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1AB4562B" w:rsidR="00807C36" w:rsidRPr="00B64EAD" w:rsidRDefault="00000000" w:rsidP="0042628E">
      <w:pPr>
        <w:pStyle w:val="ProductList-Body"/>
        <w:tabs>
          <w:tab w:val="clear" w:pos="360"/>
          <w:tab w:val="clear" w:pos="720"/>
          <w:tab w:val="clear" w:pos="1080"/>
        </w:tabs>
        <w:ind w:left="360"/>
        <w:rPr>
          <w:rFonts w:asciiTheme="majorHAnsi" w:hAnsiTheme="majorHAnsi"/>
          <w:color w:val="FFFFFF" w:themeColor="background1"/>
          <w:sz w:val="6"/>
          <w:szCs w:val="6"/>
        </w:rPr>
      </w:pPr>
      <w:permStart w:id="213196147" w:edGrp="everyone"/>
      <w:r>
        <w:rPr>
          <w:noProof/>
        </w:rPr>
        <w:pict w14:anchorId="06CAF230">
          <v:group id="Group 3" o:spid="_x0000_s2050" style="position:absolute;left:0;text-align:left;margin-left:-3pt;margin-top:-1.5pt;width:575pt;height:360.5pt;z-index:-251658240;mso-width-relative:margin;mso-height-relative:margin" coordsize="91102,45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1" type="#_x0000_t75" style="position:absolute;width:91102;height:12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">
              <v:imagedata r:id="rId11" o:title="1" croptop="5751f" cropbottom="51469f" cropleft="3534f" cropright="13011f"/>
            </v:shape>
            <v:shape id="Picture 2" o:spid="_x0000_s2052" type="#_x0000_t75" style="position:absolute;top:12700;width:72644;height:33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">
              <v:imagedata r:id="rId11" o:title="1" croptop="14191f" cropbottom="29789f" cropleft="3534f" cropright="13011f"/>
            </v:shape>
          </v:group>
        </w:pict>
      </w:r>
      <w:permEnd w:id="213196147"/>
    </w:p>
    <w:p w14:paraId="245C5C1C" w14:textId="4A188589" w:rsidR="00807C36" w:rsidRPr="00EF7CF9" w:rsidRDefault="00807C36" w:rsidP="0042628E">
      <w:pPr>
        <w:pStyle w:val="ProductList-Body"/>
        <w:tabs>
          <w:tab w:val="clear" w:pos="360"/>
          <w:tab w:val="clear" w:pos="720"/>
          <w:tab w:val="clear" w:pos="1080"/>
        </w:tabs>
        <w:ind w:left="360" w:right="8100"/>
        <w:jc w:val="both"/>
        <w:rPr>
          <w:rFonts w:asciiTheme="majorHAnsi" w:hAnsiTheme="majorHAnsi"/>
          <w:color w:val="FFFFFF" w:themeColor="background1"/>
          <w:sz w:val="32"/>
          <w:szCs w:val="32"/>
        </w:rPr>
      </w:pPr>
      <w:bookmarkStart w:id="0" w:name="CoverPage"/>
      <w:r>
        <w:rPr>
          <w:rFonts w:asciiTheme="majorHAnsi" w:hAnsiTheme="majorHAnsi"/>
          <w:color w:val="FFFFFF" w:themeColor="background1"/>
          <w:sz w:val="32"/>
          <w:szCs w:val="32"/>
        </w:rPr>
        <w:t xml:space="preserve">Корпоративное </w:t>
      </w:r>
      <w:bookmarkEnd w:id="0"/>
      <w:r>
        <w:rPr>
          <w:rFonts w:asciiTheme="majorHAnsi" w:hAnsiTheme="majorHAnsi"/>
          <w:color w:val="FFFFFF" w:themeColor="background1"/>
          <w:sz w:val="32"/>
          <w:szCs w:val="32"/>
        </w:rPr>
        <w:t>лицензирование</w:t>
      </w:r>
    </w:p>
    <w:p w14:paraId="06465CAA" w14:textId="04719F15" w:rsidR="00807C36" w:rsidRPr="00EF7CF9" w:rsidRDefault="00807C36" w:rsidP="0042628E">
      <w:pPr>
        <w:pStyle w:val="ProductList-Body"/>
        <w:tabs>
          <w:tab w:val="clear" w:pos="360"/>
          <w:tab w:val="clear" w:pos="720"/>
          <w:tab w:val="clear" w:pos="1080"/>
        </w:tabs>
        <w:ind w:left="360"/>
        <w:rPr>
          <w:color w:val="FFFFFF" w:themeColor="background1"/>
        </w:rPr>
      </w:pPr>
    </w:p>
    <w:p w14:paraId="545DABF7" w14:textId="460865C6" w:rsidR="00807C36" w:rsidRPr="00EF7CF9" w:rsidRDefault="00807C36" w:rsidP="0042628E">
      <w:pPr>
        <w:pStyle w:val="ProductList-Body"/>
        <w:tabs>
          <w:tab w:val="clear" w:pos="360"/>
          <w:tab w:val="clear" w:pos="720"/>
          <w:tab w:val="clear" w:pos="1080"/>
        </w:tabs>
        <w:ind w:left="360"/>
        <w:rPr>
          <w:rFonts w:asciiTheme="majorHAnsi" w:hAnsiTheme="majorHAnsi"/>
          <w:color w:val="FFFFFF" w:themeColor="background1"/>
          <w:sz w:val="72"/>
          <w:szCs w:val="72"/>
        </w:rPr>
      </w:pPr>
    </w:p>
    <w:p w14:paraId="289B0424" w14:textId="3FC933A9" w:rsidR="00807C36" w:rsidRPr="00EF7CF9" w:rsidRDefault="00807C36" w:rsidP="0042628E">
      <w:pPr>
        <w:pStyle w:val="ProductList-Body"/>
        <w:tabs>
          <w:tab w:val="clear" w:pos="360"/>
          <w:tab w:val="clear" w:pos="720"/>
          <w:tab w:val="clear" w:pos="1080"/>
        </w:tabs>
        <w:ind w:left="360"/>
        <w:rPr>
          <w:rFonts w:asciiTheme="majorHAnsi" w:hAnsiTheme="majorHAnsi"/>
          <w:color w:val="FFFFFF" w:themeColor="background1"/>
          <w:sz w:val="72"/>
          <w:szCs w:val="72"/>
        </w:rPr>
      </w:pPr>
    </w:p>
    <w:p w14:paraId="5DFA91A6" w14:textId="482E9579" w:rsidR="00807C36" w:rsidRPr="00EF7CF9" w:rsidRDefault="00FD4A5C" w:rsidP="0042628E">
      <w:pPr>
        <w:pStyle w:val="ProductList-Body"/>
        <w:tabs>
          <w:tab w:val="clear" w:pos="360"/>
          <w:tab w:val="clear" w:pos="720"/>
          <w:tab w:val="clear" w:pos="1080"/>
        </w:tabs>
        <w:ind w:left="360" w:right="1980"/>
        <w:rPr>
          <w:rFonts w:asciiTheme="majorHAnsi" w:hAnsiTheme="majorHAnsi"/>
          <w:color w:val="FFFFFF" w:themeColor="background1"/>
          <w:sz w:val="72"/>
          <w:szCs w:val="72"/>
        </w:rPr>
      </w:pPr>
      <w:r>
        <w:rPr>
          <w:rFonts w:asciiTheme="majorHAnsi" w:hAnsiTheme="majorHAnsi"/>
          <w:color w:val="FFFFFF" w:themeColor="background1"/>
          <w:sz w:val="72"/>
          <w:szCs w:val="72"/>
        </w:rPr>
        <w:t>Соглашение об уровне обслуживания для Веб</w:t>
      </w:r>
      <w:r w:rsidR="0042628E">
        <w:rPr>
          <w:rFonts w:asciiTheme="majorHAnsi" w:hAnsiTheme="majorHAnsi"/>
          <w:color w:val="FFFFFF" w:themeColor="background1"/>
          <w:sz w:val="72"/>
          <w:szCs w:val="72"/>
        </w:rPr>
        <w:noBreakHyphen/>
      </w:r>
      <w:r>
        <w:rPr>
          <w:rFonts w:asciiTheme="majorHAnsi" w:hAnsiTheme="majorHAnsi"/>
          <w:color w:val="FFFFFF" w:themeColor="background1"/>
          <w:sz w:val="72"/>
          <w:szCs w:val="72"/>
        </w:rPr>
        <w:t>служб Microsoft</w:t>
      </w:r>
    </w:p>
    <w:p w14:paraId="791F7AAF" w14:textId="614BA8D3" w:rsidR="002A586E" w:rsidRPr="00EF7CF9" w:rsidRDefault="00FB7910" w:rsidP="0042628E">
      <w:pPr>
        <w:pStyle w:val="ProductList-Body"/>
        <w:tabs>
          <w:tab w:val="clear" w:pos="360"/>
          <w:tab w:val="clear" w:pos="720"/>
          <w:tab w:val="clear" w:pos="1080"/>
        </w:tabs>
        <w:ind w:left="360"/>
        <w:jc w:val="both"/>
        <w:rPr>
          <w:rFonts w:asciiTheme="majorHAnsi" w:hAnsiTheme="majorHAnsi"/>
          <w:color w:val="FFFFFF" w:themeColor="background1"/>
          <w:sz w:val="72"/>
          <w:szCs w:val="72"/>
        </w:rPr>
      </w:pPr>
      <w:r>
        <w:rPr>
          <w:rFonts w:ascii="Calibri Light" w:hAnsi="Calibri Light" w:cs="Calibri Light"/>
          <w:color w:val="FFFFFF" w:themeColor="background1"/>
          <w:sz w:val="72"/>
          <w:szCs w:val="72"/>
        </w:rPr>
        <w:t xml:space="preserve">10 августа </w:t>
      </w:r>
      <w:r w:rsidR="00A144E8" w:rsidRPr="4B70E620">
        <w:rPr>
          <w:rFonts w:ascii="Calibri Light" w:eastAsia="Calibri Light" w:hAnsi="Calibri Light" w:cs="Calibri Light"/>
          <w:color w:val="FFFFFF" w:themeColor="background1"/>
          <w:sz w:val="72"/>
          <w:szCs w:val="72"/>
        </w:rPr>
        <w:t>202</w:t>
      </w:r>
      <w:r w:rsidR="00556516">
        <w:rPr>
          <w:rFonts w:ascii="Calibri Light" w:eastAsia="Calibri Light" w:hAnsi="Calibri Light" w:cs="Calibri Light"/>
          <w:color w:val="FFFFFF" w:themeColor="background1"/>
          <w:sz w:val="72"/>
          <w:szCs w:val="72"/>
          <w:lang w:val="en-US"/>
        </w:rPr>
        <w:t>6</w:t>
      </w:r>
      <w:r w:rsidR="00A144E8" w:rsidRPr="4B70E620">
        <w:rPr>
          <w:rFonts w:ascii="Calibri" w:hAnsi="Calibri" w:cs="Calibri"/>
          <w:color w:val="FFFFFF" w:themeColor="background1"/>
          <w:sz w:val="72"/>
          <w:szCs w:val="72"/>
        </w:rPr>
        <w:t> </w:t>
      </w:r>
      <w:r w:rsidR="00126DC2">
        <w:rPr>
          <w:rFonts w:asciiTheme="majorHAnsi" w:hAnsiTheme="majorHAnsi"/>
          <w:color w:val="FFFFFF" w:themeColor="background1"/>
          <w:sz w:val="72"/>
          <w:szCs w:val="72"/>
        </w:rPr>
        <w:t>г.</w:t>
      </w:r>
    </w:p>
    <w:p w14:paraId="07F7DEEF" w14:textId="3FEB413B" w:rsidR="00807C36" w:rsidRPr="00EF7CF9" w:rsidRDefault="00807C36" w:rsidP="0042628E">
      <w:pPr>
        <w:pStyle w:val="ProductList-Body"/>
        <w:tabs>
          <w:tab w:val="clear" w:pos="360"/>
          <w:tab w:val="clear" w:pos="720"/>
          <w:tab w:val="clear" w:pos="1080"/>
        </w:tabs>
        <w:ind w:left="360"/>
        <w:rPr>
          <w:rFonts w:asciiTheme="majorHAnsi" w:hAnsiTheme="majorHAnsi"/>
          <w:color w:val="FFFFFF" w:themeColor="background1"/>
          <w:sz w:val="48"/>
          <w:szCs w:val="48"/>
        </w:rPr>
      </w:pPr>
    </w:p>
    <w:p w14:paraId="4B30383C" w14:textId="6E849DF6" w:rsidR="00807C36" w:rsidRPr="00EF7CF9" w:rsidRDefault="00807C36" w:rsidP="0042628E">
      <w:pPr>
        <w:pStyle w:val="ProductList-Body"/>
        <w:tabs>
          <w:tab w:val="clear" w:pos="360"/>
          <w:tab w:val="clear" w:pos="720"/>
          <w:tab w:val="clear" w:pos="1080"/>
        </w:tabs>
        <w:ind w:left="360"/>
      </w:pPr>
    </w:p>
    <w:p w14:paraId="60B096E1" w14:textId="6F3E18F8" w:rsidR="004D0EF2" w:rsidRPr="004D0EF2" w:rsidRDefault="004D0EF2" w:rsidP="0042628E">
      <w:pPr>
        <w:tabs>
          <w:tab w:val="left" w:pos="3840"/>
        </w:tabs>
        <w:ind w:left="360"/>
        <w:rPr>
          <w:sz w:val="18"/>
          <w:szCs w:val="18"/>
        </w:rPr>
        <w:sectPr w:rsidR="004D0EF2" w:rsidRPr="004D0EF2" w:rsidSect="005C2E08">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5C2E08">
          <w:headerReference w:type="first" r:id="rId14"/>
          <w:footerReference w:type="first" r:id="rId15"/>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37532682"/>
      <w:r>
        <w:lastRenderedPageBreak/>
        <w:t>Оглавление</w:t>
      </w:r>
      <w:bookmarkEnd w:id="1"/>
      <w:bookmarkEnd w:id="2"/>
      <w:bookmarkEnd w:id="3"/>
      <w:bookmarkEnd w:id="4"/>
      <w:bookmarkEnd w:id="5"/>
    </w:p>
    <w:p w14:paraId="69B62181" w14:textId="0CC68EA7" w:rsidR="008E7A83"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7532682" w:history="1">
        <w:r w:rsidR="008E7A83" w:rsidRPr="007C197B">
          <w:rPr>
            <w:rStyle w:val="Hyperlink"/>
            <w:noProof/>
          </w:rPr>
          <w:t>Оглавление</w:t>
        </w:r>
        <w:r w:rsidR="008E7A83">
          <w:rPr>
            <w:noProof/>
            <w:webHidden/>
          </w:rPr>
          <w:tab/>
        </w:r>
        <w:r w:rsidR="008E7A83">
          <w:rPr>
            <w:noProof/>
            <w:webHidden/>
          </w:rPr>
          <w:fldChar w:fldCharType="begin"/>
        </w:r>
        <w:r w:rsidR="008E7A83">
          <w:rPr>
            <w:noProof/>
            <w:webHidden/>
          </w:rPr>
          <w:instrText xml:space="preserve"> PAGEREF _Toc237532682 \h </w:instrText>
        </w:r>
        <w:r w:rsidR="008E7A83">
          <w:rPr>
            <w:noProof/>
            <w:webHidden/>
          </w:rPr>
        </w:r>
        <w:r w:rsidR="008E7A83">
          <w:rPr>
            <w:noProof/>
            <w:webHidden/>
          </w:rPr>
          <w:fldChar w:fldCharType="separate"/>
        </w:r>
        <w:r w:rsidR="008E7A83">
          <w:rPr>
            <w:noProof/>
            <w:webHidden/>
          </w:rPr>
          <w:t>2</w:t>
        </w:r>
        <w:r w:rsidR="008E7A83">
          <w:rPr>
            <w:noProof/>
            <w:webHidden/>
          </w:rPr>
          <w:fldChar w:fldCharType="end"/>
        </w:r>
      </w:hyperlink>
    </w:p>
    <w:p w14:paraId="0B303D8A" w14:textId="223B2BD2" w:rsidR="008E7A83" w:rsidRDefault="008E7A83">
      <w:pPr>
        <w:pStyle w:val="TOC1"/>
        <w:rPr>
          <w:rFonts w:eastAsiaTheme="minorEastAsia"/>
          <w:b w:val="0"/>
          <w:caps w:val="0"/>
          <w:noProof/>
          <w:kern w:val="2"/>
          <w:sz w:val="24"/>
          <w:szCs w:val="24"/>
          <w:lang w:val="en-US" w:eastAsia="zh-CN" w:bidi="he-IL"/>
          <w14:ligatures w14:val="standardContextual"/>
        </w:rPr>
      </w:pPr>
      <w:hyperlink w:anchor="_Toc237532683" w:history="1">
        <w:r w:rsidRPr="007C197B">
          <w:rPr>
            <w:rStyle w:val="Hyperlink"/>
            <w:noProof/>
          </w:rPr>
          <w:t>Введение</w:t>
        </w:r>
        <w:r>
          <w:rPr>
            <w:noProof/>
            <w:webHidden/>
          </w:rPr>
          <w:tab/>
        </w:r>
        <w:r>
          <w:rPr>
            <w:noProof/>
            <w:webHidden/>
          </w:rPr>
          <w:fldChar w:fldCharType="begin"/>
        </w:r>
        <w:r>
          <w:rPr>
            <w:noProof/>
            <w:webHidden/>
          </w:rPr>
          <w:instrText xml:space="preserve"> PAGEREF _Toc237532683 \h </w:instrText>
        </w:r>
        <w:r>
          <w:rPr>
            <w:noProof/>
            <w:webHidden/>
          </w:rPr>
        </w:r>
        <w:r>
          <w:rPr>
            <w:noProof/>
            <w:webHidden/>
          </w:rPr>
          <w:fldChar w:fldCharType="separate"/>
        </w:r>
        <w:r>
          <w:rPr>
            <w:noProof/>
            <w:webHidden/>
          </w:rPr>
          <w:t>4</w:t>
        </w:r>
        <w:r>
          <w:rPr>
            <w:noProof/>
            <w:webHidden/>
          </w:rPr>
          <w:fldChar w:fldCharType="end"/>
        </w:r>
      </w:hyperlink>
    </w:p>
    <w:p w14:paraId="54B58B48" w14:textId="320CD65A" w:rsidR="008E7A83" w:rsidRDefault="008E7A83">
      <w:pPr>
        <w:pStyle w:val="TOC1"/>
        <w:rPr>
          <w:rFonts w:eastAsiaTheme="minorEastAsia"/>
          <w:b w:val="0"/>
          <w:caps w:val="0"/>
          <w:noProof/>
          <w:kern w:val="2"/>
          <w:sz w:val="24"/>
          <w:szCs w:val="24"/>
          <w:lang w:val="en-US" w:eastAsia="zh-CN" w:bidi="he-IL"/>
          <w14:ligatures w14:val="standardContextual"/>
        </w:rPr>
      </w:pPr>
      <w:hyperlink w:anchor="_Toc237532684" w:history="1">
        <w:r w:rsidRPr="007C197B">
          <w:rPr>
            <w:rStyle w:val="Hyperlink"/>
            <w:noProof/>
          </w:rPr>
          <w:t>Общие условия</w:t>
        </w:r>
        <w:r>
          <w:rPr>
            <w:noProof/>
            <w:webHidden/>
          </w:rPr>
          <w:tab/>
        </w:r>
        <w:r>
          <w:rPr>
            <w:noProof/>
            <w:webHidden/>
          </w:rPr>
          <w:fldChar w:fldCharType="begin"/>
        </w:r>
        <w:r>
          <w:rPr>
            <w:noProof/>
            <w:webHidden/>
          </w:rPr>
          <w:instrText xml:space="preserve"> PAGEREF _Toc237532684 \h </w:instrText>
        </w:r>
        <w:r>
          <w:rPr>
            <w:noProof/>
            <w:webHidden/>
          </w:rPr>
        </w:r>
        <w:r>
          <w:rPr>
            <w:noProof/>
            <w:webHidden/>
          </w:rPr>
          <w:fldChar w:fldCharType="separate"/>
        </w:r>
        <w:r>
          <w:rPr>
            <w:noProof/>
            <w:webHidden/>
          </w:rPr>
          <w:t>5</w:t>
        </w:r>
        <w:r>
          <w:rPr>
            <w:noProof/>
            <w:webHidden/>
          </w:rPr>
          <w:fldChar w:fldCharType="end"/>
        </w:r>
      </w:hyperlink>
    </w:p>
    <w:p w14:paraId="53AD332E" w14:textId="4AE4F053" w:rsidR="008E7A83" w:rsidRDefault="008E7A83">
      <w:pPr>
        <w:pStyle w:val="TOC1"/>
        <w:rPr>
          <w:rFonts w:eastAsiaTheme="minorEastAsia"/>
          <w:b w:val="0"/>
          <w:caps w:val="0"/>
          <w:noProof/>
          <w:kern w:val="2"/>
          <w:sz w:val="24"/>
          <w:szCs w:val="24"/>
          <w:lang w:val="en-US" w:eastAsia="zh-CN" w:bidi="he-IL"/>
          <w14:ligatures w14:val="standardContextual"/>
        </w:rPr>
      </w:pPr>
      <w:hyperlink w:anchor="_Toc237532685" w:history="1">
        <w:r w:rsidRPr="007C197B">
          <w:rPr>
            <w:rStyle w:val="Hyperlink"/>
            <w:noProof/>
          </w:rPr>
          <w:t>Условия для конкретных Служб</w:t>
        </w:r>
        <w:r>
          <w:rPr>
            <w:noProof/>
            <w:webHidden/>
          </w:rPr>
          <w:tab/>
        </w:r>
        <w:r>
          <w:rPr>
            <w:noProof/>
            <w:webHidden/>
          </w:rPr>
          <w:fldChar w:fldCharType="begin"/>
        </w:r>
        <w:r>
          <w:rPr>
            <w:noProof/>
            <w:webHidden/>
          </w:rPr>
          <w:instrText xml:space="preserve"> PAGEREF _Toc237532685 \h </w:instrText>
        </w:r>
        <w:r>
          <w:rPr>
            <w:noProof/>
            <w:webHidden/>
          </w:rPr>
        </w:r>
        <w:r>
          <w:rPr>
            <w:noProof/>
            <w:webHidden/>
          </w:rPr>
          <w:fldChar w:fldCharType="separate"/>
        </w:r>
        <w:r>
          <w:rPr>
            <w:noProof/>
            <w:webHidden/>
          </w:rPr>
          <w:t>7</w:t>
        </w:r>
        <w:r>
          <w:rPr>
            <w:noProof/>
            <w:webHidden/>
          </w:rPr>
          <w:fldChar w:fldCharType="end"/>
        </w:r>
      </w:hyperlink>
    </w:p>
    <w:p w14:paraId="36914660" w14:textId="1545ECAD" w:rsidR="008E7A83" w:rsidRDefault="008E7A8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32686" w:history="1">
        <w:r w:rsidRPr="007C197B">
          <w:rPr>
            <w:rStyle w:val="Hyperlink"/>
            <w:noProof/>
          </w:rPr>
          <w:t>Microsoft Dynamics 365</w:t>
        </w:r>
        <w:r>
          <w:rPr>
            <w:noProof/>
            <w:webHidden/>
          </w:rPr>
          <w:tab/>
        </w:r>
        <w:r>
          <w:rPr>
            <w:noProof/>
            <w:webHidden/>
          </w:rPr>
          <w:fldChar w:fldCharType="begin"/>
        </w:r>
        <w:r>
          <w:rPr>
            <w:noProof/>
            <w:webHidden/>
          </w:rPr>
          <w:instrText xml:space="preserve"> PAGEREF _Toc237532686 \h </w:instrText>
        </w:r>
        <w:r>
          <w:rPr>
            <w:noProof/>
            <w:webHidden/>
          </w:rPr>
        </w:r>
        <w:r>
          <w:rPr>
            <w:noProof/>
            <w:webHidden/>
          </w:rPr>
          <w:fldChar w:fldCharType="separate"/>
        </w:r>
        <w:r>
          <w:rPr>
            <w:noProof/>
            <w:webHidden/>
          </w:rPr>
          <w:t>7</w:t>
        </w:r>
        <w:r>
          <w:rPr>
            <w:noProof/>
            <w:webHidden/>
          </w:rPr>
          <w:fldChar w:fldCharType="end"/>
        </w:r>
      </w:hyperlink>
    </w:p>
    <w:p w14:paraId="7E45A278" w14:textId="1B376B80" w:rsidR="008E7A83" w:rsidRDefault="008E7A83">
      <w:pPr>
        <w:pStyle w:val="TOC4"/>
        <w:rPr>
          <w:rFonts w:eastAsiaTheme="minorEastAsia"/>
          <w:smallCaps w:val="0"/>
          <w:noProof/>
          <w:kern w:val="2"/>
          <w:sz w:val="24"/>
          <w:szCs w:val="24"/>
          <w:lang w:val="en-US" w:eastAsia="zh-CN" w:bidi="he-IL"/>
          <w14:ligatures w14:val="standardContextual"/>
        </w:rPr>
      </w:pPr>
      <w:hyperlink w:anchor="_Toc237532687" w:history="1">
        <w:r w:rsidRPr="007C197B">
          <w:rPr>
            <w:rStyle w:val="Hyperlink"/>
            <w:noProof/>
          </w:rPr>
          <w:t>Dynamics 365 Business Central</w:t>
        </w:r>
        <w:r>
          <w:rPr>
            <w:noProof/>
            <w:webHidden/>
          </w:rPr>
          <w:tab/>
        </w:r>
        <w:r>
          <w:rPr>
            <w:noProof/>
            <w:webHidden/>
          </w:rPr>
          <w:fldChar w:fldCharType="begin"/>
        </w:r>
        <w:r>
          <w:rPr>
            <w:noProof/>
            <w:webHidden/>
          </w:rPr>
          <w:instrText xml:space="preserve"> PAGEREF _Toc237532687 \h </w:instrText>
        </w:r>
        <w:r>
          <w:rPr>
            <w:noProof/>
            <w:webHidden/>
          </w:rPr>
        </w:r>
        <w:r>
          <w:rPr>
            <w:noProof/>
            <w:webHidden/>
          </w:rPr>
          <w:fldChar w:fldCharType="separate"/>
        </w:r>
        <w:r>
          <w:rPr>
            <w:noProof/>
            <w:webHidden/>
          </w:rPr>
          <w:t>7</w:t>
        </w:r>
        <w:r>
          <w:rPr>
            <w:noProof/>
            <w:webHidden/>
          </w:rPr>
          <w:fldChar w:fldCharType="end"/>
        </w:r>
      </w:hyperlink>
    </w:p>
    <w:p w14:paraId="5076CE61" w14:textId="4EFF84DF" w:rsidR="008E7A83" w:rsidRDefault="008E7A83">
      <w:pPr>
        <w:pStyle w:val="TOC4"/>
        <w:rPr>
          <w:rFonts w:eastAsiaTheme="minorEastAsia"/>
          <w:smallCaps w:val="0"/>
          <w:noProof/>
          <w:kern w:val="2"/>
          <w:sz w:val="24"/>
          <w:szCs w:val="24"/>
          <w:lang w:val="en-US" w:eastAsia="zh-CN" w:bidi="he-IL"/>
          <w14:ligatures w14:val="standardContextual"/>
        </w:rPr>
      </w:pPr>
      <w:hyperlink w:anchor="_Toc237532688" w:history="1">
        <w:r w:rsidRPr="007C197B">
          <w:rPr>
            <w:rStyle w:val="Hyperlink"/>
            <w:noProof/>
          </w:rPr>
          <w:t>Dynamics 365 Commerce</w:t>
        </w:r>
        <w:r>
          <w:rPr>
            <w:noProof/>
            <w:webHidden/>
          </w:rPr>
          <w:tab/>
        </w:r>
        <w:r>
          <w:rPr>
            <w:noProof/>
            <w:webHidden/>
          </w:rPr>
          <w:fldChar w:fldCharType="begin"/>
        </w:r>
        <w:r>
          <w:rPr>
            <w:noProof/>
            <w:webHidden/>
          </w:rPr>
          <w:instrText xml:space="preserve"> PAGEREF _Toc237532688 \h </w:instrText>
        </w:r>
        <w:r>
          <w:rPr>
            <w:noProof/>
            <w:webHidden/>
          </w:rPr>
        </w:r>
        <w:r>
          <w:rPr>
            <w:noProof/>
            <w:webHidden/>
          </w:rPr>
          <w:fldChar w:fldCharType="separate"/>
        </w:r>
        <w:r>
          <w:rPr>
            <w:noProof/>
            <w:webHidden/>
          </w:rPr>
          <w:t>7</w:t>
        </w:r>
        <w:r>
          <w:rPr>
            <w:noProof/>
            <w:webHidden/>
          </w:rPr>
          <w:fldChar w:fldCharType="end"/>
        </w:r>
      </w:hyperlink>
    </w:p>
    <w:p w14:paraId="78D83195" w14:textId="000A162A" w:rsidR="008E7A83" w:rsidRDefault="008E7A83">
      <w:pPr>
        <w:pStyle w:val="TOC4"/>
        <w:rPr>
          <w:rFonts w:eastAsiaTheme="minorEastAsia"/>
          <w:smallCaps w:val="0"/>
          <w:noProof/>
          <w:kern w:val="2"/>
          <w:sz w:val="24"/>
          <w:szCs w:val="24"/>
          <w:lang w:val="en-US" w:eastAsia="zh-CN" w:bidi="he-IL"/>
          <w14:ligatures w14:val="standardContextual"/>
        </w:rPr>
      </w:pPr>
      <w:hyperlink w:anchor="_Toc237532689" w:history="1">
        <w:r w:rsidRPr="007C197B">
          <w:rPr>
            <w:rStyle w:val="Hyperlink"/>
            <w:noProof/>
          </w:rPr>
          <w:t>Dynamics 365 Contact Center</w:t>
        </w:r>
        <w:r>
          <w:rPr>
            <w:noProof/>
            <w:webHidden/>
          </w:rPr>
          <w:tab/>
        </w:r>
        <w:r>
          <w:rPr>
            <w:noProof/>
            <w:webHidden/>
          </w:rPr>
          <w:fldChar w:fldCharType="begin"/>
        </w:r>
        <w:r>
          <w:rPr>
            <w:noProof/>
            <w:webHidden/>
          </w:rPr>
          <w:instrText xml:space="preserve"> PAGEREF _Toc237532689 \h </w:instrText>
        </w:r>
        <w:r>
          <w:rPr>
            <w:noProof/>
            <w:webHidden/>
          </w:rPr>
        </w:r>
        <w:r>
          <w:rPr>
            <w:noProof/>
            <w:webHidden/>
          </w:rPr>
          <w:fldChar w:fldCharType="separate"/>
        </w:r>
        <w:r>
          <w:rPr>
            <w:noProof/>
            <w:webHidden/>
          </w:rPr>
          <w:t>8</w:t>
        </w:r>
        <w:r>
          <w:rPr>
            <w:noProof/>
            <w:webHidden/>
          </w:rPr>
          <w:fldChar w:fldCharType="end"/>
        </w:r>
      </w:hyperlink>
    </w:p>
    <w:p w14:paraId="18F312DF" w14:textId="274885D5" w:rsidR="008E7A83" w:rsidRDefault="008E7A83">
      <w:pPr>
        <w:pStyle w:val="TOC4"/>
        <w:rPr>
          <w:rFonts w:eastAsiaTheme="minorEastAsia"/>
          <w:smallCaps w:val="0"/>
          <w:noProof/>
          <w:kern w:val="2"/>
          <w:sz w:val="24"/>
          <w:szCs w:val="24"/>
          <w:lang w:val="en-US" w:eastAsia="zh-CN" w:bidi="he-IL"/>
          <w14:ligatures w14:val="standardContextual"/>
        </w:rPr>
      </w:pPr>
      <w:hyperlink w:anchor="_Toc237532690" w:history="1">
        <w:r w:rsidRPr="007C197B">
          <w:rPr>
            <w:rStyle w:val="Hyperlink"/>
            <w:noProof/>
          </w:rPr>
          <w:t>Dynamics 365 Customer Insights</w:t>
        </w:r>
        <w:r>
          <w:rPr>
            <w:noProof/>
            <w:webHidden/>
          </w:rPr>
          <w:tab/>
        </w:r>
        <w:r>
          <w:rPr>
            <w:noProof/>
            <w:webHidden/>
          </w:rPr>
          <w:fldChar w:fldCharType="begin"/>
        </w:r>
        <w:r>
          <w:rPr>
            <w:noProof/>
            <w:webHidden/>
          </w:rPr>
          <w:instrText xml:space="preserve"> PAGEREF _Toc237532690 \h </w:instrText>
        </w:r>
        <w:r>
          <w:rPr>
            <w:noProof/>
            <w:webHidden/>
          </w:rPr>
        </w:r>
        <w:r>
          <w:rPr>
            <w:noProof/>
            <w:webHidden/>
          </w:rPr>
          <w:fldChar w:fldCharType="separate"/>
        </w:r>
        <w:r>
          <w:rPr>
            <w:noProof/>
            <w:webHidden/>
          </w:rPr>
          <w:t>9</w:t>
        </w:r>
        <w:r>
          <w:rPr>
            <w:noProof/>
            <w:webHidden/>
          </w:rPr>
          <w:fldChar w:fldCharType="end"/>
        </w:r>
      </w:hyperlink>
    </w:p>
    <w:p w14:paraId="4027C4A9" w14:textId="3C2E3A39" w:rsidR="008E7A83" w:rsidRDefault="008E7A83">
      <w:pPr>
        <w:pStyle w:val="TOC4"/>
        <w:rPr>
          <w:rFonts w:eastAsiaTheme="minorEastAsia"/>
          <w:smallCaps w:val="0"/>
          <w:noProof/>
          <w:kern w:val="2"/>
          <w:sz w:val="24"/>
          <w:szCs w:val="24"/>
          <w:lang w:val="en-US" w:eastAsia="zh-CN" w:bidi="he-IL"/>
          <w14:ligatures w14:val="standardContextual"/>
        </w:rPr>
      </w:pPr>
      <w:hyperlink w:anchor="_Toc237532691" w:history="1">
        <w:r w:rsidRPr="007C197B">
          <w:rPr>
            <w:rStyle w:val="Hyperlink"/>
            <w:noProof/>
            <w:spacing w:val="-2"/>
            <w:lang w:val="en-US"/>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_Toc237532691 \h </w:instrText>
        </w:r>
        <w:r>
          <w:rPr>
            <w:noProof/>
            <w:webHidden/>
          </w:rPr>
        </w:r>
        <w:r>
          <w:rPr>
            <w:noProof/>
            <w:webHidden/>
          </w:rPr>
          <w:fldChar w:fldCharType="separate"/>
        </w:r>
        <w:r>
          <w:rPr>
            <w:noProof/>
            <w:webHidden/>
          </w:rPr>
          <w:t>9</w:t>
        </w:r>
        <w:r>
          <w:rPr>
            <w:noProof/>
            <w:webHidden/>
          </w:rPr>
          <w:fldChar w:fldCharType="end"/>
        </w:r>
      </w:hyperlink>
    </w:p>
    <w:p w14:paraId="50B06474" w14:textId="46B160F6" w:rsidR="008E7A83" w:rsidRDefault="008E7A83">
      <w:pPr>
        <w:pStyle w:val="TOC4"/>
        <w:rPr>
          <w:rFonts w:eastAsiaTheme="minorEastAsia"/>
          <w:smallCaps w:val="0"/>
          <w:noProof/>
          <w:kern w:val="2"/>
          <w:sz w:val="24"/>
          <w:szCs w:val="24"/>
          <w:lang w:val="en-US" w:eastAsia="zh-CN" w:bidi="he-IL"/>
          <w14:ligatures w14:val="standardContextual"/>
        </w:rPr>
      </w:pPr>
      <w:hyperlink w:anchor="_Toc237532692" w:history="1">
        <w:r w:rsidRPr="007C197B">
          <w:rPr>
            <w:rStyle w:val="Hyperlink"/>
            <w:noProof/>
          </w:rPr>
          <w:t>Руководства Dynamics 365</w:t>
        </w:r>
        <w:r>
          <w:rPr>
            <w:noProof/>
            <w:webHidden/>
          </w:rPr>
          <w:tab/>
        </w:r>
        <w:r>
          <w:rPr>
            <w:noProof/>
            <w:webHidden/>
          </w:rPr>
          <w:fldChar w:fldCharType="begin"/>
        </w:r>
        <w:r>
          <w:rPr>
            <w:noProof/>
            <w:webHidden/>
          </w:rPr>
          <w:instrText xml:space="preserve"> PAGEREF _Toc237532692 \h </w:instrText>
        </w:r>
        <w:r>
          <w:rPr>
            <w:noProof/>
            <w:webHidden/>
          </w:rPr>
        </w:r>
        <w:r>
          <w:rPr>
            <w:noProof/>
            <w:webHidden/>
          </w:rPr>
          <w:fldChar w:fldCharType="separate"/>
        </w:r>
        <w:r>
          <w:rPr>
            <w:noProof/>
            <w:webHidden/>
          </w:rPr>
          <w:t>9</w:t>
        </w:r>
        <w:r>
          <w:rPr>
            <w:noProof/>
            <w:webHidden/>
          </w:rPr>
          <w:fldChar w:fldCharType="end"/>
        </w:r>
      </w:hyperlink>
    </w:p>
    <w:p w14:paraId="1A0AA6E9" w14:textId="72AC1B56" w:rsidR="008E7A83" w:rsidRDefault="008E7A83">
      <w:pPr>
        <w:pStyle w:val="TOC4"/>
        <w:rPr>
          <w:rFonts w:eastAsiaTheme="minorEastAsia"/>
          <w:smallCaps w:val="0"/>
          <w:noProof/>
          <w:kern w:val="2"/>
          <w:sz w:val="24"/>
          <w:szCs w:val="24"/>
          <w:lang w:val="en-US" w:eastAsia="zh-CN" w:bidi="he-IL"/>
          <w14:ligatures w14:val="standardContextual"/>
        </w:rPr>
      </w:pPr>
      <w:hyperlink w:anchor="_Toc237532693" w:history="1">
        <w:r w:rsidRPr="007C197B">
          <w:rPr>
            <w:rStyle w:val="Hyperlink"/>
            <w:noProof/>
          </w:rPr>
          <w:t>Dynamics 365 Human Resources</w:t>
        </w:r>
        <w:r>
          <w:rPr>
            <w:noProof/>
            <w:webHidden/>
          </w:rPr>
          <w:tab/>
        </w:r>
        <w:r>
          <w:rPr>
            <w:noProof/>
            <w:webHidden/>
          </w:rPr>
          <w:fldChar w:fldCharType="begin"/>
        </w:r>
        <w:r>
          <w:rPr>
            <w:noProof/>
            <w:webHidden/>
          </w:rPr>
          <w:instrText xml:space="preserve"> PAGEREF _Toc237532693 \h </w:instrText>
        </w:r>
        <w:r>
          <w:rPr>
            <w:noProof/>
            <w:webHidden/>
          </w:rPr>
        </w:r>
        <w:r>
          <w:rPr>
            <w:noProof/>
            <w:webHidden/>
          </w:rPr>
          <w:fldChar w:fldCharType="separate"/>
        </w:r>
        <w:r>
          <w:rPr>
            <w:noProof/>
            <w:webHidden/>
          </w:rPr>
          <w:t>10</w:t>
        </w:r>
        <w:r>
          <w:rPr>
            <w:noProof/>
            <w:webHidden/>
          </w:rPr>
          <w:fldChar w:fldCharType="end"/>
        </w:r>
      </w:hyperlink>
    </w:p>
    <w:p w14:paraId="25B1FA49" w14:textId="085BDBC5" w:rsidR="008E7A83" w:rsidRDefault="008E7A83">
      <w:pPr>
        <w:pStyle w:val="TOC4"/>
        <w:rPr>
          <w:rFonts w:eastAsiaTheme="minorEastAsia"/>
          <w:smallCaps w:val="0"/>
          <w:noProof/>
          <w:kern w:val="2"/>
          <w:sz w:val="24"/>
          <w:szCs w:val="24"/>
          <w:lang w:val="en-US" w:eastAsia="zh-CN" w:bidi="he-IL"/>
          <w14:ligatures w14:val="standardContextual"/>
        </w:rPr>
      </w:pPr>
      <w:hyperlink w:anchor="_Toc237532694" w:history="1">
        <w:r w:rsidRPr="007C197B">
          <w:rPr>
            <w:rStyle w:val="Hyperlink"/>
            <w:noProof/>
          </w:rPr>
          <w:t>Интеллектуальное управление заказами Dynamics 365</w:t>
        </w:r>
        <w:r>
          <w:rPr>
            <w:noProof/>
            <w:webHidden/>
          </w:rPr>
          <w:tab/>
        </w:r>
        <w:r>
          <w:rPr>
            <w:noProof/>
            <w:webHidden/>
          </w:rPr>
          <w:fldChar w:fldCharType="begin"/>
        </w:r>
        <w:r>
          <w:rPr>
            <w:noProof/>
            <w:webHidden/>
          </w:rPr>
          <w:instrText xml:space="preserve"> PAGEREF _Toc237532694 \h </w:instrText>
        </w:r>
        <w:r>
          <w:rPr>
            <w:noProof/>
            <w:webHidden/>
          </w:rPr>
        </w:r>
        <w:r>
          <w:rPr>
            <w:noProof/>
            <w:webHidden/>
          </w:rPr>
          <w:fldChar w:fldCharType="separate"/>
        </w:r>
        <w:r>
          <w:rPr>
            <w:noProof/>
            <w:webHidden/>
          </w:rPr>
          <w:t>10</w:t>
        </w:r>
        <w:r>
          <w:rPr>
            <w:noProof/>
            <w:webHidden/>
          </w:rPr>
          <w:fldChar w:fldCharType="end"/>
        </w:r>
      </w:hyperlink>
    </w:p>
    <w:p w14:paraId="37DB7A7E" w14:textId="03898118" w:rsidR="008E7A83" w:rsidRDefault="008E7A83">
      <w:pPr>
        <w:pStyle w:val="TOC4"/>
        <w:rPr>
          <w:rFonts w:eastAsiaTheme="minorEastAsia"/>
          <w:smallCaps w:val="0"/>
          <w:noProof/>
          <w:kern w:val="2"/>
          <w:sz w:val="24"/>
          <w:szCs w:val="24"/>
          <w:lang w:val="en-US" w:eastAsia="zh-CN" w:bidi="he-IL"/>
          <w14:ligatures w14:val="standardContextual"/>
        </w:rPr>
      </w:pPr>
      <w:hyperlink w:anchor="_Toc237532695" w:history="1">
        <w:r w:rsidRPr="007C197B">
          <w:rPr>
            <w:rStyle w:val="Hyperlink"/>
            <w:noProof/>
          </w:rPr>
          <w:t>Dynamics 365 Remote Assist</w:t>
        </w:r>
        <w:r>
          <w:rPr>
            <w:noProof/>
            <w:webHidden/>
          </w:rPr>
          <w:tab/>
        </w:r>
        <w:r>
          <w:rPr>
            <w:noProof/>
            <w:webHidden/>
          </w:rPr>
          <w:fldChar w:fldCharType="begin"/>
        </w:r>
        <w:r>
          <w:rPr>
            <w:noProof/>
            <w:webHidden/>
          </w:rPr>
          <w:instrText xml:space="preserve"> PAGEREF _Toc237532695 \h </w:instrText>
        </w:r>
        <w:r>
          <w:rPr>
            <w:noProof/>
            <w:webHidden/>
          </w:rPr>
        </w:r>
        <w:r>
          <w:rPr>
            <w:noProof/>
            <w:webHidden/>
          </w:rPr>
          <w:fldChar w:fldCharType="separate"/>
        </w:r>
        <w:r>
          <w:rPr>
            <w:noProof/>
            <w:webHidden/>
          </w:rPr>
          <w:t>11</w:t>
        </w:r>
        <w:r>
          <w:rPr>
            <w:noProof/>
            <w:webHidden/>
          </w:rPr>
          <w:fldChar w:fldCharType="end"/>
        </w:r>
      </w:hyperlink>
    </w:p>
    <w:p w14:paraId="79F7018C" w14:textId="66754995" w:rsidR="008E7A83" w:rsidRDefault="008E7A83">
      <w:pPr>
        <w:pStyle w:val="TOC4"/>
        <w:rPr>
          <w:rFonts w:eastAsiaTheme="minorEastAsia"/>
          <w:smallCaps w:val="0"/>
          <w:noProof/>
          <w:kern w:val="2"/>
          <w:sz w:val="24"/>
          <w:szCs w:val="24"/>
          <w:lang w:val="en-US" w:eastAsia="zh-CN" w:bidi="he-IL"/>
          <w14:ligatures w14:val="standardContextual"/>
        </w:rPr>
      </w:pPr>
      <w:hyperlink w:anchor="_Toc237532696" w:history="1">
        <w:r w:rsidRPr="007C197B">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_Toc237532696 \h </w:instrText>
        </w:r>
        <w:r>
          <w:rPr>
            <w:noProof/>
            <w:webHidden/>
          </w:rPr>
        </w:r>
        <w:r>
          <w:rPr>
            <w:noProof/>
            <w:webHidden/>
          </w:rPr>
          <w:fldChar w:fldCharType="separate"/>
        </w:r>
        <w:r>
          <w:rPr>
            <w:noProof/>
            <w:webHidden/>
          </w:rPr>
          <w:t>11</w:t>
        </w:r>
        <w:r>
          <w:rPr>
            <w:noProof/>
            <w:webHidden/>
          </w:rPr>
          <w:fldChar w:fldCharType="end"/>
        </w:r>
      </w:hyperlink>
    </w:p>
    <w:p w14:paraId="14034688" w14:textId="33545B38" w:rsidR="008E7A83" w:rsidRDefault="008E7A83">
      <w:pPr>
        <w:pStyle w:val="TOC4"/>
        <w:rPr>
          <w:rFonts w:eastAsiaTheme="minorEastAsia"/>
          <w:smallCaps w:val="0"/>
          <w:noProof/>
          <w:kern w:val="2"/>
          <w:sz w:val="24"/>
          <w:szCs w:val="24"/>
          <w:lang w:val="en-US" w:eastAsia="zh-CN" w:bidi="he-IL"/>
          <w14:ligatures w14:val="standardContextual"/>
        </w:rPr>
      </w:pPr>
      <w:hyperlink w:anchor="_Toc237532697" w:history="1">
        <w:r w:rsidRPr="007C197B">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_Toc237532697 \h </w:instrText>
        </w:r>
        <w:r>
          <w:rPr>
            <w:noProof/>
            <w:webHidden/>
          </w:rPr>
        </w:r>
        <w:r>
          <w:rPr>
            <w:noProof/>
            <w:webHidden/>
          </w:rPr>
          <w:fldChar w:fldCharType="separate"/>
        </w:r>
        <w:r>
          <w:rPr>
            <w:noProof/>
            <w:webHidden/>
          </w:rPr>
          <w:t>11</w:t>
        </w:r>
        <w:r>
          <w:rPr>
            <w:noProof/>
            <w:webHidden/>
          </w:rPr>
          <w:fldChar w:fldCharType="end"/>
        </w:r>
      </w:hyperlink>
    </w:p>
    <w:p w14:paraId="5CB58DD2" w14:textId="10618D28" w:rsidR="008E7A83" w:rsidRDefault="008E7A8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32698" w:history="1">
        <w:r w:rsidRPr="007C197B">
          <w:rPr>
            <w:rStyle w:val="Hyperlink"/>
            <w:noProof/>
          </w:rPr>
          <w:t>Службы Office 365</w:t>
        </w:r>
        <w:r>
          <w:rPr>
            <w:noProof/>
            <w:webHidden/>
          </w:rPr>
          <w:tab/>
        </w:r>
        <w:r>
          <w:rPr>
            <w:noProof/>
            <w:webHidden/>
          </w:rPr>
          <w:fldChar w:fldCharType="begin"/>
        </w:r>
        <w:r>
          <w:rPr>
            <w:noProof/>
            <w:webHidden/>
          </w:rPr>
          <w:instrText xml:space="preserve"> PAGEREF _Toc237532698 \h </w:instrText>
        </w:r>
        <w:r>
          <w:rPr>
            <w:noProof/>
            <w:webHidden/>
          </w:rPr>
        </w:r>
        <w:r>
          <w:rPr>
            <w:noProof/>
            <w:webHidden/>
          </w:rPr>
          <w:fldChar w:fldCharType="separate"/>
        </w:r>
        <w:r>
          <w:rPr>
            <w:noProof/>
            <w:webHidden/>
          </w:rPr>
          <w:t>12</w:t>
        </w:r>
        <w:r>
          <w:rPr>
            <w:noProof/>
            <w:webHidden/>
          </w:rPr>
          <w:fldChar w:fldCharType="end"/>
        </w:r>
      </w:hyperlink>
    </w:p>
    <w:p w14:paraId="3C0E96E4" w14:textId="4E6FC0D1" w:rsidR="008E7A83" w:rsidRDefault="008E7A83">
      <w:pPr>
        <w:pStyle w:val="TOC4"/>
        <w:rPr>
          <w:rFonts w:eastAsiaTheme="minorEastAsia"/>
          <w:smallCaps w:val="0"/>
          <w:noProof/>
          <w:kern w:val="2"/>
          <w:sz w:val="24"/>
          <w:szCs w:val="24"/>
          <w:lang w:val="en-US" w:eastAsia="zh-CN" w:bidi="he-IL"/>
          <w14:ligatures w14:val="standardContextual"/>
        </w:rPr>
      </w:pPr>
      <w:hyperlink w:anchor="_Toc237532699" w:history="1">
        <w:r w:rsidRPr="007C197B">
          <w:rPr>
            <w:rStyle w:val="Hyperlink"/>
            <w:noProof/>
          </w:rPr>
          <w:t>Duet Enterprise Online</w:t>
        </w:r>
        <w:r>
          <w:rPr>
            <w:noProof/>
            <w:webHidden/>
          </w:rPr>
          <w:tab/>
        </w:r>
        <w:r>
          <w:rPr>
            <w:noProof/>
            <w:webHidden/>
          </w:rPr>
          <w:fldChar w:fldCharType="begin"/>
        </w:r>
        <w:r>
          <w:rPr>
            <w:noProof/>
            <w:webHidden/>
          </w:rPr>
          <w:instrText xml:space="preserve"> PAGEREF _Toc237532699 \h </w:instrText>
        </w:r>
        <w:r>
          <w:rPr>
            <w:noProof/>
            <w:webHidden/>
          </w:rPr>
        </w:r>
        <w:r>
          <w:rPr>
            <w:noProof/>
            <w:webHidden/>
          </w:rPr>
          <w:fldChar w:fldCharType="separate"/>
        </w:r>
        <w:r>
          <w:rPr>
            <w:noProof/>
            <w:webHidden/>
          </w:rPr>
          <w:t>12</w:t>
        </w:r>
        <w:r>
          <w:rPr>
            <w:noProof/>
            <w:webHidden/>
          </w:rPr>
          <w:fldChar w:fldCharType="end"/>
        </w:r>
      </w:hyperlink>
    </w:p>
    <w:p w14:paraId="16BF8E5C" w14:textId="60829F7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00" w:history="1">
        <w:r w:rsidRPr="007C197B">
          <w:rPr>
            <w:rStyle w:val="Hyperlink"/>
            <w:noProof/>
          </w:rPr>
          <w:t>Exchange Online</w:t>
        </w:r>
        <w:r>
          <w:rPr>
            <w:noProof/>
            <w:webHidden/>
          </w:rPr>
          <w:tab/>
        </w:r>
        <w:r>
          <w:rPr>
            <w:noProof/>
            <w:webHidden/>
          </w:rPr>
          <w:fldChar w:fldCharType="begin"/>
        </w:r>
        <w:r>
          <w:rPr>
            <w:noProof/>
            <w:webHidden/>
          </w:rPr>
          <w:instrText xml:space="preserve"> PAGEREF _Toc237532700 \h </w:instrText>
        </w:r>
        <w:r>
          <w:rPr>
            <w:noProof/>
            <w:webHidden/>
          </w:rPr>
        </w:r>
        <w:r>
          <w:rPr>
            <w:noProof/>
            <w:webHidden/>
          </w:rPr>
          <w:fldChar w:fldCharType="separate"/>
        </w:r>
        <w:r>
          <w:rPr>
            <w:noProof/>
            <w:webHidden/>
          </w:rPr>
          <w:t>13</w:t>
        </w:r>
        <w:r>
          <w:rPr>
            <w:noProof/>
            <w:webHidden/>
          </w:rPr>
          <w:fldChar w:fldCharType="end"/>
        </w:r>
      </w:hyperlink>
    </w:p>
    <w:p w14:paraId="4DC5179E" w14:textId="451EC02E" w:rsidR="008E7A83" w:rsidRDefault="008E7A83">
      <w:pPr>
        <w:pStyle w:val="TOC4"/>
        <w:rPr>
          <w:rFonts w:eastAsiaTheme="minorEastAsia"/>
          <w:smallCaps w:val="0"/>
          <w:noProof/>
          <w:kern w:val="2"/>
          <w:sz w:val="24"/>
          <w:szCs w:val="24"/>
          <w:lang w:val="en-US" w:eastAsia="zh-CN" w:bidi="he-IL"/>
          <w14:ligatures w14:val="standardContextual"/>
        </w:rPr>
      </w:pPr>
      <w:hyperlink w:anchor="_Toc237532701" w:history="1">
        <w:r w:rsidRPr="007C197B">
          <w:rPr>
            <w:rStyle w:val="Hyperlink"/>
            <w:noProof/>
          </w:rPr>
          <w:t>Exchange Online Archiving</w:t>
        </w:r>
        <w:r>
          <w:rPr>
            <w:noProof/>
            <w:webHidden/>
          </w:rPr>
          <w:tab/>
        </w:r>
        <w:r>
          <w:rPr>
            <w:noProof/>
            <w:webHidden/>
          </w:rPr>
          <w:fldChar w:fldCharType="begin"/>
        </w:r>
        <w:r>
          <w:rPr>
            <w:noProof/>
            <w:webHidden/>
          </w:rPr>
          <w:instrText xml:space="preserve"> PAGEREF _Toc237532701 \h </w:instrText>
        </w:r>
        <w:r>
          <w:rPr>
            <w:noProof/>
            <w:webHidden/>
          </w:rPr>
        </w:r>
        <w:r>
          <w:rPr>
            <w:noProof/>
            <w:webHidden/>
          </w:rPr>
          <w:fldChar w:fldCharType="separate"/>
        </w:r>
        <w:r>
          <w:rPr>
            <w:noProof/>
            <w:webHidden/>
          </w:rPr>
          <w:t>15</w:t>
        </w:r>
        <w:r>
          <w:rPr>
            <w:noProof/>
            <w:webHidden/>
          </w:rPr>
          <w:fldChar w:fldCharType="end"/>
        </w:r>
      </w:hyperlink>
    </w:p>
    <w:p w14:paraId="1D27EB15" w14:textId="18415A94" w:rsidR="008E7A83" w:rsidRDefault="008E7A83">
      <w:pPr>
        <w:pStyle w:val="TOC4"/>
        <w:rPr>
          <w:rFonts w:eastAsiaTheme="minorEastAsia"/>
          <w:smallCaps w:val="0"/>
          <w:noProof/>
          <w:kern w:val="2"/>
          <w:sz w:val="24"/>
          <w:szCs w:val="24"/>
          <w:lang w:val="en-US" w:eastAsia="zh-CN" w:bidi="he-IL"/>
          <w14:ligatures w14:val="standardContextual"/>
        </w:rPr>
      </w:pPr>
      <w:hyperlink w:anchor="_Toc237532702" w:history="1">
        <w:r w:rsidRPr="007C197B">
          <w:rPr>
            <w:rStyle w:val="Hyperlink"/>
            <w:noProof/>
          </w:rPr>
          <w:t>Защита Exchange Online</w:t>
        </w:r>
        <w:r>
          <w:rPr>
            <w:noProof/>
            <w:webHidden/>
          </w:rPr>
          <w:tab/>
        </w:r>
        <w:r>
          <w:rPr>
            <w:noProof/>
            <w:webHidden/>
          </w:rPr>
          <w:fldChar w:fldCharType="begin"/>
        </w:r>
        <w:r>
          <w:rPr>
            <w:noProof/>
            <w:webHidden/>
          </w:rPr>
          <w:instrText xml:space="preserve"> PAGEREF _Toc237532702 \h </w:instrText>
        </w:r>
        <w:r>
          <w:rPr>
            <w:noProof/>
            <w:webHidden/>
          </w:rPr>
        </w:r>
        <w:r>
          <w:rPr>
            <w:noProof/>
            <w:webHidden/>
          </w:rPr>
          <w:fldChar w:fldCharType="separate"/>
        </w:r>
        <w:r>
          <w:rPr>
            <w:noProof/>
            <w:webHidden/>
          </w:rPr>
          <w:t>15</w:t>
        </w:r>
        <w:r>
          <w:rPr>
            <w:noProof/>
            <w:webHidden/>
          </w:rPr>
          <w:fldChar w:fldCharType="end"/>
        </w:r>
      </w:hyperlink>
    </w:p>
    <w:p w14:paraId="1F724093" w14:textId="171FC9B9" w:rsidR="008E7A83" w:rsidRDefault="008E7A83">
      <w:pPr>
        <w:pStyle w:val="TOC4"/>
        <w:rPr>
          <w:rFonts w:eastAsiaTheme="minorEastAsia"/>
          <w:smallCaps w:val="0"/>
          <w:noProof/>
          <w:kern w:val="2"/>
          <w:sz w:val="24"/>
          <w:szCs w:val="24"/>
          <w:lang w:val="en-US" w:eastAsia="zh-CN" w:bidi="he-IL"/>
          <w14:ligatures w14:val="standardContextual"/>
        </w:rPr>
      </w:pPr>
      <w:hyperlink w:anchor="_Toc237532703" w:history="1">
        <w:r w:rsidRPr="007C197B">
          <w:rPr>
            <w:rStyle w:val="Hyperlink"/>
            <w:noProof/>
          </w:rPr>
          <w:t>Microsoft MyAnalytics</w:t>
        </w:r>
        <w:r>
          <w:rPr>
            <w:noProof/>
            <w:webHidden/>
          </w:rPr>
          <w:tab/>
        </w:r>
        <w:r>
          <w:rPr>
            <w:noProof/>
            <w:webHidden/>
          </w:rPr>
          <w:fldChar w:fldCharType="begin"/>
        </w:r>
        <w:r>
          <w:rPr>
            <w:noProof/>
            <w:webHidden/>
          </w:rPr>
          <w:instrText xml:space="preserve"> PAGEREF _Toc237532703 \h </w:instrText>
        </w:r>
        <w:r>
          <w:rPr>
            <w:noProof/>
            <w:webHidden/>
          </w:rPr>
        </w:r>
        <w:r>
          <w:rPr>
            <w:noProof/>
            <w:webHidden/>
          </w:rPr>
          <w:fldChar w:fldCharType="separate"/>
        </w:r>
        <w:r>
          <w:rPr>
            <w:noProof/>
            <w:webHidden/>
          </w:rPr>
          <w:t>16</w:t>
        </w:r>
        <w:r>
          <w:rPr>
            <w:noProof/>
            <w:webHidden/>
          </w:rPr>
          <w:fldChar w:fldCharType="end"/>
        </w:r>
      </w:hyperlink>
    </w:p>
    <w:p w14:paraId="7D2406DD" w14:textId="0E3843C2" w:rsidR="008E7A83" w:rsidRDefault="008E7A83">
      <w:pPr>
        <w:pStyle w:val="TOC4"/>
        <w:rPr>
          <w:rFonts w:eastAsiaTheme="minorEastAsia"/>
          <w:smallCaps w:val="0"/>
          <w:noProof/>
          <w:kern w:val="2"/>
          <w:sz w:val="24"/>
          <w:szCs w:val="24"/>
          <w:lang w:val="en-US" w:eastAsia="zh-CN" w:bidi="he-IL"/>
          <w14:ligatures w14:val="standardContextual"/>
        </w:rPr>
      </w:pPr>
      <w:hyperlink w:anchor="_Toc237532704" w:history="1">
        <w:r w:rsidRPr="007C197B">
          <w:rPr>
            <w:rStyle w:val="Hyperlink"/>
            <w:noProof/>
          </w:rPr>
          <w:t>Microsoft Stream (Classic)</w:t>
        </w:r>
        <w:r>
          <w:rPr>
            <w:noProof/>
            <w:webHidden/>
          </w:rPr>
          <w:tab/>
        </w:r>
        <w:r>
          <w:rPr>
            <w:noProof/>
            <w:webHidden/>
          </w:rPr>
          <w:fldChar w:fldCharType="begin"/>
        </w:r>
        <w:r>
          <w:rPr>
            <w:noProof/>
            <w:webHidden/>
          </w:rPr>
          <w:instrText xml:space="preserve"> PAGEREF _Toc237532704 \h </w:instrText>
        </w:r>
        <w:r>
          <w:rPr>
            <w:noProof/>
            <w:webHidden/>
          </w:rPr>
        </w:r>
        <w:r>
          <w:rPr>
            <w:noProof/>
            <w:webHidden/>
          </w:rPr>
          <w:fldChar w:fldCharType="separate"/>
        </w:r>
        <w:r>
          <w:rPr>
            <w:noProof/>
            <w:webHidden/>
          </w:rPr>
          <w:t>17</w:t>
        </w:r>
        <w:r>
          <w:rPr>
            <w:noProof/>
            <w:webHidden/>
          </w:rPr>
          <w:fldChar w:fldCharType="end"/>
        </w:r>
      </w:hyperlink>
    </w:p>
    <w:p w14:paraId="6A2846B7" w14:textId="606749F8" w:rsidR="008E7A83" w:rsidRDefault="008E7A83">
      <w:pPr>
        <w:pStyle w:val="TOC4"/>
        <w:rPr>
          <w:rFonts w:eastAsiaTheme="minorEastAsia"/>
          <w:smallCaps w:val="0"/>
          <w:noProof/>
          <w:kern w:val="2"/>
          <w:sz w:val="24"/>
          <w:szCs w:val="24"/>
          <w:lang w:val="en-US" w:eastAsia="zh-CN" w:bidi="he-IL"/>
          <w14:ligatures w14:val="standardContextual"/>
        </w:rPr>
      </w:pPr>
      <w:hyperlink w:anchor="_Toc237532705" w:history="1">
        <w:r w:rsidRPr="007C197B">
          <w:rPr>
            <w:rStyle w:val="Hyperlink"/>
            <w:noProof/>
          </w:rPr>
          <w:t>Microsoft Teams</w:t>
        </w:r>
        <w:r>
          <w:rPr>
            <w:noProof/>
            <w:webHidden/>
          </w:rPr>
          <w:tab/>
        </w:r>
        <w:r>
          <w:rPr>
            <w:noProof/>
            <w:webHidden/>
          </w:rPr>
          <w:fldChar w:fldCharType="begin"/>
        </w:r>
        <w:r>
          <w:rPr>
            <w:noProof/>
            <w:webHidden/>
          </w:rPr>
          <w:instrText xml:space="preserve"> PAGEREF _Toc237532705 \h </w:instrText>
        </w:r>
        <w:r>
          <w:rPr>
            <w:noProof/>
            <w:webHidden/>
          </w:rPr>
        </w:r>
        <w:r>
          <w:rPr>
            <w:noProof/>
            <w:webHidden/>
          </w:rPr>
          <w:fldChar w:fldCharType="separate"/>
        </w:r>
        <w:r>
          <w:rPr>
            <w:noProof/>
            <w:webHidden/>
          </w:rPr>
          <w:t>17</w:t>
        </w:r>
        <w:r>
          <w:rPr>
            <w:noProof/>
            <w:webHidden/>
          </w:rPr>
          <w:fldChar w:fldCharType="end"/>
        </w:r>
      </w:hyperlink>
    </w:p>
    <w:p w14:paraId="262DD331" w14:textId="56687558" w:rsidR="008E7A83" w:rsidRDefault="008E7A83">
      <w:pPr>
        <w:pStyle w:val="TOC4"/>
        <w:rPr>
          <w:rFonts w:eastAsiaTheme="minorEastAsia"/>
          <w:smallCaps w:val="0"/>
          <w:noProof/>
          <w:kern w:val="2"/>
          <w:sz w:val="24"/>
          <w:szCs w:val="24"/>
          <w:lang w:val="en-US" w:eastAsia="zh-CN" w:bidi="he-IL"/>
          <w14:ligatures w14:val="standardContextual"/>
        </w:rPr>
      </w:pPr>
      <w:hyperlink w:anchor="_Toc237532706" w:history="1">
        <w:r w:rsidRPr="007C197B">
          <w:rPr>
            <w:rStyle w:val="Hyperlink"/>
            <w:noProof/>
          </w:rPr>
          <w:t>Приложения Microsoft 365 для бизнеса</w:t>
        </w:r>
        <w:r>
          <w:rPr>
            <w:noProof/>
            <w:webHidden/>
          </w:rPr>
          <w:tab/>
        </w:r>
        <w:r>
          <w:rPr>
            <w:noProof/>
            <w:webHidden/>
          </w:rPr>
          <w:fldChar w:fldCharType="begin"/>
        </w:r>
        <w:r>
          <w:rPr>
            <w:noProof/>
            <w:webHidden/>
          </w:rPr>
          <w:instrText xml:space="preserve"> PAGEREF _Toc237532706 \h </w:instrText>
        </w:r>
        <w:r>
          <w:rPr>
            <w:noProof/>
            <w:webHidden/>
          </w:rPr>
        </w:r>
        <w:r>
          <w:rPr>
            <w:noProof/>
            <w:webHidden/>
          </w:rPr>
          <w:fldChar w:fldCharType="separate"/>
        </w:r>
        <w:r>
          <w:rPr>
            <w:noProof/>
            <w:webHidden/>
          </w:rPr>
          <w:t>17</w:t>
        </w:r>
        <w:r>
          <w:rPr>
            <w:noProof/>
            <w:webHidden/>
          </w:rPr>
          <w:fldChar w:fldCharType="end"/>
        </w:r>
      </w:hyperlink>
    </w:p>
    <w:p w14:paraId="470BCA2E" w14:textId="1170437B" w:rsidR="008E7A83" w:rsidRDefault="008E7A83">
      <w:pPr>
        <w:pStyle w:val="TOC4"/>
        <w:rPr>
          <w:rFonts w:eastAsiaTheme="minorEastAsia"/>
          <w:smallCaps w:val="0"/>
          <w:noProof/>
          <w:kern w:val="2"/>
          <w:sz w:val="24"/>
          <w:szCs w:val="24"/>
          <w:lang w:val="en-US" w:eastAsia="zh-CN" w:bidi="he-IL"/>
          <w14:ligatures w14:val="standardContextual"/>
        </w:rPr>
      </w:pPr>
      <w:hyperlink w:anchor="_Toc237532707" w:history="1">
        <w:r w:rsidRPr="007C197B">
          <w:rPr>
            <w:rStyle w:val="Hyperlink"/>
            <w:noProof/>
          </w:rPr>
          <w:t>Приложения Microsoft 365 для предприятий</w:t>
        </w:r>
        <w:r>
          <w:rPr>
            <w:noProof/>
            <w:webHidden/>
          </w:rPr>
          <w:tab/>
        </w:r>
        <w:r>
          <w:rPr>
            <w:noProof/>
            <w:webHidden/>
          </w:rPr>
          <w:fldChar w:fldCharType="begin"/>
        </w:r>
        <w:r>
          <w:rPr>
            <w:noProof/>
            <w:webHidden/>
          </w:rPr>
          <w:instrText xml:space="preserve"> PAGEREF _Toc237532707 \h </w:instrText>
        </w:r>
        <w:r>
          <w:rPr>
            <w:noProof/>
            <w:webHidden/>
          </w:rPr>
        </w:r>
        <w:r>
          <w:rPr>
            <w:noProof/>
            <w:webHidden/>
          </w:rPr>
          <w:fldChar w:fldCharType="separate"/>
        </w:r>
        <w:r>
          <w:rPr>
            <w:noProof/>
            <w:webHidden/>
          </w:rPr>
          <w:t>18</w:t>
        </w:r>
        <w:r>
          <w:rPr>
            <w:noProof/>
            <w:webHidden/>
          </w:rPr>
          <w:fldChar w:fldCharType="end"/>
        </w:r>
      </w:hyperlink>
    </w:p>
    <w:p w14:paraId="2A581636" w14:textId="22DF0485" w:rsidR="008E7A83" w:rsidRDefault="008E7A83">
      <w:pPr>
        <w:pStyle w:val="TOC4"/>
        <w:rPr>
          <w:rFonts w:eastAsiaTheme="minorEastAsia"/>
          <w:smallCaps w:val="0"/>
          <w:noProof/>
          <w:kern w:val="2"/>
          <w:sz w:val="24"/>
          <w:szCs w:val="24"/>
          <w:lang w:val="en-US" w:eastAsia="zh-CN" w:bidi="he-IL"/>
          <w14:ligatures w14:val="standardContextual"/>
        </w:rPr>
      </w:pPr>
      <w:hyperlink w:anchor="_Toc237532708" w:history="1">
        <w:r w:rsidRPr="007C197B">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_Toc237532708 \h </w:instrText>
        </w:r>
        <w:r>
          <w:rPr>
            <w:noProof/>
            <w:webHidden/>
          </w:rPr>
        </w:r>
        <w:r>
          <w:rPr>
            <w:noProof/>
            <w:webHidden/>
          </w:rPr>
          <w:fldChar w:fldCharType="separate"/>
        </w:r>
        <w:r>
          <w:rPr>
            <w:noProof/>
            <w:webHidden/>
          </w:rPr>
          <w:t>18</w:t>
        </w:r>
        <w:r>
          <w:rPr>
            <w:noProof/>
            <w:webHidden/>
          </w:rPr>
          <w:fldChar w:fldCharType="end"/>
        </w:r>
      </w:hyperlink>
    </w:p>
    <w:p w14:paraId="1058E4BF" w14:textId="54178A87" w:rsidR="008E7A83" w:rsidRDefault="008E7A83">
      <w:pPr>
        <w:pStyle w:val="TOC4"/>
        <w:rPr>
          <w:rFonts w:eastAsiaTheme="minorEastAsia"/>
          <w:smallCaps w:val="0"/>
          <w:noProof/>
          <w:kern w:val="2"/>
          <w:sz w:val="24"/>
          <w:szCs w:val="24"/>
          <w:lang w:val="en-US" w:eastAsia="zh-CN" w:bidi="he-IL"/>
          <w14:ligatures w14:val="standardContextual"/>
        </w:rPr>
      </w:pPr>
      <w:hyperlink w:anchor="_Toc237532709" w:history="1">
        <w:r w:rsidRPr="007C197B">
          <w:rPr>
            <w:rStyle w:val="Hyperlink"/>
            <w:noProof/>
          </w:rPr>
          <w:t>Office 365 Advanced Compliance</w:t>
        </w:r>
        <w:r>
          <w:rPr>
            <w:noProof/>
            <w:webHidden/>
          </w:rPr>
          <w:tab/>
        </w:r>
        <w:r>
          <w:rPr>
            <w:noProof/>
            <w:webHidden/>
          </w:rPr>
          <w:fldChar w:fldCharType="begin"/>
        </w:r>
        <w:r>
          <w:rPr>
            <w:noProof/>
            <w:webHidden/>
          </w:rPr>
          <w:instrText xml:space="preserve"> PAGEREF _Toc237532709 \h </w:instrText>
        </w:r>
        <w:r>
          <w:rPr>
            <w:noProof/>
            <w:webHidden/>
          </w:rPr>
        </w:r>
        <w:r>
          <w:rPr>
            <w:noProof/>
            <w:webHidden/>
          </w:rPr>
          <w:fldChar w:fldCharType="separate"/>
        </w:r>
        <w:r>
          <w:rPr>
            <w:noProof/>
            <w:webHidden/>
          </w:rPr>
          <w:t>18</w:t>
        </w:r>
        <w:r>
          <w:rPr>
            <w:noProof/>
            <w:webHidden/>
          </w:rPr>
          <w:fldChar w:fldCharType="end"/>
        </w:r>
      </w:hyperlink>
    </w:p>
    <w:p w14:paraId="3D4C1FAB" w14:textId="406DC0E6" w:rsidR="008E7A83" w:rsidRDefault="008E7A83">
      <w:pPr>
        <w:pStyle w:val="TOC4"/>
        <w:rPr>
          <w:rFonts w:eastAsiaTheme="minorEastAsia"/>
          <w:smallCaps w:val="0"/>
          <w:noProof/>
          <w:kern w:val="2"/>
          <w:sz w:val="24"/>
          <w:szCs w:val="24"/>
          <w:lang w:val="en-US" w:eastAsia="zh-CN" w:bidi="he-IL"/>
          <w14:ligatures w14:val="standardContextual"/>
        </w:rPr>
      </w:pPr>
      <w:hyperlink w:anchor="_Toc237532710" w:history="1">
        <w:r w:rsidRPr="007C197B">
          <w:rPr>
            <w:rStyle w:val="Hyperlink"/>
            <w:noProof/>
          </w:rPr>
          <w:t>Office Online</w:t>
        </w:r>
        <w:r>
          <w:rPr>
            <w:noProof/>
            <w:webHidden/>
          </w:rPr>
          <w:tab/>
        </w:r>
        <w:r>
          <w:rPr>
            <w:noProof/>
            <w:webHidden/>
          </w:rPr>
          <w:fldChar w:fldCharType="begin"/>
        </w:r>
        <w:r>
          <w:rPr>
            <w:noProof/>
            <w:webHidden/>
          </w:rPr>
          <w:instrText xml:space="preserve"> PAGEREF _Toc237532710 \h </w:instrText>
        </w:r>
        <w:r>
          <w:rPr>
            <w:noProof/>
            <w:webHidden/>
          </w:rPr>
        </w:r>
        <w:r>
          <w:rPr>
            <w:noProof/>
            <w:webHidden/>
          </w:rPr>
          <w:fldChar w:fldCharType="separate"/>
        </w:r>
        <w:r>
          <w:rPr>
            <w:noProof/>
            <w:webHidden/>
          </w:rPr>
          <w:t>19</w:t>
        </w:r>
        <w:r>
          <w:rPr>
            <w:noProof/>
            <w:webHidden/>
          </w:rPr>
          <w:fldChar w:fldCharType="end"/>
        </w:r>
      </w:hyperlink>
    </w:p>
    <w:p w14:paraId="2C67CA60" w14:textId="5C97945F" w:rsidR="008E7A83" w:rsidRDefault="008E7A83">
      <w:pPr>
        <w:pStyle w:val="TOC4"/>
        <w:rPr>
          <w:rFonts w:eastAsiaTheme="minorEastAsia"/>
          <w:smallCaps w:val="0"/>
          <w:noProof/>
          <w:kern w:val="2"/>
          <w:sz w:val="24"/>
          <w:szCs w:val="24"/>
          <w:lang w:val="en-US" w:eastAsia="zh-CN" w:bidi="he-IL"/>
          <w14:ligatures w14:val="standardContextual"/>
        </w:rPr>
      </w:pPr>
      <w:hyperlink w:anchor="_Toc237532711" w:history="1">
        <w:r w:rsidRPr="007C197B">
          <w:rPr>
            <w:rStyle w:val="Hyperlink"/>
            <w:noProof/>
          </w:rPr>
          <w:t>Office 365 Video</w:t>
        </w:r>
        <w:r>
          <w:rPr>
            <w:noProof/>
            <w:webHidden/>
          </w:rPr>
          <w:tab/>
        </w:r>
        <w:r>
          <w:rPr>
            <w:noProof/>
            <w:webHidden/>
          </w:rPr>
          <w:fldChar w:fldCharType="begin"/>
        </w:r>
        <w:r>
          <w:rPr>
            <w:noProof/>
            <w:webHidden/>
          </w:rPr>
          <w:instrText xml:space="preserve"> PAGEREF _Toc237532711 \h </w:instrText>
        </w:r>
        <w:r>
          <w:rPr>
            <w:noProof/>
            <w:webHidden/>
          </w:rPr>
        </w:r>
        <w:r>
          <w:rPr>
            <w:noProof/>
            <w:webHidden/>
          </w:rPr>
          <w:fldChar w:fldCharType="separate"/>
        </w:r>
        <w:r>
          <w:rPr>
            <w:noProof/>
            <w:webHidden/>
          </w:rPr>
          <w:t>19</w:t>
        </w:r>
        <w:r>
          <w:rPr>
            <w:noProof/>
            <w:webHidden/>
          </w:rPr>
          <w:fldChar w:fldCharType="end"/>
        </w:r>
      </w:hyperlink>
    </w:p>
    <w:p w14:paraId="24CB83E4" w14:textId="04F76CC5" w:rsidR="008E7A83" w:rsidRDefault="008E7A83">
      <w:pPr>
        <w:pStyle w:val="TOC4"/>
        <w:rPr>
          <w:rFonts w:eastAsiaTheme="minorEastAsia"/>
          <w:smallCaps w:val="0"/>
          <w:noProof/>
          <w:kern w:val="2"/>
          <w:sz w:val="24"/>
          <w:szCs w:val="24"/>
          <w:lang w:val="en-US" w:eastAsia="zh-CN" w:bidi="he-IL"/>
          <w14:ligatures w14:val="standardContextual"/>
        </w:rPr>
      </w:pPr>
      <w:hyperlink w:anchor="_Toc237532712" w:history="1">
        <w:r w:rsidRPr="007C197B">
          <w:rPr>
            <w:rStyle w:val="Hyperlink"/>
            <w:noProof/>
          </w:rPr>
          <w:t>OneDrive работа или школа</w:t>
        </w:r>
        <w:r>
          <w:rPr>
            <w:noProof/>
            <w:webHidden/>
          </w:rPr>
          <w:tab/>
        </w:r>
        <w:r>
          <w:rPr>
            <w:noProof/>
            <w:webHidden/>
          </w:rPr>
          <w:fldChar w:fldCharType="begin"/>
        </w:r>
        <w:r>
          <w:rPr>
            <w:noProof/>
            <w:webHidden/>
          </w:rPr>
          <w:instrText xml:space="preserve"> PAGEREF _Toc237532712 \h </w:instrText>
        </w:r>
        <w:r>
          <w:rPr>
            <w:noProof/>
            <w:webHidden/>
          </w:rPr>
        </w:r>
        <w:r>
          <w:rPr>
            <w:noProof/>
            <w:webHidden/>
          </w:rPr>
          <w:fldChar w:fldCharType="separate"/>
        </w:r>
        <w:r>
          <w:rPr>
            <w:noProof/>
            <w:webHidden/>
          </w:rPr>
          <w:t>19</w:t>
        </w:r>
        <w:r>
          <w:rPr>
            <w:noProof/>
            <w:webHidden/>
          </w:rPr>
          <w:fldChar w:fldCharType="end"/>
        </w:r>
      </w:hyperlink>
    </w:p>
    <w:p w14:paraId="2E8F9274" w14:textId="6395D04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13" w:history="1">
        <w:r w:rsidRPr="007C197B">
          <w:rPr>
            <w:rStyle w:val="Hyperlink"/>
            <w:noProof/>
          </w:rPr>
          <w:t>Project</w:t>
        </w:r>
        <w:r>
          <w:rPr>
            <w:noProof/>
            <w:webHidden/>
          </w:rPr>
          <w:tab/>
        </w:r>
        <w:r>
          <w:rPr>
            <w:noProof/>
            <w:webHidden/>
          </w:rPr>
          <w:fldChar w:fldCharType="begin"/>
        </w:r>
        <w:r>
          <w:rPr>
            <w:noProof/>
            <w:webHidden/>
          </w:rPr>
          <w:instrText xml:space="preserve"> PAGEREF _Toc237532713 \h </w:instrText>
        </w:r>
        <w:r>
          <w:rPr>
            <w:noProof/>
            <w:webHidden/>
          </w:rPr>
        </w:r>
        <w:r>
          <w:rPr>
            <w:noProof/>
            <w:webHidden/>
          </w:rPr>
          <w:fldChar w:fldCharType="separate"/>
        </w:r>
        <w:r>
          <w:rPr>
            <w:noProof/>
            <w:webHidden/>
          </w:rPr>
          <w:t>20</w:t>
        </w:r>
        <w:r>
          <w:rPr>
            <w:noProof/>
            <w:webHidden/>
          </w:rPr>
          <w:fldChar w:fldCharType="end"/>
        </w:r>
      </w:hyperlink>
    </w:p>
    <w:p w14:paraId="54F230B3" w14:textId="537579FE" w:rsidR="008E7A83" w:rsidRDefault="008E7A83">
      <w:pPr>
        <w:pStyle w:val="TOC4"/>
        <w:rPr>
          <w:rFonts w:eastAsiaTheme="minorEastAsia"/>
          <w:smallCaps w:val="0"/>
          <w:noProof/>
          <w:kern w:val="2"/>
          <w:sz w:val="24"/>
          <w:szCs w:val="24"/>
          <w:lang w:val="en-US" w:eastAsia="zh-CN" w:bidi="he-IL"/>
          <w14:ligatures w14:val="standardContextual"/>
        </w:rPr>
      </w:pPr>
      <w:hyperlink w:anchor="_Toc237532714" w:history="1">
        <w:r w:rsidRPr="007C197B">
          <w:rPr>
            <w:rStyle w:val="Hyperlink"/>
            <w:noProof/>
          </w:rPr>
          <w:t>SharePoint Online</w:t>
        </w:r>
        <w:r>
          <w:rPr>
            <w:noProof/>
            <w:webHidden/>
          </w:rPr>
          <w:tab/>
        </w:r>
        <w:r>
          <w:rPr>
            <w:noProof/>
            <w:webHidden/>
          </w:rPr>
          <w:fldChar w:fldCharType="begin"/>
        </w:r>
        <w:r>
          <w:rPr>
            <w:noProof/>
            <w:webHidden/>
          </w:rPr>
          <w:instrText xml:space="preserve"> PAGEREF _Toc237532714 \h </w:instrText>
        </w:r>
        <w:r>
          <w:rPr>
            <w:noProof/>
            <w:webHidden/>
          </w:rPr>
        </w:r>
        <w:r>
          <w:rPr>
            <w:noProof/>
            <w:webHidden/>
          </w:rPr>
          <w:fldChar w:fldCharType="separate"/>
        </w:r>
        <w:r>
          <w:rPr>
            <w:noProof/>
            <w:webHidden/>
          </w:rPr>
          <w:t>20</w:t>
        </w:r>
        <w:r>
          <w:rPr>
            <w:noProof/>
            <w:webHidden/>
          </w:rPr>
          <w:fldChar w:fldCharType="end"/>
        </w:r>
      </w:hyperlink>
    </w:p>
    <w:p w14:paraId="6A432495" w14:textId="17B1611C" w:rsidR="008E7A83" w:rsidRDefault="008E7A83">
      <w:pPr>
        <w:pStyle w:val="TOC4"/>
        <w:rPr>
          <w:rFonts w:eastAsiaTheme="minorEastAsia"/>
          <w:smallCaps w:val="0"/>
          <w:noProof/>
          <w:kern w:val="2"/>
          <w:sz w:val="24"/>
          <w:szCs w:val="24"/>
          <w:lang w:val="en-US" w:eastAsia="zh-CN" w:bidi="he-IL"/>
          <w14:ligatures w14:val="standardContextual"/>
        </w:rPr>
      </w:pPr>
      <w:hyperlink w:anchor="_Toc237532715" w:history="1">
        <w:r w:rsidRPr="007C197B">
          <w:rPr>
            <w:rStyle w:val="Hyperlink"/>
            <w:noProof/>
          </w:rPr>
          <w:t>Microsoft Teams: тарифные планы, телефонная система Teams и аудио конференции</w:t>
        </w:r>
        <w:r>
          <w:rPr>
            <w:noProof/>
            <w:webHidden/>
          </w:rPr>
          <w:tab/>
        </w:r>
        <w:r>
          <w:rPr>
            <w:noProof/>
            <w:webHidden/>
          </w:rPr>
          <w:fldChar w:fldCharType="begin"/>
        </w:r>
        <w:r>
          <w:rPr>
            <w:noProof/>
            <w:webHidden/>
          </w:rPr>
          <w:instrText xml:space="preserve"> PAGEREF _Toc237532715 \h </w:instrText>
        </w:r>
        <w:r>
          <w:rPr>
            <w:noProof/>
            <w:webHidden/>
          </w:rPr>
        </w:r>
        <w:r>
          <w:rPr>
            <w:noProof/>
            <w:webHidden/>
          </w:rPr>
          <w:fldChar w:fldCharType="separate"/>
        </w:r>
        <w:r>
          <w:rPr>
            <w:noProof/>
            <w:webHidden/>
          </w:rPr>
          <w:t>21</w:t>
        </w:r>
        <w:r>
          <w:rPr>
            <w:noProof/>
            <w:webHidden/>
          </w:rPr>
          <w:fldChar w:fldCharType="end"/>
        </w:r>
      </w:hyperlink>
    </w:p>
    <w:p w14:paraId="2CDF5500" w14:textId="6237144F" w:rsidR="008E7A83" w:rsidRDefault="008E7A83">
      <w:pPr>
        <w:pStyle w:val="TOC4"/>
        <w:rPr>
          <w:rFonts w:eastAsiaTheme="minorEastAsia"/>
          <w:smallCaps w:val="0"/>
          <w:noProof/>
          <w:kern w:val="2"/>
          <w:sz w:val="24"/>
          <w:szCs w:val="24"/>
          <w:lang w:val="en-US" w:eastAsia="zh-CN" w:bidi="he-IL"/>
          <w14:ligatures w14:val="standardContextual"/>
        </w:rPr>
      </w:pPr>
      <w:hyperlink w:anchor="_Toc237532716" w:history="1">
        <w:r w:rsidRPr="007C197B">
          <w:rPr>
            <w:rStyle w:val="Hyperlink"/>
            <w:noProof/>
          </w:rPr>
          <w:t>Microsoft Teams: качество голосовой связи</w:t>
        </w:r>
        <w:r>
          <w:rPr>
            <w:noProof/>
            <w:webHidden/>
          </w:rPr>
          <w:tab/>
        </w:r>
        <w:r>
          <w:rPr>
            <w:noProof/>
            <w:webHidden/>
          </w:rPr>
          <w:fldChar w:fldCharType="begin"/>
        </w:r>
        <w:r>
          <w:rPr>
            <w:noProof/>
            <w:webHidden/>
          </w:rPr>
          <w:instrText xml:space="preserve"> PAGEREF _Toc237532716 \h </w:instrText>
        </w:r>
        <w:r>
          <w:rPr>
            <w:noProof/>
            <w:webHidden/>
          </w:rPr>
        </w:r>
        <w:r>
          <w:rPr>
            <w:noProof/>
            <w:webHidden/>
          </w:rPr>
          <w:fldChar w:fldCharType="separate"/>
        </w:r>
        <w:r>
          <w:rPr>
            <w:noProof/>
            <w:webHidden/>
          </w:rPr>
          <w:t>21</w:t>
        </w:r>
        <w:r>
          <w:rPr>
            <w:noProof/>
            <w:webHidden/>
          </w:rPr>
          <w:fldChar w:fldCharType="end"/>
        </w:r>
      </w:hyperlink>
    </w:p>
    <w:p w14:paraId="0ECCB7EC" w14:textId="5221EDF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17" w:history="1">
        <w:r w:rsidRPr="007C197B">
          <w:rPr>
            <w:rStyle w:val="Hyperlink"/>
            <w:noProof/>
          </w:rPr>
          <w:t>Workplace Analytics</w:t>
        </w:r>
        <w:r>
          <w:rPr>
            <w:noProof/>
            <w:webHidden/>
          </w:rPr>
          <w:tab/>
        </w:r>
        <w:r>
          <w:rPr>
            <w:noProof/>
            <w:webHidden/>
          </w:rPr>
          <w:fldChar w:fldCharType="begin"/>
        </w:r>
        <w:r>
          <w:rPr>
            <w:noProof/>
            <w:webHidden/>
          </w:rPr>
          <w:instrText xml:space="preserve"> PAGEREF _Toc237532717 \h </w:instrText>
        </w:r>
        <w:r>
          <w:rPr>
            <w:noProof/>
            <w:webHidden/>
          </w:rPr>
        </w:r>
        <w:r>
          <w:rPr>
            <w:noProof/>
            <w:webHidden/>
          </w:rPr>
          <w:fldChar w:fldCharType="separate"/>
        </w:r>
        <w:r>
          <w:rPr>
            <w:noProof/>
            <w:webHidden/>
          </w:rPr>
          <w:t>21</w:t>
        </w:r>
        <w:r>
          <w:rPr>
            <w:noProof/>
            <w:webHidden/>
          </w:rPr>
          <w:fldChar w:fldCharType="end"/>
        </w:r>
      </w:hyperlink>
    </w:p>
    <w:p w14:paraId="5EB880D2" w14:textId="26B9A46F" w:rsidR="008E7A83" w:rsidRDefault="008E7A83">
      <w:pPr>
        <w:pStyle w:val="TOC4"/>
        <w:rPr>
          <w:rFonts w:eastAsiaTheme="minorEastAsia"/>
          <w:smallCaps w:val="0"/>
          <w:noProof/>
          <w:kern w:val="2"/>
          <w:sz w:val="24"/>
          <w:szCs w:val="24"/>
          <w:lang w:val="en-US" w:eastAsia="zh-CN" w:bidi="he-IL"/>
          <w14:ligatures w14:val="standardContextual"/>
        </w:rPr>
      </w:pPr>
      <w:hyperlink w:anchor="_Toc237532718" w:history="1">
        <w:r w:rsidRPr="007C197B">
          <w:rPr>
            <w:rStyle w:val="Hyperlink"/>
            <w:noProof/>
            <w:lang w:val="en-US"/>
          </w:rPr>
          <w:t>Viva Engage</w:t>
        </w:r>
        <w:r>
          <w:rPr>
            <w:noProof/>
            <w:webHidden/>
          </w:rPr>
          <w:tab/>
        </w:r>
        <w:r>
          <w:rPr>
            <w:noProof/>
            <w:webHidden/>
          </w:rPr>
          <w:fldChar w:fldCharType="begin"/>
        </w:r>
        <w:r>
          <w:rPr>
            <w:noProof/>
            <w:webHidden/>
          </w:rPr>
          <w:instrText xml:space="preserve"> PAGEREF _Toc237532718 \h </w:instrText>
        </w:r>
        <w:r>
          <w:rPr>
            <w:noProof/>
            <w:webHidden/>
          </w:rPr>
        </w:r>
        <w:r>
          <w:rPr>
            <w:noProof/>
            <w:webHidden/>
          </w:rPr>
          <w:fldChar w:fldCharType="separate"/>
        </w:r>
        <w:r>
          <w:rPr>
            <w:noProof/>
            <w:webHidden/>
          </w:rPr>
          <w:t>22</w:t>
        </w:r>
        <w:r>
          <w:rPr>
            <w:noProof/>
            <w:webHidden/>
          </w:rPr>
          <w:fldChar w:fldCharType="end"/>
        </w:r>
      </w:hyperlink>
    </w:p>
    <w:p w14:paraId="6732D8F2" w14:textId="271DEBE6" w:rsidR="008E7A83" w:rsidRDefault="008E7A8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32719" w:history="1">
        <w:r w:rsidRPr="007C197B">
          <w:rPr>
            <w:rStyle w:val="Hyperlink"/>
            <w:noProof/>
          </w:rPr>
          <w:t>Microsoft Azure Службы и планы</w:t>
        </w:r>
        <w:r>
          <w:rPr>
            <w:noProof/>
            <w:webHidden/>
          </w:rPr>
          <w:tab/>
        </w:r>
        <w:r>
          <w:rPr>
            <w:noProof/>
            <w:webHidden/>
          </w:rPr>
          <w:fldChar w:fldCharType="begin"/>
        </w:r>
        <w:r>
          <w:rPr>
            <w:noProof/>
            <w:webHidden/>
          </w:rPr>
          <w:instrText xml:space="preserve"> PAGEREF _Toc237532719 \h </w:instrText>
        </w:r>
        <w:r>
          <w:rPr>
            <w:noProof/>
            <w:webHidden/>
          </w:rPr>
        </w:r>
        <w:r>
          <w:rPr>
            <w:noProof/>
            <w:webHidden/>
          </w:rPr>
          <w:fldChar w:fldCharType="separate"/>
        </w:r>
        <w:r>
          <w:rPr>
            <w:noProof/>
            <w:webHidden/>
          </w:rPr>
          <w:t>22</w:t>
        </w:r>
        <w:r>
          <w:rPr>
            <w:noProof/>
            <w:webHidden/>
          </w:rPr>
          <w:fldChar w:fldCharType="end"/>
        </w:r>
      </w:hyperlink>
    </w:p>
    <w:p w14:paraId="24B9A1E5" w14:textId="1E4CDE0C" w:rsidR="008E7A83" w:rsidRDefault="008E7A83">
      <w:pPr>
        <w:pStyle w:val="TOC4"/>
        <w:rPr>
          <w:rFonts w:eastAsiaTheme="minorEastAsia"/>
          <w:smallCaps w:val="0"/>
          <w:noProof/>
          <w:kern w:val="2"/>
          <w:sz w:val="24"/>
          <w:szCs w:val="24"/>
          <w:lang w:val="en-US" w:eastAsia="zh-CN" w:bidi="he-IL"/>
          <w14:ligatures w14:val="standardContextual"/>
        </w:rPr>
      </w:pPr>
      <w:hyperlink w:anchor="_Toc237532720" w:history="1">
        <w:r w:rsidRPr="007C197B">
          <w:rPr>
            <w:rStyle w:val="Hyperlink"/>
            <w:noProof/>
            <w:lang w:val="en-US"/>
          </w:rPr>
          <w:t>Microsoft Entra ID</w:t>
        </w:r>
        <w:r>
          <w:rPr>
            <w:noProof/>
            <w:webHidden/>
          </w:rPr>
          <w:tab/>
        </w:r>
        <w:r>
          <w:rPr>
            <w:noProof/>
            <w:webHidden/>
          </w:rPr>
          <w:fldChar w:fldCharType="begin"/>
        </w:r>
        <w:r>
          <w:rPr>
            <w:noProof/>
            <w:webHidden/>
          </w:rPr>
          <w:instrText xml:space="preserve"> PAGEREF _Toc237532720 \h </w:instrText>
        </w:r>
        <w:r>
          <w:rPr>
            <w:noProof/>
            <w:webHidden/>
          </w:rPr>
        </w:r>
        <w:r>
          <w:rPr>
            <w:noProof/>
            <w:webHidden/>
          </w:rPr>
          <w:fldChar w:fldCharType="separate"/>
        </w:r>
        <w:r>
          <w:rPr>
            <w:noProof/>
            <w:webHidden/>
          </w:rPr>
          <w:t>22</w:t>
        </w:r>
        <w:r>
          <w:rPr>
            <w:noProof/>
            <w:webHidden/>
          </w:rPr>
          <w:fldChar w:fldCharType="end"/>
        </w:r>
      </w:hyperlink>
    </w:p>
    <w:p w14:paraId="008489D7" w14:textId="41F5DB24" w:rsidR="008E7A83" w:rsidRDefault="008E7A83">
      <w:pPr>
        <w:pStyle w:val="TOC4"/>
        <w:rPr>
          <w:rFonts w:eastAsiaTheme="minorEastAsia"/>
          <w:smallCaps w:val="0"/>
          <w:noProof/>
          <w:kern w:val="2"/>
          <w:sz w:val="24"/>
          <w:szCs w:val="24"/>
          <w:lang w:val="en-US" w:eastAsia="zh-CN" w:bidi="he-IL"/>
          <w14:ligatures w14:val="standardContextual"/>
        </w:rPr>
      </w:pPr>
      <w:hyperlink w:anchor="_Toc237532721" w:history="1">
        <w:r w:rsidRPr="007C197B">
          <w:rPr>
            <w:rStyle w:val="Hyperlink"/>
            <w:noProof/>
          </w:rPr>
          <w:t>Azure Active Directory B2C</w:t>
        </w:r>
        <w:r>
          <w:rPr>
            <w:noProof/>
            <w:webHidden/>
          </w:rPr>
          <w:tab/>
        </w:r>
        <w:r>
          <w:rPr>
            <w:noProof/>
            <w:webHidden/>
          </w:rPr>
          <w:fldChar w:fldCharType="begin"/>
        </w:r>
        <w:r>
          <w:rPr>
            <w:noProof/>
            <w:webHidden/>
          </w:rPr>
          <w:instrText xml:space="preserve"> PAGEREF _Toc237532721 \h </w:instrText>
        </w:r>
        <w:r>
          <w:rPr>
            <w:noProof/>
            <w:webHidden/>
          </w:rPr>
        </w:r>
        <w:r>
          <w:rPr>
            <w:noProof/>
            <w:webHidden/>
          </w:rPr>
          <w:fldChar w:fldCharType="separate"/>
        </w:r>
        <w:r>
          <w:rPr>
            <w:noProof/>
            <w:webHidden/>
          </w:rPr>
          <w:t>23</w:t>
        </w:r>
        <w:r>
          <w:rPr>
            <w:noProof/>
            <w:webHidden/>
          </w:rPr>
          <w:fldChar w:fldCharType="end"/>
        </w:r>
      </w:hyperlink>
    </w:p>
    <w:p w14:paraId="77A8A0B1" w14:textId="5549DE3C" w:rsidR="008E7A83" w:rsidRDefault="008E7A83">
      <w:pPr>
        <w:pStyle w:val="TOC4"/>
        <w:rPr>
          <w:rFonts w:eastAsiaTheme="minorEastAsia"/>
          <w:smallCaps w:val="0"/>
          <w:noProof/>
          <w:kern w:val="2"/>
          <w:sz w:val="24"/>
          <w:szCs w:val="24"/>
          <w:lang w:val="en-US" w:eastAsia="zh-CN" w:bidi="he-IL"/>
          <w14:ligatures w14:val="standardContextual"/>
        </w:rPr>
      </w:pPr>
      <w:hyperlink w:anchor="_Toc237532722" w:history="1">
        <w:r w:rsidRPr="007C197B">
          <w:rPr>
            <w:rStyle w:val="Hyperlink"/>
            <w:noProof/>
          </w:rPr>
          <w:t xml:space="preserve">Доменные службы </w:t>
        </w:r>
        <w:r w:rsidRPr="007C197B">
          <w:rPr>
            <w:rStyle w:val="Hyperlink"/>
            <w:noProof/>
            <w:lang w:val="en-US"/>
          </w:rPr>
          <w:t>Microsoft Entra</w:t>
        </w:r>
        <w:r>
          <w:rPr>
            <w:noProof/>
            <w:webHidden/>
          </w:rPr>
          <w:tab/>
        </w:r>
        <w:r>
          <w:rPr>
            <w:noProof/>
            <w:webHidden/>
          </w:rPr>
          <w:fldChar w:fldCharType="begin"/>
        </w:r>
        <w:r>
          <w:rPr>
            <w:noProof/>
            <w:webHidden/>
          </w:rPr>
          <w:instrText xml:space="preserve"> PAGEREF _Toc237532722 \h </w:instrText>
        </w:r>
        <w:r>
          <w:rPr>
            <w:noProof/>
            <w:webHidden/>
          </w:rPr>
        </w:r>
        <w:r>
          <w:rPr>
            <w:noProof/>
            <w:webHidden/>
          </w:rPr>
          <w:fldChar w:fldCharType="separate"/>
        </w:r>
        <w:r>
          <w:rPr>
            <w:noProof/>
            <w:webHidden/>
          </w:rPr>
          <w:t>23</w:t>
        </w:r>
        <w:r>
          <w:rPr>
            <w:noProof/>
            <w:webHidden/>
          </w:rPr>
          <w:fldChar w:fldCharType="end"/>
        </w:r>
      </w:hyperlink>
    </w:p>
    <w:p w14:paraId="1B29B139" w14:textId="54398CFC" w:rsidR="008E7A83" w:rsidRDefault="008E7A83">
      <w:pPr>
        <w:pStyle w:val="TOC4"/>
        <w:rPr>
          <w:rFonts w:eastAsiaTheme="minorEastAsia"/>
          <w:smallCaps w:val="0"/>
          <w:noProof/>
          <w:kern w:val="2"/>
          <w:sz w:val="24"/>
          <w:szCs w:val="24"/>
          <w:lang w:val="en-US" w:eastAsia="zh-CN" w:bidi="he-IL"/>
          <w14:ligatures w14:val="standardContextual"/>
        </w:rPr>
      </w:pPr>
      <w:hyperlink w:anchor="_Toc237532723" w:history="1">
        <w:r w:rsidRPr="007C197B">
          <w:rPr>
            <w:rStyle w:val="Hyperlink"/>
            <w:noProof/>
          </w:rPr>
          <w:t>Службы Analysis Services</w:t>
        </w:r>
        <w:r>
          <w:rPr>
            <w:noProof/>
            <w:webHidden/>
          </w:rPr>
          <w:tab/>
        </w:r>
        <w:r>
          <w:rPr>
            <w:noProof/>
            <w:webHidden/>
          </w:rPr>
          <w:fldChar w:fldCharType="begin"/>
        </w:r>
        <w:r>
          <w:rPr>
            <w:noProof/>
            <w:webHidden/>
          </w:rPr>
          <w:instrText xml:space="preserve"> PAGEREF _Toc237532723 \h </w:instrText>
        </w:r>
        <w:r>
          <w:rPr>
            <w:noProof/>
            <w:webHidden/>
          </w:rPr>
        </w:r>
        <w:r>
          <w:rPr>
            <w:noProof/>
            <w:webHidden/>
          </w:rPr>
          <w:fldChar w:fldCharType="separate"/>
        </w:r>
        <w:r>
          <w:rPr>
            <w:noProof/>
            <w:webHidden/>
          </w:rPr>
          <w:t>23</w:t>
        </w:r>
        <w:r>
          <w:rPr>
            <w:noProof/>
            <w:webHidden/>
          </w:rPr>
          <w:fldChar w:fldCharType="end"/>
        </w:r>
      </w:hyperlink>
    </w:p>
    <w:p w14:paraId="29808D95" w14:textId="150C31F6" w:rsidR="008E7A83" w:rsidRDefault="008E7A83">
      <w:pPr>
        <w:pStyle w:val="TOC4"/>
        <w:rPr>
          <w:rFonts w:eastAsiaTheme="minorEastAsia"/>
          <w:smallCaps w:val="0"/>
          <w:noProof/>
          <w:kern w:val="2"/>
          <w:sz w:val="24"/>
          <w:szCs w:val="24"/>
          <w:lang w:val="en-US" w:eastAsia="zh-CN" w:bidi="he-IL"/>
          <w14:ligatures w14:val="standardContextual"/>
        </w:rPr>
      </w:pPr>
      <w:hyperlink w:anchor="_Toc237532724" w:history="1">
        <w:r w:rsidRPr="007C197B">
          <w:rPr>
            <w:rStyle w:val="Hyperlink"/>
            <w:noProof/>
          </w:rPr>
          <w:t>Azure API для FHIR</w:t>
        </w:r>
        <w:r>
          <w:rPr>
            <w:noProof/>
            <w:webHidden/>
          </w:rPr>
          <w:tab/>
        </w:r>
        <w:r>
          <w:rPr>
            <w:noProof/>
            <w:webHidden/>
          </w:rPr>
          <w:fldChar w:fldCharType="begin"/>
        </w:r>
        <w:r>
          <w:rPr>
            <w:noProof/>
            <w:webHidden/>
          </w:rPr>
          <w:instrText xml:space="preserve"> PAGEREF _Toc237532724 \h </w:instrText>
        </w:r>
        <w:r>
          <w:rPr>
            <w:noProof/>
            <w:webHidden/>
          </w:rPr>
        </w:r>
        <w:r>
          <w:rPr>
            <w:noProof/>
            <w:webHidden/>
          </w:rPr>
          <w:fldChar w:fldCharType="separate"/>
        </w:r>
        <w:r>
          <w:rPr>
            <w:noProof/>
            <w:webHidden/>
          </w:rPr>
          <w:t>24</w:t>
        </w:r>
        <w:r>
          <w:rPr>
            <w:noProof/>
            <w:webHidden/>
          </w:rPr>
          <w:fldChar w:fldCharType="end"/>
        </w:r>
      </w:hyperlink>
    </w:p>
    <w:p w14:paraId="43C4579C" w14:textId="70675572" w:rsidR="008E7A83" w:rsidRDefault="008E7A83">
      <w:pPr>
        <w:pStyle w:val="TOC4"/>
        <w:rPr>
          <w:rFonts w:eastAsiaTheme="minorEastAsia"/>
          <w:smallCaps w:val="0"/>
          <w:noProof/>
          <w:kern w:val="2"/>
          <w:sz w:val="24"/>
          <w:szCs w:val="24"/>
          <w:lang w:val="en-US" w:eastAsia="zh-CN" w:bidi="he-IL"/>
          <w14:ligatures w14:val="standardContextual"/>
        </w:rPr>
      </w:pPr>
      <w:hyperlink w:anchor="_Toc237532725" w:history="1">
        <w:r w:rsidRPr="007C197B">
          <w:rPr>
            <w:rStyle w:val="Hyperlink"/>
            <w:noProof/>
            <w:lang w:val="en-US"/>
          </w:rPr>
          <w:t>API Center Services</w:t>
        </w:r>
        <w:r>
          <w:rPr>
            <w:noProof/>
            <w:webHidden/>
          </w:rPr>
          <w:tab/>
        </w:r>
        <w:r>
          <w:rPr>
            <w:noProof/>
            <w:webHidden/>
          </w:rPr>
          <w:fldChar w:fldCharType="begin"/>
        </w:r>
        <w:r>
          <w:rPr>
            <w:noProof/>
            <w:webHidden/>
          </w:rPr>
          <w:instrText xml:space="preserve"> PAGEREF _Toc237532725 \h </w:instrText>
        </w:r>
        <w:r>
          <w:rPr>
            <w:noProof/>
            <w:webHidden/>
          </w:rPr>
        </w:r>
        <w:r>
          <w:rPr>
            <w:noProof/>
            <w:webHidden/>
          </w:rPr>
          <w:fldChar w:fldCharType="separate"/>
        </w:r>
        <w:r>
          <w:rPr>
            <w:noProof/>
            <w:webHidden/>
          </w:rPr>
          <w:t>24</w:t>
        </w:r>
        <w:r>
          <w:rPr>
            <w:noProof/>
            <w:webHidden/>
          </w:rPr>
          <w:fldChar w:fldCharType="end"/>
        </w:r>
      </w:hyperlink>
    </w:p>
    <w:p w14:paraId="5E61C447" w14:textId="5E4748DB" w:rsidR="008E7A83" w:rsidRDefault="008E7A83">
      <w:pPr>
        <w:pStyle w:val="TOC4"/>
        <w:rPr>
          <w:rFonts w:eastAsiaTheme="minorEastAsia"/>
          <w:smallCaps w:val="0"/>
          <w:noProof/>
          <w:kern w:val="2"/>
          <w:sz w:val="24"/>
          <w:szCs w:val="24"/>
          <w:lang w:val="en-US" w:eastAsia="zh-CN" w:bidi="he-IL"/>
          <w14:ligatures w14:val="standardContextual"/>
        </w:rPr>
      </w:pPr>
      <w:hyperlink w:anchor="_Toc237532726" w:history="1">
        <w:r w:rsidRPr="007C197B">
          <w:rPr>
            <w:rStyle w:val="Hyperlink"/>
            <w:noProof/>
          </w:rPr>
          <w:t>API Management Services</w:t>
        </w:r>
        <w:r>
          <w:rPr>
            <w:noProof/>
            <w:webHidden/>
          </w:rPr>
          <w:tab/>
        </w:r>
        <w:r>
          <w:rPr>
            <w:noProof/>
            <w:webHidden/>
          </w:rPr>
          <w:fldChar w:fldCharType="begin"/>
        </w:r>
        <w:r>
          <w:rPr>
            <w:noProof/>
            <w:webHidden/>
          </w:rPr>
          <w:instrText xml:space="preserve"> PAGEREF _Toc237532726 \h </w:instrText>
        </w:r>
        <w:r>
          <w:rPr>
            <w:noProof/>
            <w:webHidden/>
          </w:rPr>
        </w:r>
        <w:r>
          <w:rPr>
            <w:noProof/>
            <w:webHidden/>
          </w:rPr>
          <w:fldChar w:fldCharType="separate"/>
        </w:r>
        <w:r>
          <w:rPr>
            <w:noProof/>
            <w:webHidden/>
          </w:rPr>
          <w:t>25</w:t>
        </w:r>
        <w:r>
          <w:rPr>
            <w:noProof/>
            <w:webHidden/>
          </w:rPr>
          <w:fldChar w:fldCharType="end"/>
        </w:r>
      </w:hyperlink>
    </w:p>
    <w:p w14:paraId="67B3B201" w14:textId="22F5020B" w:rsidR="008E7A83" w:rsidRDefault="008E7A83">
      <w:pPr>
        <w:pStyle w:val="TOC4"/>
        <w:rPr>
          <w:rFonts w:eastAsiaTheme="minorEastAsia"/>
          <w:smallCaps w:val="0"/>
          <w:noProof/>
          <w:kern w:val="2"/>
          <w:sz w:val="24"/>
          <w:szCs w:val="24"/>
          <w:lang w:val="en-US" w:eastAsia="zh-CN" w:bidi="he-IL"/>
          <w14:ligatures w14:val="standardContextual"/>
        </w:rPr>
      </w:pPr>
      <w:hyperlink w:anchor="_Toc237532727" w:history="1">
        <w:r w:rsidRPr="007C197B">
          <w:rPr>
            <w:rStyle w:val="Hyperlink"/>
            <w:noProof/>
          </w:rPr>
          <w:t>Центр приложений</w:t>
        </w:r>
        <w:r>
          <w:rPr>
            <w:noProof/>
            <w:webHidden/>
          </w:rPr>
          <w:tab/>
        </w:r>
        <w:r>
          <w:rPr>
            <w:noProof/>
            <w:webHidden/>
          </w:rPr>
          <w:fldChar w:fldCharType="begin"/>
        </w:r>
        <w:r>
          <w:rPr>
            <w:noProof/>
            <w:webHidden/>
          </w:rPr>
          <w:instrText xml:space="preserve"> PAGEREF _Toc237532727 \h </w:instrText>
        </w:r>
        <w:r>
          <w:rPr>
            <w:noProof/>
            <w:webHidden/>
          </w:rPr>
        </w:r>
        <w:r>
          <w:rPr>
            <w:noProof/>
            <w:webHidden/>
          </w:rPr>
          <w:fldChar w:fldCharType="separate"/>
        </w:r>
        <w:r>
          <w:rPr>
            <w:noProof/>
            <w:webHidden/>
          </w:rPr>
          <w:t>25</w:t>
        </w:r>
        <w:r>
          <w:rPr>
            <w:noProof/>
            <w:webHidden/>
          </w:rPr>
          <w:fldChar w:fldCharType="end"/>
        </w:r>
      </w:hyperlink>
    </w:p>
    <w:p w14:paraId="73C0C4E0" w14:textId="6740AE24" w:rsidR="008E7A83" w:rsidRDefault="008E7A83">
      <w:pPr>
        <w:pStyle w:val="TOC4"/>
        <w:rPr>
          <w:rFonts w:eastAsiaTheme="minorEastAsia"/>
          <w:smallCaps w:val="0"/>
          <w:noProof/>
          <w:kern w:val="2"/>
          <w:sz w:val="24"/>
          <w:szCs w:val="24"/>
          <w:lang w:val="en-US" w:eastAsia="zh-CN" w:bidi="he-IL"/>
          <w14:ligatures w14:val="standardContextual"/>
        </w:rPr>
      </w:pPr>
      <w:hyperlink w:anchor="_Toc237532728" w:history="1">
        <w:r w:rsidRPr="007C197B">
          <w:rPr>
            <w:rStyle w:val="Hyperlink"/>
            <w:noProof/>
          </w:rPr>
          <w:t>Конфигурация приложений</w:t>
        </w:r>
        <w:r>
          <w:rPr>
            <w:noProof/>
            <w:webHidden/>
          </w:rPr>
          <w:tab/>
        </w:r>
        <w:r>
          <w:rPr>
            <w:noProof/>
            <w:webHidden/>
          </w:rPr>
          <w:fldChar w:fldCharType="begin"/>
        </w:r>
        <w:r>
          <w:rPr>
            <w:noProof/>
            <w:webHidden/>
          </w:rPr>
          <w:instrText xml:space="preserve"> PAGEREF _Toc237532728 \h </w:instrText>
        </w:r>
        <w:r>
          <w:rPr>
            <w:noProof/>
            <w:webHidden/>
          </w:rPr>
        </w:r>
        <w:r>
          <w:rPr>
            <w:noProof/>
            <w:webHidden/>
          </w:rPr>
          <w:fldChar w:fldCharType="separate"/>
        </w:r>
        <w:r>
          <w:rPr>
            <w:noProof/>
            <w:webHidden/>
          </w:rPr>
          <w:t>26</w:t>
        </w:r>
        <w:r>
          <w:rPr>
            <w:noProof/>
            <w:webHidden/>
          </w:rPr>
          <w:fldChar w:fldCharType="end"/>
        </w:r>
      </w:hyperlink>
    </w:p>
    <w:p w14:paraId="454DB086" w14:textId="4A76EAB7" w:rsidR="008E7A83" w:rsidRDefault="008E7A83">
      <w:pPr>
        <w:pStyle w:val="TOC4"/>
        <w:rPr>
          <w:rFonts w:eastAsiaTheme="minorEastAsia"/>
          <w:smallCaps w:val="0"/>
          <w:noProof/>
          <w:kern w:val="2"/>
          <w:sz w:val="24"/>
          <w:szCs w:val="24"/>
          <w:lang w:val="en-US" w:eastAsia="zh-CN" w:bidi="he-IL"/>
          <w14:ligatures w14:val="standardContextual"/>
        </w:rPr>
      </w:pPr>
      <w:hyperlink w:anchor="_Toc237532729" w:history="1">
        <w:r w:rsidRPr="007C197B">
          <w:rPr>
            <w:rStyle w:val="Hyperlink"/>
            <w:noProof/>
          </w:rPr>
          <w:t>Служба приложений</w:t>
        </w:r>
        <w:r>
          <w:rPr>
            <w:noProof/>
            <w:webHidden/>
          </w:rPr>
          <w:tab/>
        </w:r>
        <w:r>
          <w:rPr>
            <w:noProof/>
            <w:webHidden/>
          </w:rPr>
          <w:fldChar w:fldCharType="begin"/>
        </w:r>
        <w:r>
          <w:rPr>
            <w:noProof/>
            <w:webHidden/>
          </w:rPr>
          <w:instrText xml:space="preserve"> PAGEREF _Toc237532729 \h </w:instrText>
        </w:r>
        <w:r>
          <w:rPr>
            <w:noProof/>
            <w:webHidden/>
          </w:rPr>
        </w:r>
        <w:r>
          <w:rPr>
            <w:noProof/>
            <w:webHidden/>
          </w:rPr>
          <w:fldChar w:fldCharType="separate"/>
        </w:r>
        <w:r>
          <w:rPr>
            <w:noProof/>
            <w:webHidden/>
          </w:rPr>
          <w:t>27</w:t>
        </w:r>
        <w:r>
          <w:rPr>
            <w:noProof/>
            <w:webHidden/>
          </w:rPr>
          <w:fldChar w:fldCharType="end"/>
        </w:r>
      </w:hyperlink>
    </w:p>
    <w:p w14:paraId="5079D4ED" w14:textId="4B8EBFD7" w:rsidR="008E7A83" w:rsidRDefault="008E7A83">
      <w:pPr>
        <w:pStyle w:val="TOC4"/>
        <w:rPr>
          <w:rFonts w:eastAsiaTheme="minorEastAsia"/>
          <w:smallCaps w:val="0"/>
          <w:noProof/>
          <w:kern w:val="2"/>
          <w:sz w:val="24"/>
          <w:szCs w:val="24"/>
          <w:lang w:val="en-US" w:eastAsia="zh-CN" w:bidi="he-IL"/>
          <w14:ligatures w14:val="standardContextual"/>
        </w:rPr>
      </w:pPr>
      <w:hyperlink w:anchor="_Toc237532730" w:history="1">
        <w:r w:rsidRPr="007C197B">
          <w:rPr>
            <w:rStyle w:val="Hyperlink"/>
            <w:noProof/>
          </w:rPr>
          <w:t>Шлюз приложений</w:t>
        </w:r>
        <w:r>
          <w:rPr>
            <w:noProof/>
            <w:webHidden/>
          </w:rPr>
          <w:tab/>
        </w:r>
        <w:r>
          <w:rPr>
            <w:noProof/>
            <w:webHidden/>
          </w:rPr>
          <w:fldChar w:fldCharType="begin"/>
        </w:r>
        <w:r>
          <w:rPr>
            <w:noProof/>
            <w:webHidden/>
          </w:rPr>
          <w:instrText xml:space="preserve"> PAGEREF _Toc237532730 \h </w:instrText>
        </w:r>
        <w:r>
          <w:rPr>
            <w:noProof/>
            <w:webHidden/>
          </w:rPr>
        </w:r>
        <w:r>
          <w:rPr>
            <w:noProof/>
            <w:webHidden/>
          </w:rPr>
          <w:fldChar w:fldCharType="separate"/>
        </w:r>
        <w:r>
          <w:rPr>
            <w:noProof/>
            <w:webHidden/>
          </w:rPr>
          <w:t>28</w:t>
        </w:r>
        <w:r>
          <w:rPr>
            <w:noProof/>
            <w:webHidden/>
          </w:rPr>
          <w:fldChar w:fldCharType="end"/>
        </w:r>
      </w:hyperlink>
    </w:p>
    <w:p w14:paraId="6CEA768A" w14:textId="62107AE1" w:rsidR="008E7A83" w:rsidRDefault="008E7A83">
      <w:pPr>
        <w:pStyle w:val="TOC4"/>
        <w:rPr>
          <w:rFonts w:eastAsiaTheme="minorEastAsia"/>
          <w:smallCaps w:val="0"/>
          <w:noProof/>
          <w:kern w:val="2"/>
          <w:sz w:val="24"/>
          <w:szCs w:val="24"/>
          <w:lang w:val="en-US" w:eastAsia="zh-CN" w:bidi="he-IL"/>
          <w14:ligatures w14:val="standardContextual"/>
        </w:rPr>
      </w:pPr>
      <w:hyperlink w:anchor="_Toc237532731" w:history="1">
        <w:r w:rsidRPr="007C197B">
          <w:rPr>
            <w:rStyle w:val="Hyperlink"/>
            <w:noProof/>
          </w:rPr>
          <w:t>Шлюз приложений</w:t>
        </w:r>
        <w:r w:rsidRPr="007C197B">
          <w:rPr>
            <w:rStyle w:val="Hyperlink"/>
            <w:noProof/>
            <w:lang w:val="en-US"/>
          </w:rPr>
          <w:t xml:space="preserve"> </w:t>
        </w:r>
        <w:r w:rsidRPr="007C197B">
          <w:rPr>
            <w:rStyle w:val="Hyperlink"/>
            <w:rFonts w:ascii="Calibri Light" w:hAnsi="Calibri Light" w:cs="Calibri Light"/>
            <w:noProof/>
          </w:rPr>
          <w:t>для контейнеров</w:t>
        </w:r>
        <w:r>
          <w:rPr>
            <w:noProof/>
            <w:webHidden/>
          </w:rPr>
          <w:tab/>
        </w:r>
        <w:r>
          <w:rPr>
            <w:noProof/>
            <w:webHidden/>
          </w:rPr>
          <w:fldChar w:fldCharType="begin"/>
        </w:r>
        <w:r>
          <w:rPr>
            <w:noProof/>
            <w:webHidden/>
          </w:rPr>
          <w:instrText xml:space="preserve"> PAGEREF _Toc237532731 \h </w:instrText>
        </w:r>
        <w:r>
          <w:rPr>
            <w:noProof/>
            <w:webHidden/>
          </w:rPr>
        </w:r>
        <w:r>
          <w:rPr>
            <w:noProof/>
            <w:webHidden/>
          </w:rPr>
          <w:fldChar w:fldCharType="separate"/>
        </w:r>
        <w:r>
          <w:rPr>
            <w:noProof/>
            <w:webHidden/>
          </w:rPr>
          <w:t>28</w:t>
        </w:r>
        <w:r>
          <w:rPr>
            <w:noProof/>
            <w:webHidden/>
          </w:rPr>
          <w:fldChar w:fldCharType="end"/>
        </w:r>
      </w:hyperlink>
    </w:p>
    <w:p w14:paraId="79D2824B" w14:textId="13F1724D" w:rsidR="008E7A83" w:rsidRDefault="008E7A83">
      <w:pPr>
        <w:pStyle w:val="TOC4"/>
        <w:rPr>
          <w:rFonts w:eastAsiaTheme="minorEastAsia"/>
          <w:smallCaps w:val="0"/>
          <w:noProof/>
          <w:kern w:val="2"/>
          <w:sz w:val="24"/>
          <w:szCs w:val="24"/>
          <w:lang w:val="en-US" w:eastAsia="zh-CN" w:bidi="he-IL"/>
          <w14:ligatures w14:val="standardContextual"/>
        </w:rPr>
      </w:pPr>
      <w:hyperlink w:anchor="_Toc237532732" w:history="1">
        <w:r w:rsidRPr="007C197B">
          <w:rPr>
            <w:rStyle w:val="Hyperlink"/>
            <w:noProof/>
          </w:rPr>
          <w:t>Application Insights</w:t>
        </w:r>
        <w:r>
          <w:rPr>
            <w:noProof/>
            <w:webHidden/>
          </w:rPr>
          <w:tab/>
        </w:r>
        <w:r>
          <w:rPr>
            <w:noProof/>
            <w:webHidden/>
          </w:rPr>
          <w:fldChar w:fldCharType="begin"/>
        </w:r>
        <w:r>
          <w:rPr>
            <w:noProof/>
            <w:webHidden/>
          </w:rPr>
          <w:instrText xml:space="preserve"> PAGEREF _Toc237532732 \h </w:instrText>
        </w:r>
        <w:r>
          <w:rPr>
            <w:noProof/>
            <w:webHidden/>
          </w:rPr>
        </w:r>
        <w:r>
          <w:rPr>
            <w:noProof/>
            <w:webHidden/>
          </w:rPr>
          <w:fldChar w:fldCharType="separate"/>
        </w:r>
        <w:r>
          <w:rPr>
            <w:noProof/>
            <w:webHidden/>
          </w:rPr>
          <w:t>29</w:t>
        </w:r>
        <w:r>
          <w:rPr>
            <w:noProof/>
            <w:webHidden/>
          </w:rPr>
          <w:fldChar w:fldCharType="end"/>
        </w:r>
      </w:hyperlink>
    </w:p>
    <w:p w14:paraId="1BDD6252" w14:textId="06E153FC" w:rsidR="008E7A83" w:rsidRDefault="008E7A83">
      <w:pPr>
        <w:pStyle w:val="TOC4"/>
        <w:rPr>
          <w:rFonts w:eastAsiaTheme="minorEastAsia"/>
          <w:smallCaps w:val="0"/>
          <w:noProof/>
          <w:kern w:val="2"/>
          <w:sz w:val="24"/>
          <w:szCs w:val="24"/>
          <w:lang w:val="en-US" w:eastAsia="zh-CN" w:bidi="he-IL"/>
          <w14:ligatures w14:val="standardContextual"/>
        </w:rPr>
      </w:pPr>
      <w:hyperlink w:anchor="_Toc237532733" w:history="1">
        <w:r w:rsidRPr="007C197B">
          <w:rPr>
            <w:rStyle w:val="Hyperlink"/>
            <w:noProof/>
          </w:rPr>
          <w:t>Azure Arc</w:t>
        </w:r>
        <w:r>
          <w:rPr>
            <w:noProof/>
            <w:webHidden/>
          </w:rPr>
          <w:tab/>
        </w:r>
        <w:r>
          <w:rPr>
            <w:noProof/>
            <w:webHidden/>
          </w:rPr>
          <w:fldChar w:fldCharType="begin"/>
        </w:r>
        <w:r>
          <w:rPr>
            <w:noProof/>
            <w:webHidden/>
          </w:rPr>
          <w:instrText xml:space="preserve"> PAGEREF _Toc237532733 \h </w:instrText>
        </w:r>
        <w:r>
          <w:rPr>
            <w:noProof/>
            <w:webHidden/>
          </w:rPr>
        </w:r>
        <w:r>
          <w:rPr>
            <w:noProof/>
            <w:webHidden/>
          </w:rPr>
          <w:fldChar w:fldCharType="separate"/>
        </w:r>
        <w:r>
          <w:rPr>
            <w:noProof/>
            <w:webHidden/>
          </w:rPr>
          <w:t>29</w:t>
        </w:r>
        <w:r>
          <w:rPr>
            <w:noProof/>
            <w:webHidden/>
          </w:rPr>
          <w:fldChar w:fldCharType="end"/>
        </w:r>
      </w:hyperlink>
    </w:p>
    <w:p w14:paraId="1711ACFF" w14:textId="267DB207" w:rsidR="008E7A83" w:rsidRDefault="008E7A83">
      <w:pPr>
        <w:pStyle w:val="TOC4"/>
        <w:rPr>
          <w:rFonts w:eastAsiaTheme="minorEastAsia"/>
          <w:smallCaps w:val="0"/>
          <w:noProof/>
          <w:kern w:val="2"/>
          <w:sz w:val="24"/>
          <w:szCs w:val="24"/>
          <w:lang w:val="en-US" w:eastAsia="zh-CN" w:bidi="he-IL"/>
          <w14:ligatures w14:val="standardContextual"/>
        </w:rPr>
      </w:pPr>
      <w:hyperlink w:anchor="_Toc237532734" w:history="1">
        <w:r w:rsidRPr="007C197B">
          <w:rPr>
            <w:rStyle w:val="Hyperlink"/>
            <w:noProof/>
          </w:rPr>
          <w:t>Служба автоматизации</w:t>
        </w:r>
        <w:r>
          <w:rPr>
            <w:noProof/>
            <w:webHidden/>
          </w:rPr>
          <w:tab/>
        </w:r>
        <w:r>
          <w:rPr>
            <w:noProof/>
            <w:webHidden/>
          </w:rPr>
          <w:fldChar w:fldCharType="begin"/>
        </w:r>
        <w:r>
          <w:rPr>
            <w:noProof/>
            <w:webHidden/>
          </w:rPr>
          <w:instrText xml:space="preserve"> PAGEREF _Toc237532734 \h </w:instrText>
        </w:r>
        <w:r>
          <w:rPr>
            <w:noProof/>
            <w:webHidden/>
          </w:rPr>
        </w:r>
        <w:r>
          <w:rPr>
            <w:noProof/>
            <w:webHidden/>
          </w:rPr>
          <w:fldChar w:fldCharType="separate"/>
        </w:r>
        <w:r>
          <w:rPr>
            <w:noProof/>
            <w:webHidden/>
          </w:rPr>
          <w:t>30</w:t>
        </w:r>
        <w:r>
          <w:rPr>
            <w:noProof/>
            <w:webHidden/>
          </w:rPr>
          <w:fldChar w:fldCharType="end"/>
        </w:r>
      </w:hyperlink>
    </w:p>
    <w:p w14:paraId="1C2677DF" w14:textId="50F12216" w:rsidR="008E7A83" w:rsidRDefault="008E7A83">
      <w:pPr>
        <w:pStyle w:val="TOC4"/>
        <w:rPr>
          <w:rFonts w:eastAsiaTheme="minorEastAsia"/>
          <w:smallCaps w:val="0"/>
          <w:noProof/>
          <w:kern w:val="2"/>
          <w:sz w:val="24"/>
          <w:szCs w:val="24"/>
          <w:lang w:val="en-US" w:eastAsia="zh-CN" w:bidi="he-IL"/>
          <w14:ligatures w14:val="standardContextual"/>
        </w:rPr>
      </w:pPr>
      <w:hyperlink w:anchor="_Toc237532735" w:history="1">
        <w:r w:rsidRPr="007C197B">
          <w:rPr>
            <w:rStyle w:val="Hyperlink"/>
            <w:noProof/>
          </w:rPr>
          <w:t>Резервное копирование Azure</w:t>
        </w:r>
        <w:r>
          <w:rPr>
            <w:noProof/>
            <w:webHidden/>
          </w:rPr>
          <w:tab/>
        </w:r>
        <w:r>
          <w:rPr>
            <w:noProof/>
            <w:webHidden/>
          </w:rPr>
          <w:fldChar w:fldCharType="begin"/>
        </w:r>
        <w:r>
          <w:rPr>
            <w:noProof/>
            <w:webHidden/>
          </w:rPr>
          <w:instrText xml:space="preserve"> PAGEREF _Toc237532735 \h </w:instrText>
        </w:r>
        <w:r>
          <w:rPr>
            <w:noProof/>
            <w:webHidden/>
          </w:rPr>
        </w:r>
        <w:r>
          <w:rPr>
            <w:noProof/>
            <w:webHidden/>
          </w:rPr>
          <w:fldChar w:fldCharType="separate"/>
        </w:r>
        <w:r>
          <w:rPr>
            <w:noProof/>
            <w:webHidden/>
          </w:rPr>
          <w:t>30</w:t>
        </w:r>
        <w:r>
          <w:rPr>
            <w:noProof/>
            <w:webHidden/>
          </w:rPr>
          <w:fldChar w:fldCharType="end"/>
        </w:r>
      </w:hyperlink>
    </w:p>
    <w:p w14:paraId="0AD1798F" w14:textId="46B0E328" w:rsidR="008E7A83" w:rsidRDefault="008E7A83">
      <w:pPr>
        <w:pStyle w:val="TOC4"/>
        <w:rPr>
          <w:rFonts w:eastAsiaTheme="minorEastAsia"/>
          <w:smallCaps w:val="0"/>
          <w:noProof/>
          <w:kern w:val="2"/>
          <w:sz w:val="24"/>
          <w:szCs w:val="24"/>
          <w:lang w:val="en-US" w:eastAsia="zh-CN" w:bidi="he-IL"/>
          <w14:ligatures w14:val="standardContextual"/>
        </w:rPr>
      </w:pPr>
      <w:hyperlink w:anchor="_Toc237532736" w:history="1">
        <w:r w:rsidRPr="007C197B">
          <w:rPr>
            <w:rStyle w:val="Hyperlink"/>
            <w:noProof/>
          </w:rPr>
          <w:t>Бастион Azure</w:t>
        </w:r>
        <w:r>
          <w:rPr>
            <w:noProof/>
            <w:webHidden/>
          </w:rPr>
          <w:tab/>
        </w:r>
        <w:r>
          <w:rPr>
            <w:noProof/>
            <w:webHidden/>
          </w:rPr>
          <w:fldChar w:fldCharType="begin"/>
        </w:r>
        <w:r>
          <w:rPr>
            <w:noProof/>
            <w:webHidden/>
          </w:rPr>
          <w:instrText xml:space="preserve"> PAGEREF _Toc237532736 \h </w:instrText>
        </w:r>
        <w:r>
          <w:rPr>
            <w:noProof/>
            <w:webHidden/>
          </w:rPr>
        </w:r>
        <w:r>
          <w:rPr>
            <w:noProof/>
            <w:webHidden/>
          </w:rPr>
          <w:fldChar w:fldCharType="separate"/>
        </w:r>
        <w:r>
          <w:rPr>
            <w:noProof/>
            <w:webHidden/>
          </w:rPr>
          <w:t>31</w:t>
        </w:r>
        <w:r>
          <w:rPr>
            <w:noProof/>
            <w:webHidden/>
          </w:rPr>
          <w:fldChar w:fldCharType="end"/>
        </w:r>
      </w:hyperlink>
    </w:p>
    <w:p w14:paraId="21312ABC" w14:textId="2FFE9DE5" w:rsidR="008E7A83" w:rsidRDefault="008E7A83">
      <w:pPr>
        <w:pStyle w:val="TOC4"/>
        <w:rPr>
          <w:rFonts w:eastAsiaTheme="minorEastAsia"/>
          <w:smallCaps w:val="0"/>
          <w:noProof/>
          <w:kern w:val="2"/>
          <w:sz w:val="24"/>
          <w:szCs w:val="24"/>
          <w:lang w:val="en-US" w:eastAsia="zh-CN" w:bidi="he-IL"/>
          <w14:ligatures w14:val="standardContextual"/>
        </w:rPr>
      </w:pPr>
      <w:hyperlink w:anchor="_Toc237532737" w:history="1">
        <w:r w:rsidRPr="007C197B">
          <w:rPr>
            <w:rStyle w:val="Hyperlink"/>
            <w:noProof/>
          </w:rPr>
          <w:t>Пакет</w:t>
        </w:r>
        <w:r>
          <w:rPr>
            <w:noProof/>
            <w:webHidden/>
          </w:rPr>
          <w:tab/>
        </w:r>
        <w:r>
          <w:rPr>
            <w:noProof/>
            <w:webHidden/>
          </w:rPr>
          <w:fldChar w:fldCharType="begin"/>
        </w:r>
        <w:r>
          <w:rPr>
            <w:noProof/>
            <w:webHidden/>
          </w:rPr>
          <w:instrText xml:space="preserve"> PAGEREF _Toc237532737 \h </w:instrText>
        </w:r>
        <w:r>
          <w:rPr>
            <w:noProof/>
            <w:webHidden/>
          </w:rPr>
        </w:r>
        <w:r>
          <w:rPr>
            <w:noProof/>
            <w:webHidden/>
          </w:rPr>
          <w:fldChar w:fldCharType="separate"/>
        </w:r>
        <w:r>
          <w:rPr>
            <w:noProof/>
            <w:webHidden/>
          </w:rPr>
          <w:t>31</w:t>
        </w:r>
        <w:r>
          <w:rPr>
            <w:noProof/>
            <w:webHidden/>
          </w:rPr>
          <w:fldChar w:fldCharType="end"/>
        </w:r>
      </w:hyperlink>
    </w:p>
    <w:p w14:paraId="76412238" w14:textId="46737371" w:rsidR="008E7A83" w:rsidRDefault="008E7A83">
      <w:pPr>
        <w:pStyle w:val="TOC4"/>
        <w:rPr>
          <w:rFonts w:eastAsiaTheme="minorEastAsia"/>
          <w:smallCaps w:val="0"/>
          <w:noProof/>
          <w:kern w:val="2"/>
          <w:sz w:val="24"/>
          <w:szCs w:val="24"/>
          <w:lang w:val="en-US" w:eastAsia="zh-CN" w:bidi="he-IL"/>
          <w14:ligatures w14:val="standardContextual"/>
        </w:rPr>
      </w:pPr>
      <w:hyperlink w:anchor="_Toc237532738" w:history="1">
        <w:r w:rsidRPr="007C197B">
          <w:rPr>
            <w:rStyle w:val="Hyperlink"/>
            <w:noProof/>
          </w:rPr>
          <w:t>Службы BizTalk</w:t>
        </w:r>
        <w:r>
          <w:rPr>
            <w:noProof/>
            <w:webHidden/>
          </w:rPr>
          <w:tab/>
        </w:r>
        <w:r>
          <w:rPr>
            <w:noProof/>
            <w:webHidden/>
          </w:rPr>
          <w:fldChar w:fldCharType="begin"/>
        </w:r>
        <w:r>
          <w:rPr>
            <w:noProof/>
            <w:webHidden/>
          </w:rPr>
          <w:instrText xml:space="preserve"> PAGEREF _Toc237532738 \h </w:instrText>
        </w:r>
        <w:r>
          <w:rPr>
            <w:noProof/>
            <w:webHidden/>
          </w:rPr>
        </w:r>
        <w:r>
          <w:rPr>
            <w:noProof/>
            <w:webHidden/>
          </w:rPr>
          <w:fldChar w:fldCharType="separate"/>
        </w:r>
        <w:r>
          <w:rPr>
            <w:noProof/>
            <w:webHidden/>
          </w:rPr>
          <w:t>32</w:t>
        </w:r>
        <w:r>
          <w:rPr>
            <w:noProof/>
            <w:webHidden/>
          </w:rPr>
          <w:fldChar w:fldCharType="end"/>
        </w:r>
      </w:hyperlink>
    </w:p>
    <w:p w14:paraId="3BCAB9D3" w14:textId="3A4E2EBA" w:rsidR="008E7A83" w:rsidRDefault="008E7A83">
      <w:pPr>
        <w:pStyle w:val="TOC4"/>
        <w:rPr>
          <w:rFonts w:eastAsiaTheme="minorEastAsia"/>
          <w:smallCaps w:val="0"/>
          <w:noProof/>
          <w:kern w:val="2"/>
          <w:sz w:val="24"/>
          <w:szCs w:val="24"/>
          <w:lang w:val="en-US" w:eastAsia="zh-CN" w:bidi="he-IL"/>
          <w14:ligatures w14:val="standardContextual"/>
        </w:rPr>
      </w:pPr>
      <w:hyperlink w:anchor="_Toc237532739" w:history="1">
        <w:r w:rsidRPr="007C197B">
          <w:rPr>
            <w:rStyle w:val="Hyperlink"/>
            <w:noProof/>
          </w:rPr>
          <w:t>Служба Azure Bot</w:t>
        </w:r>
        <w:r>
          <w:rPr>
            <w:noProof/>
            <w:webHidden/>
          </w:rPr>
          <w:tab/>
        </w:r>
        <w:r>
          <w:rPr>
            <w:noProof/>
            <w:webHidden/>
          </w:rPr>
          <w:fldChar w:fldCharType="begin"/>
        </w:r>
        <w:r>
          <w:rPr>
            <w:noProof/>
            <w:webHidden/>
          </w:rPr>
          <w:instrText xml:space="preserve"> PAGEREF _Toc237532739 \h </w:instrText>
        </w:r>
        <w:r>
          <w:rPr>
            <w:noProof/>
            <w:webHidden/>
          </w:rPr>
        </w:r>
        <w:r>
          <w:rPr>
            <w:noProof/>
            <w:webHidden/>
          </w:rPr>
          <w:fldChar w:fldCharType="separate"/>
        </w:r>
        <w:r>
          <w:rPr>
            <w:noProof/>
            <w:webHidden/>
          </w:rPr>
          <w:t>32</w:t>
        </w:r>
        <w:r>
          <w:rPr>
            <w:noProof/>
            <w:webHidden/>
          </w:rPr>
          <w:fldChar w:fldCharType="end"/>
        </w:r>
      </w:hyperlink>
    </w:p>
    <w:p w14:paraId="6B47BAAD" w14:textId="51F00C45" w:rsidR="008E7A83" w:rsidRDefault="008E7A83">
      <w:pPr>
        <w:pStyle w:val="TOC4"/>
        <w:rPr>
          <w:rFonts w:eastAsiaTheme="minorEastAsia"/>
          <w:smallCaps w:val="0"/>
          <w:noProof/>
          <w:kern w:val="2"/>
          <w:sz w:val="24"/>
          <w:szCs w:val="24"/>
          <w:lang w:val="en-US" w:eastAsia="zh-CN" w:bidi="he-IL"/>
          <w14:ligatures w14:val="standardContextual"/>
        </w:rPr>
      </w:pPr>
      <w:hyperlink w:anchor="_Toc237532740" w:history="1">
        <w:r w:rsidRPr="007C197B">
          <w:rPr>
            <w:rStyle w:val="Hyperlink"/>
            <w:noProof/>
          </w:rPr>
          <w:t>Кэш Azure для Redis</w:t>
        </w:r>
        <w:r>
          <w:rPr>
            <w:noProof/>
            <w:webHidden/>
          </w:rPr>
          <w:tab/>
        </w:r>
        <w:r>
          <w:rPr>
            <w:noProof/>
            <w:webHidden/>
          </w:rPr>
          <w:fldChar w:fldCharType="begin"/>
        </w:r>
        <w:r>
          <w:rPr>
            <w:noProof/>
            <w:webHidden/>
          </w:rPr>
          <w:instrText xml:space="preserve"> PAGEREF _Toc237532740 \h </w:instrText>
        </w:r>
        <w:r>
          <w:rPr>
            <w:noProof/>
            <w:webHidden/>
          </w:rPr>
        </w:r>
        <w:r>
          <w:rPr>
            <w:noProof/>
            <w:webHidden/>
          </w:rPr>
          <w:fldChar w:fldCharType="separate"/>
        </w:r>
        <w:r>
          <w:rPr>
            <w:noProof/>
            <w:webHidden/>
          </w:rPr>
          <w:t>33</w:t>
        </w:r>
        <w:r>
          <w:rPr>
            <w:noProof/>
            <w:webHidden/>
          </w:rPr>
          <w:fldChar w:fldCharType="end"/>
        </w:r>
      </w:hyperlink>
    </w:p>
    <w:p w14:paraId="39D175AF" w14:textId="668A2C85" w:rsidR="008E7A83" w:rsidRDefault="008E7A83">
      <w:pPr>
        <w:pStyle w:val="TOC4"/>
        <w:rPr>
          <w:rFonts w:eastAsiaTheme="minorEastAsia"/>
          <w:smallCaps w:val="0"/>
          <w:noProof/>
          <w:kern w:val="2"/>
          <w:sz w:val="24"/>
          <w:szCs w:val="24"/>
          <w:lang w:val="en-US" w:eastAsia="zh-CN" w:bidi="he-IL"/>
          <w14:ligatures w14:val="standardContextual"/>
        </w:rPr>
      </w:pPr>
      <w:hyperlink w:anchor="_Toc237532741" w:history="1">
        <w:r w:rsidRPr="007C197B">
          <w:rPr>
            <w:rStyle w:val="Hyperlink"/>
            <w:rFonts w:ascii="Calibri Light" w:hAnsi="Calibri Light" w:cs="Calibri Light"/>
            <w:noProof/>
          </w:rPr>
          <w:t>Блоки ресурсов</w:t>
        </w:r>
        <w:r>
          <w:rPr>
            <w:noProof/>
            <w:webHidden/>
          </w:rPr>
          <w:tab/>
        </w:r>
        <w:r>
          <w:rPr>
            <w:noProof/>
            <w:webHidden/>
          </w:rPr>
          <w:fldChar w:fldCharType="begin"/>
        </w:r>
        <w:r>
          <w:rPr>
            <w:noProof/>
            <w:webHidden/>
          </w:rPr>
          <w:instrText xml:space="preserve"> PAGEREF _Toc237532741 \h </w:instrText>
        </w:r>
        <w:r>
          <w:rPr>
            <w:noProof/>
            <w:webHidden/>
          </w:rPr>
        </w:r>
        <w:r>
          <w:rPr>
            <w:noProof/>
            <w:webHidden/>
          </w:rPr>
          <w:fldChar w:fldCharType="separate"/>
        </w:r>
        <w:r>
          <w:rPr>
            <w:noProof/>
            <w:webHidden/>
          </w:rPr>
          <w:t>34</w:t>
        </w:r>
        <w:r>
          <w:rPr>
            <w:noProof/>
            <w:webHidden/>
          </w:rPr>
          <w:fldChar w:fldCharType="end"/>
        </w:r>
      </w:hyperlink>
    </w:p>
    <w:p w14:paraId="339C97B6" w14:textId="2F61701D" w:rsidR="008E7A83" w:rsidRDefault="008E7A83">
      <w:pPr>
        <w:pStyle w:val="TOC4"/>
        <w:rPr>
          <w:rFonts w:eastAsiaTheme="minorEastAsia"/>
          <w:smallCaps w:val="0"/>
          <w:noProof/>
          <w:kern w:val="2"/>
          <w:sz w:val="24"/>
          <w:szCs w:val="24"/>
          <w:lang w:val="en-US" w:eastAsia="zh-CN" w:bidi="he-IL"/>
          <w14:ligatures w14:val="standardContextual"/>
        </w:rPr>
      </w:pPr>
      <w:hyperlink w:anchor="_Toc237532742" w:history="1">
        <w:r w:rsidRPr="007C197B">
          <w:rPr>
            <w:rStyle w:val="Hyperlink"/>
            <w:noProof/>
          </w:rPr>
          <w:t>Azure Managed Redis</w:t>
        </w:r>
        <w:r>
          <w:rPr>
            <w:noProof/>
            <w:webHidden/>
          </w:rPr>
          <w:tab/>
        </w:r>
        <w:r>
          <w:rPr>
            <w:noProof/>
            <w:webHidden/>
          </w:rPr>
          <w:fldChar w:fldCharType="begin"/>
        </w:r>
        <w:r>
          <w:rPr>
            <w:noProof/>
            <w:webHidden/>
          </w:rPr>
          <w:instrText xml:space="preserve"> PAGEREF _Toc237532742 \h </w:instrText>
        </w:r>
        <w:r>
          <w:rPr>
            <w:noProof/>
            <w:webHidden/>
          </w:rPr>
        </w:r>
        <w:r>
          <w:rPr>
            <w:noProof/>
            <w:webHidden/>
          </w:rPr>
          <w:fldChar w:fldCharType="separate"/>
        </w:r>
        <w:r>
          <w:rPr>
            <w:noProof/>
            <w:webHidden/>
          </w:rPr>
          <w:t>35</w:t>
        </w:r>
        <w:r>
          <w:rPr>
            <w:noProof/>
            <w:webHidden/>
          </w:rPr>
          <w:fldChar w:fldCharType="end"/>
        </w:r>
      </w:hyperlink>
    </w:p>
    <w:p w14:paraId="1974F27E" w14:textId="2E7C0B21" w:rsidR="008E7A83" w:rsidRDefault="008E7A83">
      <w:pPr>
        <w:pStyle w:val="TOC4"/>
        <w:rPr>
          <w:rFonts w:eastAsiaTheme="minorEastAsia"/>
          <w:smallCaps w:val="0"/>
          <w:noProof/>
          <w:kern w:val="2"/>
          <w:sz w:val="24"/>
          <w:szCs w:val="24"/>
          <w:lang w:val="en-US" w:eastAsia="zh-CN" w:bidi="he-IL"/>
          <w14:ligatures w14:val="standardContextual"/>
        </w:rPr>
      </w:pPr>
      <w:hyperlink w:anchor="_Toc237532743" w:history="1">
        <w:r w:rsidRPr="007C197B">
          <w:rPr>
            <w:rStyle w:val="Hyperlink"/>
            <w:noProof/>
            <w:lang w:val="en-US"/>
          </w:rPr>
          <w:t>Azure Chaos Studio</w:t>
        </w:r>
        <w:r>
          <w:rPr>
            <w:noProof/>
            <w:webHidden/>
          </w:rPr>
          <w:tab/>
        </w:r>
        <w:r>
          <w:rPr>
            <w:noProof/>
            <w:webHidden/>
          </w:rPr>
          <w:fldChar w:fldCharType="begin"/>
        </w:r>
        <w:r>
          <w:rPr>
            <w:noProof/>
            <w:webHidden/>
          </w:rPr>
          <w:instrText xml:space="preserve"> PAGEREF _Toc237532743 \h </w:instrText>
        </w:r>
        <w:r>
          <w:rPr>
            <w:noProof/>
            <w:webHidden/>
          </w:rPr>
        </w:r>
        <w:r>
          <w:rPr>
            <w:noProof/>
            <w:webHidden/>
          </w:rPr>
          <w:fldChar w:fldCharType="separate"/>
        </w:r>
        <w:r>
          <w:rPr>
            <w:noProof/>
            <w:webHidden/>
          </w:rPr>
          <w:t>36</w:t>
        </w:r>
        <w:r>
          <w:rPr>
            <w:noProof/>
            <w:webHidden/>
          </w:rPr>
          <w:fldChar w:fldCharType="end"/>
        </w:r>
      </w:hyperlink>
    </w:p>
    <w:p w14:paraId="3687894A" w14:textId="5BB96AAA" w:rsidR="008E7A83" w:rsidRDefault="008E7A83">
      <w:pPr>
        <w:pStyle w:val="TOC4"/>
        <w:rPr>
          <w:rFonts w:eastAsiaTheme="minorEastAsia"/>
          <w:smallCaps w:val="0"/>
          <w:noProof/>
          <w:kern w:val="2"/>
          <w:sz w:val="24"/>
          <w:szCs w:val="24"/>
          <w:lang w:val="en-US" w:eastAsia="zh-CN" w:bidi="he-IL"/>
          <w14:ligatures w14:val="standardContextual"/>
        </w:rPr>
      </w:pPr>
      <w:hyperlink w:anchor="_Toc237532744" w:history="1">
        <w:r w:rsidRPr="007C197B">
          <w:rPr>
            <w:rStyle w:val="Hyperlink"/>
            <w:noProof/>
          </w:rPr>
          <w:t>Azure Cloud HSM</w:t>
        </w:r>
        <w:r>
          <w:rPr>
            <w:noProof/>
            <w:webHidden/>
          </w:rPr>
          <w:tab/>
        </w:r>
        <w:r>
          <w:rPr>
            <w:noProof/>
            <w:webHidden/>
          </w:rPr>
          <w:fldChar w:fldCharType="begin"/>
        </w:r>
        <w:r>
          <w:rPr>
            <w:noProof/>
            <w:webHidden/>
          </w:rPr>
          <w:instrText xml:space="preserve"> PAGEREF _Toc237532744 \h </w:instrText>
        </w:r>
        <w:r>
          <w:rPr>
            <w:noProof/>
            <w:webHidden/>
          </w:rPr>
        </w:r>
        <w:r>
          <w:rPr>
            <w:noProof/>
            <w:webHidden/>
          </w:rPr>
          <w:fldChar w:fldCharType="separate"/>
        </w:r>
        <w:r>
          <w:rPr>
            <w:noProof/>
            <w:webHidden/>
          </w:rPr>
          <w:t>37</w:t>
        </w:r>
        <w:r>
          <w:rPr>
            <w:noProof/>
            <w:webHidden/>
          </w:rPr>
          <w:fldChar w:fldCharType="end"/>
        </w:r>
      </w:hyperlink>
    </w:p>
    <w:p w14:paraId="08AABA99" w14:textId="25C2458F" w:rsidR="008E7A83" w:rsidRDefault="008E7A83">
      <w:pPr>
        <w:pStyle w:val="TOC4"/>
        <w:rPr>
          <w:rFonts w:eastAsiaTheme="minorEastAsia"/>
          <w:smallCaps w:val="0"/>
          <w:noProof/>
          <w:kern w:val="2"/>
          <w:sz w:val="24"/>
          <w:szCs w:val="24"/>
          <w:lang w:val="en-US" w:eastAsia="zh-CN" w:bidi="he-IL"/>
          <w14:ligatures w14:val="standardContextual"/>
        </w:rPr>
      </w:pPr>
      <w:hyperlink w:anchor="_Toc237532745" w:history="1">
        <w:r w:rsidRPr="007C197B">
          <w:rPr>
            <w:rStyle w:val="Hyperlink"/>
            <w:noProof/>
          </w:rPr>
          <w:t>Облачные службы</w:t>
        </w:r>
        <w:r>
          <w:rPr>
            <w:noProof/>
            <w:webHidden/>
          </w:rPr>
          <w:tab/>
        </w:r>
        <w:r>
          <w:rPr>
            <w:noProof/>
            <w:webHidden/>
          </w:rPr>
          <w:fldChar w:fldCharType="begin"/>
        </w:r>
        <w:r>
          <w:rPr>
            <w:noProof/>
            <w:webHidden/>
          </w:rPr>
          <w:instrText xml:space="preserve"> PAGEREF _Toc237532745 \h </w:instrText>
        </w:r>
        <w:r>
          <w:rPr>
            <w:noProof/>
            <w:webHidden/>
          </w:rPr>
        </w:r>
        <w:r>
          <w:rPr>
            <w:noProof/>
            <w:webHidden/>
          </w:rPr>
          <w:fldChar w:fldCharType="separate"/>
        </w:r>
        <w:r>
          <w:rPr>
            <w:noProof/>
            <w:webHidden/>
          </w:rPr>
          <w:t>37</w:t>
        </w:r>
        <w:r>
          <w:rPr>
            <w:noProof/>
            <w:webHidden/>
          </w:rPr>
          <w:fldChar w:fldCharType="end"/>
        </w:r>
      </w:hyperlink>
    </w:p>
    <w:p w14:paraId="18C5237A" w14:textId="1726F726" w:rsidR="008E7A83" w:rsidRDefault="008E7A83">
      <w:pPr>
        <w:pStyle w:val="TOC4"/>
        <w:rPr>
          <w:rFonts w:eastAsiaTheme="minorEastAsia"/>
          <w:smallCaps w:val="0"/>
          <w:noProof/>
          <w:kern w:val="2"/>
          <w:sz w:val="24"/>
          <w:szCs w:val="24"/>
          <w:lang w:val="en-US" w:eastAsia="zh-CN" w:bidi="he-IL"/>
          <w14:ligatures w14:val="standardContextual"/>
        </w:rPr>
      </w:pPr>
      <w:hyperlink w:anchor="_Toc237532746" w:history="1">
        <w:r w:rsidRPr="007C197B">
          <w:rPr>
            <w:rStyle w:val="Hyperlink"/>
            <w:noProof/>
            <w:lang w:val="en-US"/>
          </w:rPr>
          <w:t>AI</w:t>
        </w:r>
        <w:r w:rsidRPr="007C197B">
          <w:rPr>
            <w:rStyle w:val="Hyperlink"/>
            <w:noProof/>
          </w:rPr>
          <w:t xml:space="preserve"> поиск в Azure</w:t>
        </w:r>
        <w:r>
          <w:rPr>
            <w:noProof/>
            <w:webHidden/>
          </w:rPr>
          <w:tab/>
        </w:r>
        <w:r>
          <w:rPr>
            <w:noProof/>
            <w:webHidden/>
          </w:rPr>
          <w:fldChar w:fldCharType="begin"/>
        </w:r>
        <w:r>
          <w:rPr>
            <w:noProof/>
            <w:webHidden/>
          </w:rPr>
          <w:instrText xml:space="preserve"> PAGEREF _Toc237532746 \h </w:instrText>
        </w:r>
        <w:r>
          <w:rPr>
            <w:noProof/>
            <w:webHidden/>
          </w:rPr>
        </w:r>
        <w:r>
          <w:rPr>
            <w:noProof/>
            <w:webHidden/>
          </w:rPr>
          <w:fldChar w:fldCharType="separate"/>
        </w:r>
        <w:r>
          <w:rPr>
            <w:noProof/>
            <w:webHidden/>
          </w:rPr>
          <w:t>38</w:t>
        </w:r>
        <w:r>
          <w:rPr>
            <w:noProof/>
            <w:webHidden/>
          </w:rPr>
          <w:fldChar w:fldCharType="end"/>
        </w:r>
      </w:hyperlink>
    </w:p>
    <w:p w14:paraId="5DEEB305" w14:textId="6860A8B0" w:rsidR="008E7A83" w:rsidRDefault="008E7A83">
      <w:pPr>
        <w:pStyle w:val="TOC4"/>
        <w:rPr>
          <w:rFonts w:eastAsiaTheme="minorEastAsia"/>
          <w:smallCaps w:val="0"/>
          <w:noProof/>
          <w:kern w:val="2"/>
          <w:sz w:val="24"/>
          <w:szCs w:val="24"/>
          <w:lang w:val="en-US" w:eastAsia="zh-CN" w:bidi="he-IL"/>
          <w14:ligatures w14:val="standardContextual"/>
        </w:rPr>
      </w:pPr>
      <w:hyperlink w:anchor="_Toc237532747" w:history="1">
        <w:r w:rsidRPr="007C197B">
          <w:rPr>
            <w:rStyle w:val="Hyperlink"/>
            <w:noProof/>
          </w:rPr>
          <w:t>Службы ИИ Azure</w:t>
        </w:r>
        <w:r>
          <w:rPr>
            <w:noProof/>
            <w:webHidden/>
          </w:rPr>
          <w:tab/>
        </w:r>
        <w:r>
          <w:rPr>
            <w:noProof/>
            <w:webHidden/>
          </w:rPr>
          <w:fldChar w:fldCharType="begin"/>
        </w:r>
        <w:r>
          <w:rPr>
            <w:noProof/>
            <w:webHidden/>
          </w:rPr>
          <w:instrText xml:space="preserve"> PAGEREF _Toc237532747 \h </w:instrText>
        </w:r>
        <w:r>
          <w:rPr>
            <w:noProof/>
            <w:webHidden/>
          </w:rPr>
        </w:r>
        <w:r>
          <w:rPr>
            <w:noProof/>
            <w:webHidden/>
          </w:rPr>
          <w:fldChar w:fldCharType="separate"/>
        </w:r>
        <w:r>
          <w:rPr>
            <w:noProof/>
            <w:webHidden/>
          </w:rPr>
          <w:t>38</w:t>
        </w:r>
        <w:r>
          <w:rPr>
            <w:noProof/>
            <w:webHidden/>
          </w:rPr>
          <w:fldChar w:fldCharType="end"/>
        </w:r>
      </w:hyperlink>
    </w:p>
    <w:p w14:paraId="2956AD65" w14:textId="73507B0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48" w:history="1">
        <w:r w:rsidRPr="007C197B">
          <w:rPr>
            <w:rStyle w:val="Hyperlink"/>
            <w:noProof/>
          </w:rPr>
          <w:t>Коммуникационный шлюз Azure</w:t>
        </w:r>
        <w:r>
          <w:rPr>
            <w:noProof/>
            <w:webHidden/>
          </w:rPr>
          <w:tab/>
        </w:r>
        <w:r>
          <w:rPr>
            <w:noProof/>
            <w:webHidden/>
          </w:rPr>
          <w:fldChar w:fldCharType="begin"/>
        </w:r>
        <w:r>
          <w:rPr>
            <w:noProof/>
            <w:webHidden/>
          </w:rPr>
          <w:instrText xml:space="preserve"> PAGEREF _Toc237532748 \h </w:instrText>
        </w:r>
        <w:r>
          <w:rPr>
            <w:noProof/>
            <w:webHidden/>
          </w:rPr>
        </w:r>
        <w:r>
          <w:rPr>
            <w:noProof/>
            <w:webHidden/>
          </w:rPr>
          <w:fldChar w:fldCharType="separate"/>
        </w:r>
        <w:r>
          <w:rPr>
            <w:noProof/>
            <w:webHidden/>
          </w:rPr>
          <w:t>39</w:t>
        </w:r>
        <w:r>
          <w:rPr>
            <w:noProof/>
            <w:webHidden/>
          </w:rPr>
          <w:fldChar w:fldCharType="end"/>
        </w:r>
      </w:hyperlink>
    </w:p>
    <w:p w14:paraId="7D46C8B7" w14:textId="285165E4" w:rsidR="008E7A83" w:rsidRDefault="008E7A83">
      <w:pPr>
        <w:pStyle w:val="TOC4"/>
        <w:rPr>
          <w:rFonts w:eastAsiaTheme="minorEastAsia"/>
          <w:smallCaps w:val="0"/>
          <w:noProof/>
          <w:kern w:val="2"/>
          <w:sz w:val="24"/>
          <w:szCs w:val="24"/>
          <w:lang w:val="en-US" w:eastAsia="zh-CN" w:bidi="he-IL"/>
          <w14:ligatures w14:val="standardContextual"/>
        </w:rPr>
      </w:pPr>
      <w:hyperlink w:anchor="_Toc237532749" w:history="1">
        <w:r w:rsidRPr="007C197B">
          <w:rPr>
            <w:rStyle w:val="Hyperlink"/>
            <w:noProof/>
          </w:rPr>
          <w:t>Службы коммуникации Azure</w:t>
        </w:r>
        <w:r>
          <w:rPr>
            <w:noProof/>
            <w:webHidden/>
          </w:rPr>
          <w:tab/>
        </w:r>
        <w:r>
          <w:rPr>
            <w:noProof/>
            <w:webHidden/>
          </w:rPr>
          <w:fldChar w:fldCharType="begin"/>
        </w:r>
        <w:r>
          <w:rPr>
            <w:noProof/>
            <w:webHidden/>
          </w:rPr>
          <w:instrText xml:space="preserve"> PAGEREF _Toc237532749 \h </w:instrText>
        </w:r>
        <w:r>
          <w:rPr>
            <w:noProof/>
            <w:webHidden/>
          </w:rPr>
        </w:r>
        <w:r>
          <w:rPr>
            <w:noProof/>
            <w:webHidden/>
          </w:rPr>
          <w:fldChar w:fldCharType="separate"/>
        </w:r>
        <w:r>
          <w:rPr>
            <w:noProof/>
            <w:webHidden/>
          </w:rPr>
          <w:t>39</w:t>
        </w:r>
        <w:r>
          <w:rPr>
            <w:noProof/>
            <w:webHidden/>
          </w:rPr>
          <w:fldChar w:fldCharType="end"/>
        </w:r>
      </w:hyperlink>
    </w:p>
    <w:p w14:paraId="1F8F0A32" w14:textId="0DF64DB2" w:rsidR="008E7A83" w:rsidRDefault="008E7A83">
      <w:pPr>
        <w:pStyle w:val="TOC4"/>
        <w:rPr>
          <w:rFonts w:eastAsiaTheme="minorEastAsia"/>
          <w:smallCaps w:val="0"/>
          <w:noProof/>
          <w:kern w:val="2"/>
          <w:sz w:val="24"/>
          <w:szCs w:val="24"/>
          <w:lang w:val="en-US" w:eastAsia="zh-CN" w:bidi="he-IL"/>
          <w14:ligatures w14:val="standardContextual"/>
        </w:rPr>
      </w:pPr>
      <w:hyperlink w:anchor="_Toc237532750" w:history="1">
        <w:r w:rsidRPr="007C197B">
          <w:rPr>
            <w:rStyle w:val="Hyperlink"/>
            <w:noProof/>
          </w:rPr>
          <w:t>Конфиденциальная бухгалтерия Azure</w:t>
        </w:r>
        <w:r>
          <w:rPr>
            <w:noProof/>
            <w:webHidden/>
          </w:rPr>
          <w:tab/>
        </w:r>
        <w:r>
          <w:rPr>
            <w:noProof/>
            <w:webHidden/>
          </w:rPr>
          <w:fldChar w:fldCharType="begin"/>
        </w:r>
        <w:r>
          <w:rPr>
            <w:noProof/>
            <w:webHidden/>
          </w:rPr>
          <w:instrText xml:space="preserve"> PAGEREF _Toc237532750 \h </w:instrText>
        </w:r>
        <w:r>
          <w:rPr>
            <w:noProof/>
            <w:webHidden/>
          </w:rPr>
        </w:r>
        <w:r>
          <w:rPr>
            <w:noProof/>
            <w:webHidden/>
          </w:rPr>
          <w:fldChar w:fldCharType="separate"/>
        </w:r>
        <w:r>
          <w:rPr>
            <w:noProof/>
            <w:webHidden/>
          </w:rPr>
          <w:t>40</w:t>
        </w:r>
        <w:r>
          <w:rPr>
            <w:noProof/>
            <w:webHidden/>
          </w:rPr>
          <w:fldChar w:fldCharType="end"/>
        </w:r>
      </w:hyperlink>
    </w:p>
    <w:p w14:paraId="4D86E16D" w14:textId="12C435C5" w:rsidR="008E7A83" w:rsidRDefault="008E7A83">
      <w:pPr>
        <w:pStyle w:val="TOC4"/>
        <w:rPr>
          <w:rFonts w:eastAsiaTheme="minorEastAsia"/>
          <w:smallCaps w:val="0"/>
          <w:noProof/>
          <w:kern w:val="2"/>
          <w:sz w:val="24"/>
          <w:szCs w:val="24"/>
          <w:lang w:val="en-US" w:eastAsia="zh-CN" w:bidi="he-IL"/>
          <w14:ligatures w14:val="standardContextual"/>
        </w:rPr>
      </w:pPr>
      <w:hyperlink w:anchor="_Toc237532751" w:history="1">
        <w:r w:rsidRPr="007C197B">
          <w:rPr>
            <w:rStyle w:val="Hyperlink"/>
            <w:noProof/>
          </w:rPr>
          <w:t>Приложения для контейнеров Azure</w:t>
        </w:r>
        <w:r>
          <w:rPr>
            <w:noProof/>
            <w:webHidden/>
          </w:rPr>
          <w:tab/>
        </w:r>
        <w:r>
          <w:rPr>
            <w:noProof/>
            <w:webHidden/>
          </w:rPr>
          <w:fldChar w:fldCharType="begin"/>
        </w:r>
        <w:r>
          <w:rPr>
            <w:noProof/>
            <w:webHidden/>
          </w:rPr>
          <w:instrText xml:space="preserve"> PAGEREF _Toc237532751 \h </w:instrText>
        </w:r>
        <w:r>
          <w:rPr>
            <w:noProof/>
            <w:webHidden/>
          </w:rPr>
        </w:r>
        <w:r>
          <w:rPr>
            <w:noProof/>
            <w:webHidden/>
          </w:rPr>
          <w:fldChar w:fldCharType="separate"/>
        </w:r>
        <w:r>
          <w:rPr>
            <w:noProof/>
            <w:webHidden/>
          </w:rPr>
          <w:t>40</w:t>
        </w:r>
        <w:r>
          <w:rPr>
            <w:noProof/>
            <w:webHidden/>
          </w:rPr>
          <w:fldChar w:fldCharType="end"/>
        </w:r>
      </w:hyperlink>
    </w:p>
    <w:p w14:paraId="4A82F474" w14:textId="5E775BC6" w:rsidR="008E7A83" w:rsidRDefault="008E7A83">
      <w:pPr>
        <w:pStyle w:val="TOC4"/>
        <w:rPr>
          <w:rFonts w:eastAsiaTheme="minorEastAsia"/>
          <w:smallCaps w:val="0"/>
          <w:noProof/>
          <w:kern w:val="2"/>
          <w:sz w:val="24"/>
          <w:szCs w:val="24"/>
          <w:lang w:val="en-US" w:eastAsia="zh-CN" w:bidi="he-IL"/>
          <w14:ligatures w14:val="standardContextual"/>
        </w:rPr>
      </w:pPr>
      <w:hyperlink w:anchor="_Toc237532752" w:history="1">
        <w:r w:rsidRPr="007C197B">
          <w:rPr>
            <w:rStyle w:val="Hyperlink"/>
            <w:noProof/>
          </w:rPr>
          <w:t>Экземпляры контейнеров Azure</w:t>
        </w:r>
        <w:r>
          <w:rPr>
            <w:noProof/>
            <w:webHidden/>
          </w:rPr>
          <w:tab/>
        </w:r>
        <w:r>
          <w:rPr>
            <w:noProof/>
            <w:webHidden/>
          </w:rPr>
          <w:fldChar w:fldCharType="begin"/>
        </w:r>
        <w:r>
          <w:rPr>
            <w:noProof/>
            <w:webHidden/>
          </w:rPr>
          <w:instrText xml:space="preserve"> PAGEREF _Toc237532752 \h </w:instrText>
        </w:r>
        <w:r>
          <w:rPr>
            <w:noProof/>
            <w:webHidden/>
          </w:rPr>
        </w:r>
        <w:r>
          <w:rPr>
            <w:noProof/>
            <w:webHidden/>
          </w:rPr>
          <w:fldChar w:fldCharType="separate"/>
        </w:r>
        <w:r>
          <w:rPr>
            <w:noProof/>
            <w:webHidden/>
          </w:rPr>
          <w:t>41</w:t>
        </w:r>
        <w:r>
          <w:rPr>
            <w:noProof/>
            <w:webHidden/>
          </w:rPr>
          <w:fldChar w:fldCharType="end"/>
        </w:r>
      </w:hyperlink>
    </w:p>
    <w:p w14:paraId="1CE8E886" w14:textId="7868596D" w:rsidR="008E7A83" w:rsidRDefault="008E7A83">
      <w:pPr>
        <w:pStyle w:val="TOC4"/>
        <w:rPr>
          <w:rFonts w:eastAsiaTheme="minorEastAsia"/>
          <w:smallCaps w:val="0"/>
          <w:noProof/>
          <w:kern w:val="2"/>
          <w:sz w:val="24"/>
          <w:szCs w:val="24"/>
          <w:lang w:val="en-US" w:eastAsia="zh-CN" w:bidi="he-IL"/>
          <w14:ligatures w14:val="standardContextual"/>
        </w:rPr>
      </w:pPr>
      <w:hyperlink w:anchor="_Toc237532753" w:history="1">
        <w:r w:rsidRPr="007C197B">
          <w:rPr>
            <w:rStyle w:val="Hyperlink"/>
            <w:noProof/>
          </w:rPr>
          <w:t>Реестр контейнеров Azure</w:t>
        </w:r>
        <w:r>
          <w:rPr>
            <w:noProof/>
            <w:webHidden/>
          </w:rPr>
          <w:tab/>
        </w:r>
        <w:r>
          <w:rPr>
            <w:noProof/>
            <w:webHidden/>
          </w:rPr>
          <w:fldChar w:fldCharType="begin"/>
        </w:r>
        <w:r>
          <w:rPr>
            <w:noProof/>
            <w:webHidden/>
          </w:rPr>
          <w:instrText xml:space="preserve"> PAGEREF _Toc237532753 \h </w:instrText>
        </w:r>
        <w:r>
          <w:rPr>
            <w:noProof/>
            <w:webHidden/>
          </w:rPr>
        </w:r>
        <w:r>
          <w:rPr>
            <w:noProof/>
            <w:webHidden/>
          </w:rPr>
          <w:fldChar w:fldCharType="separate"/>
        </w:r>
        <w:r>
          <w:rPr>
            <w:noProof/>
            <w:webHidden/>
          </w:rPr>
          <w:t>41</w:t>
        </w:r>
        <w:r>
          <w:rPr>
            <w:noProof/>
            <w:webHidden/>
          </w:rPr>
          <w:fldChar w:fldCharType="end"/>
        </w:r>
      </w:hyperlink>
    </w:p>
    <w:p w14:paraId="2E2D231D" w14:textId="471D6E5D" w:rsidR="008E7A83" w:rsidRDefault="008E7A83">
      <w:pPr>
        <w:pStyle w:val="TOC4"/>
        <w:rPr>
          <w:rFonts w:eastAsiaTheme="minorEastAsia"/>
          <w:smallCaps w:val="0"/>
          <w:noProof/>
          <w:kern w:val="2"/>
          <w:sz w:val="24"/>
          <w:szCs w:val="24"/>
          <w:lang w:val="en-US" w:eastAsia="zh-CN" w:bidi="he-IL"/>
          <w14:ligatures w14:val="standardContextual"/>
        </w:rPr>
      </w:pPr>
      <w:hyperlink w:anchor="_Toc237532754" w:history="1">
        <w:r w:rsidRPr="007C197B">
          <w:rPr>
            <w:rStyle w:val="Hyperlink"/>
            <w:noProof/>
          </w:rPr>
          <w:t>Сеть доставки содержимого (CDN)</w:t>
        </w:r>
        <w:r>
          <w:rPr>
            <w:noProof/>
            <w:webHidden/>
          </w:rPr>
          <w:tab/>
        </w:r>
        <w:r>
          <w:rPr>
            <w:noProof/>
            <w:webHidden/>
          </w:rPr>
          <w:fldChar w:fldCharType="begin"/>
        </w:r>
        <w:r>
          <w:rPr>
            <w:noProof/>
            <w:webHidden/>
          </w:rPr>
          <w:instrText xml:space="preserve"> PAGEREF _Toc237532754 \h </w:instrText>
        </w:r>
        <w:r>
          <w:rPr>
            <w:noProof/>
            <w:webHidden/>
          </w:rPr>
        </w:r>
        <w:r>
          <w:rPr>
            <w:noProof/>
            <w:webHidden/>
          </w:rPr>
          <w:fldChar w:fldCharType="separate"/>
        </w:r>
        <w:r>
          <w:rPr>
            <w:noProof/>
            <w:webHidden/>
          </w:rPr>
          <w:t>41</w:t>
        </w:r>
        <w:r>
          <w:rPr>
            <w:noProof/>
            <w:webHidden/>
          </w:rPr>
          <w:fldChar w:fldCharType="end"/>
        </w:r>
      </w:hyperlink>
    </w:p>
    <w:p w14:paraId="14A8DF7D" w14:textId="0D526DF8" w:rsidR="008E7A83" w:rsidRDefault="008E7A83">
      <w:pPr>
        <w:pStyle w:val="TOC4"/>
        <w:rPr>
          <w:rFonts w:eastAsiaTheme="minorEastAsia"/>
          <w:smallCaps w:val="0"/>
          <w:noProof/>
          <w:kern w:val="2"/>
          <w:sz w:val="24"/>
          <w:szCs w:val="24"/>
          <w:lang w:val="en-US" w:eastAsia="zh-CN" w:bidi="he-IL"/>
          <w14:ligatures w14:val="standardContextual"/>
        </w:rPr>
      </w:pPr>
      <w:hyperlink w:anchor="_Toc237532755" w:history="1">
        <w:r w:rsidRPr="007C197B">
          <w:rPr>
            <w:rStyle w:val="Hyperlink"/>
            <w:noProof/>
          </w:rPr>
          <w:t>Azure Cosmos DB</w:t>
        </w:r>
        <w:r>
          <w:rPr>
            <w:noProof/>
            <w:webHidden/>
          </w:rPr>
          <w:tab/>
        </w:r>
        <w:r>
          <w:rPr>
            <w:noProof/>
            <w:webHidden/>
          </w:rPr>
          <w:fldChar w:fldCharType="begin"/>
        </w:r>
        <w:r>
          <w:rPr>
            <w:noProof/>
            <w:webHidden/>
          </w:rPr>
          <w:instrText xml:space="preserve"> PAGEREF _Toc237532755 \h </w:instrText>
        </w:r>
        <w:r>
          <w:rPr>
            <w:noProof/>
            <w:webHidden/>
          </w:rPr>
        </w:r>
        <w:r>
          <w:rPr>
            <w:noProof/>
            <w:webHidden/>
          </w:rPr>
          <w:fldChar w:fldCharType="separate"/>
        </w:r>
        <w:r>
          <w:rPr>
            <w:noProof/>
            <w:webHidden/>
          </w:rPr>
          <w:t>42</w:t>
        </w:r>
        <w:r>
          <w:rPr>
            <w:noProof/>
            <w:webHidden/>
          </w:rPr>
          <w:fldChar w:fldCharType="end"/>
        </w:r>
      </w:hyperlink>
    </w:p>
    <w:p w14:paraId="2D926A9F" w14:textId="058978DD" w:rsidR="008E7A83" w:rsidRDefault="008E7A83">
      <w:pPr>
        <w:pStyle w:val="TOC4"/>
        <w:rPr>
          <w:rFonts w:eastAsiaTheme="minorEastAsia"/>
          <w:smallCaps w:val="0"/>
          <w:noProof/>
          <w:kern w:val="2"/>
          <w:sz w:val="24"/>
          <w:szCs w:val="24"/>
          <w:lang w:val="en-US" w:eastAsia="zh-CN" w:bidi="he-IL"/>
          <w14:ligatures w14:val="standardContextual"/>
        </w:rPr>
      </w:pPr>
      <w:hyperlink w:anchor="_Toc237532756" w:history="1">
        <w:r w:rsidRPr="007C197B">
          <w:rPr>
            <w:rStyle w:val="Hyperlink"/>
            <w:noProof/>
          </w:rPr>
          <w:t>Каталог данных</w:t>
        </w:r>
        <w:r>
          <w:rPr>
            <w:noProof/>
            <w:webHidden/>
          </w:rPr>
          <w:tab/>
        </w:r>
        <w:r>
          <w:rPr>
            <w:noProof/>
            <w:webHidden/>
          </w:rPr>
          <w:fldChar w:fldCharType="begin"/>
        </w:r>
        <w:r>
          <w:rPr>
            <w:noProof/>
            <w:webHidden/>
          </w:rPr>
          <w:instrText xml:space="preserve"> PAGEREF _Toc237532756 \h </w:instrText>
        </w:r>
        <w:r>
          <w:rPr>
            <w:noProof/>
            <w:webHidden/>
          </w:rPr>
        </w:r>
        <w:r>
          <w:rPr>
            <w:noProof/>
            <w:webHidden/>
          </w:rPr>
          <w:fldChar w:fldCharType="separate"/>
        </w:r>
        <w:r>
          <w:rPr>
            <w:noProof/>
            <w:webHidden/>
          </w:rPr>
          <w:t>46</w:t>
        </w:r>
        <w:r>
          <w:rPr>
            <w:noProof/>
            <w:webHidden/>
          </w:rPr>
          <w:fldChar w:fldCharType="end"/>
        </w:r>
      </w:hyperlink>
    </w:p>
    <w:p w14:paraId="65110FAE" w14:textId="24F4DFAE" w:rsidR="008E7A83" w:rsidRDefault="008E7A83">
      <w:pPr>
        <w:pStyle w:val="TOC4"/>
        <w:rPr>
          <w:rFonts w:eastAsiaTheme="minorEastAsia"/>
          <w:smallCaps w:val="0"/>
          <w:noProof/>
          <w:kern w:val="2"/>
          <w:sz w:val="24"/>
          <w:szCs w:val="24"/>
          <w:lang w:val="en-US" w:eastAsia="zh-CN" w:bidi="he-IL"/>
          <w14:ligatures w14:val="standardContextual"/>
        </w:rPr>
      </w:pPr>
      <w:hyperlink w:anchor="_Toc237532757" w:history="1">
        <w:r w:rsidRPr="007C197B">
          <w:rPr>
            <w:rStyle w:val="Hyperlink"/>
            <w:noProof/>
          </w:rPr>
          <w:t>Обозреватель данных Azure (Kusto)</w:t>
        </w:r>
        <w:r>
          <w:rPr>
            <w:noProof/>
            <w:webHidden/>
          </w:rPr>
          <w:tab/>
        </w:r>
        <w:r>
          <w:rPr>
            <w:noProof/>
            <w:webHidden/>
          </w:rPr>
          <w:fldChar w:fldCharType="begin"/>
        </w:r>
        <w:r>
          <w:rPr>
            <w:noProof/>
            <w:webHidden/>
          </w:rPr>
          <w:instrText xml:space="preserve"> PAGEREF _Toc237532757 \h </w:instrText>
        </w:r>
        <w:r>
          <w:rPr>
            <w:noProof/>
            <w:webHidden/>
          </w:rPr>
        </w:r>
        <w:r>
          <w:rPr>
            <w:noProof/>
            <w:webHidden/>
          </w:rPr>
          <w:fldChar w:fldCharType="separate"/>
        </w:r>
        <w:r>
          <w:rPr>
            <w:noProof/>
            <w:webHidden/>
          </w:rPr>
          <w:t>46</w:t>
        </w:r>
        <w:r>
          <w:rPr>
            <w:noProof/>
            <w:webHidden/>
          </w:rPr>
          <w:fldChar w:fldCharType="end"/>
        </w:r>
      </w:hyperlink>
    </w:p>
    <w:p w14:paraId="5A936FB5" w14:textId="69EB7B10" w:rsidR="008E7A83" w:rsidRDefault="008E7A83">
      <w:pPr>
        <w:pStyle w:val="TOC4"/>
        <w:rPr>
          <w:rFonts w:eastAsiaTheme="minorEastAsia"/>
          <w:smallCaps w:val="0"/>
          <w:noProof/>
          <w:kern w:val="2"/>
          <w:sz w:val="24"/>
          <w:szCs w:val="24"/>
          <w:lang w:val="en-US" w:eastAsia="zh-CN" w:bidi="he-IL"/>
          <w14:ligatures w14:val="standardContextual"/>
        </w:rPr>
      </w:pPr>
      <w:hyperlink w:anchor="_Toc237532758" w:history="1">
        <w:r w:rsidRPr="007C197B">
          <w:rPr>
            <w:rStyle w:val="Hyperlink"/>
            <w:noProof/>
          </w:rPr>
          <w:t>Фабрика данных Azure</w:t>
        </w:r>
        <w:r>
          <w:rPr>
            <w:noProof/>
            <w:webHidden/>
          </w:rPr>
          <w:tab/>
        </w:r>
        <w:r>
          <w:rPr>
            <w:noProof/>
            <w:webHidden/>
          </w:rPr>
          <w:fldChar w:fldCharType="begin"/>
        </w:r>
        <w:r>
          <w:rPr>
            <w:noProof/>
            <w:webHidden/>
          </w:rPr>
          <w:instrText xml:space="preserve"> PAGEREF _Toc237532758 \h </w:instrText>
        </w:r>
        <w:r>
          <w:rPr>
            <w:noProof/>
            <w:webHidden/>
          </w:rPr>
        </w:r>
        <w:r>
          <w:rPr>
            <w:noProof/>
            <w:webHidden/>
          </w:rPr>
          <w:fldChar w:fldCharType="separate"/>
        </w:r>
        <w:r>
          <w:rPr>
            <w:noProof/>
            <w:webHidden/>
          </w:rPr>
          <w:t>47</w:t>
        </w:r>
        <w:r>
          <w:rPr>
            <w:noProof/>
            <w:webHidden/>
          </w:rPr>
          <w:fldChar w:fldCharType="end"/>
        </w:r>
      </w:hyperlink>
    </w:p>
    <w:p w14:paraId="6531695D" w14:textId="7C5A6739" w:rsidR="008E7A83" w:rsidRDefault="008E7A83">
      <w:pPr>
        <w:pStyle w:val="TOC4"/>
        <w:rPr>
          <w:rFonts w:eastAsiaTheme="minorEastAsia"/>
          <w:smallCaps w:val="0"/>
          <w:noProof/>
          <w:kern w:val="2"/>
          <w:sz w:val="24"/>
          <w:szCs w:val="24"/>
          <w:lang w:val="en-US" w:eastAsia="zh-CN" w:bidi="he-IL"/>
          <w14:ligatures w14:val="standardContextual"/>
        </w:rPr>
      </w:pPr>
      <w:hyperlink w:anchor="_Toc237532759" w:history="1">
        <w:r w:rsidRPr="007C197B">
          <w:rPr>
            <w:rStyle w:val="Hyperlink"/>
            <w:noProof/>
          </w:rPr>
          <w:t>Data Lake Analytics</w:t>
        </w:r>
        <w:r>
          <w:rPr>
            <w:noProof/>
            <w:webHidden/>
          </w:rPr>
          <w:tab/>
        </w:r>
        <w:r>
          <w:rPr>
            <w:noProof/>
            <w:webHidden/>
          </w:rPr>
          <w:fldChar w:fldCharType="begin"/>
        </w:r>
        <w:r>
          <w:rPr>
            <w:noProof/>
            <w:webHidden/>
          </w:rPr>
          <w:instrText xml:space="preserve"> PAGEREF _Toc237532759 \h </w:instrText>
        </w:r>
        <w:r>
          <w:rPr>
            <w:noProof/>
            <w:webHidden/>
          </w:rPr>
        </w:r>
        <w:r>
          <w:rPr>
            <w:noProof/>
            <w:webHidden/>
          </w:rPr>
          <w:fldChar w:fldCharType="separate"/>
        </w:r>
        <w:r>
          <w:rPr>
            <w:noProof/>
            <w:webHidden/>
          </w:rPr>
          <w:t>48</w:t>
        </w:r>
        <w:r>
          <w:rPr>
            <w:noProof/>
            <w:webHidden/>
          </w:rPr>
          <w:fldChar w:fldCharType="end"/>
        </w:r>
      </w:hyperlink>
    </w:p>
    <w:p w14:paraId="33A4033B" w14:textId="5EFA980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60" w:history="1">
        <w:r w:rsidRPr="007C197B">
          <w:rPr>
            <w:rStyle w:val="Hyperlink"/>
            <w:noProof/>
          </w:rPr>
          <w:t>Хранилище озера данных 1-го поколения</w:t>
        </w:r>
        <w:r>
          <w:rPr>
            <w:noProof/>
            <w:webHidden/>
          </w:rPr>
          <w:tab/>
        </w:r>
        <w:r>
          <w:rPr>
            <w:noProof/>
            <w:webHidden/>
          </w:rPr>
          <w:fldChar w:fldCharType="begin"/>
        </w:r>
        <w:r>
          <w:rPr>
            <w:noProof/>
            <w:webHidden/>
          </w:rPr>
          <w:instrText xml:space="preserve"> PAGEREF _Toc237532760 \h </w:instrText>
        </w:r>
        <w:r>
          <w:rPr>
            <w:noProof/>
            <w:webHidden/>
          </w:rPr>
        </w:r>
        <w:r>
          <w:rPr>
            <w:noProof/>
            <w:webHidden/>
          </w:rPr>
          <w:fldChar w:fldCharType="separate"/>
        </w:r>
        <w:r>
          <w:rPr>
            <w:noProof/>
            <w:webHidden/>
          </w:rPr>
          <w:t>48</w:t>
        </w:r>
        <w:r>
          <w:rPr>
            <w:noProof/>
            <w:webHidden/>
          </w:rPr>
          <w:fldChar w:fldCharType="end"/>
        </w:r>
      </w:hyperlink>
    </w:p>
    <w:p w14:paraId="361CBE3C" w14:textId="68A1E976" w:rsidR="008E7A83" w:rsidRDefault="008E7A83">
      <w:pPr>
        <w:pStyle w:val="TOC4"/>
        <w:rPr>
          <w:rFonts w:eastAsiaTheme="minorEastAsia"/>
          <w:smallCaps w:val="0"/>
          <w:noProof/>
          <w:kern w:val="2"/>
          <w:sz w:val="24"/>
          <w:szCs w:val="24"/>
          <w:lang w:val="en-US" w:eastAsia="zh-CN" w:bidi="he-IL"/>
          <w14:ligatures w14:val="standardContextual"/>
        </w:rPr>
      </w:pPr>
      <w:hyperlink w:anchor="_Toc237532761" w:history="1">
        <w:r w:rsidRPr="007C197B">
          <w:rPr>
            <w:rStyle w:val="Hyperlink"/>
            <w:noProof/>
          </w:rPr>
          <w:t>База данных Azure для MariaDB</w:t>
        </w:r>
        <w:r>
          <w:rPr>
            <w:noProof/>
            <w:webHidden/>
          </w:rPr>
          <w:tab/>
        </w:r>
        <w:r>
          <w:rPr>
            <w:noProof/>
            <w:webHidden/>
          </w:rPr>
          <w:fldChar w:fldCharType="begin"/>
        </w:r>
        <w:r>
          <w:rPr>
            <w:noProof/>
            <w:webHidden/>
          </w:rPr>
          <w:instrText xml:space="preserve"> PAGEREF _Toc237532761 \h </w:instrText>
        </w:r>
        <w:r>
          <w:rPr>
            <w:noProof/>
            <w:webHidden/>
          </w:rPr>
        </w:r>
        <w:r>
          <w:rPr>
            <w:noProof/>
            <w:webHidden/>
          </w:rPr>
          <w:fldChar w:fldCharType="separate"/>
        </w:r>
        <w:r>
          <w:rPr>
            <w:noProof/>
            <w:webHidden/>
          </w:rPr>
          <w:t>48</w:t>
        </w:r>
        <w:r>
          <w:rPr>
            <w:noProof/>
            <w:webHidden/>
          </w:rPr>
          <w:fldChar w:fldCharType="end"/>
        </w:r>
      </w:hyperlink>
    </w:p>
    <w:p w14:paraId="07BAC86F" w14:textId="099370E1" w:rsidR="008E7A83" w:rsidRDefault="008E7A83">
      <w:pPr>
        <w:pStyle w:val="TOC4"/>
        <w:rPr>
          <w:rFonts w:eastAsiaTheme="minorEastAsia"/>
          <w:smallCaps w:val="0"/>
          <w:noProof/>
          <w:kern w:val="2"/>
          <w:sz w:val="24"/>
          <w:szCs w:val="24"/>
          <w:lang w:val="en-US" w:eastAsia="zh-CN" w:bidi="he-IL"/>
          <w14:ligatures w14:val="standardContextual"/>
        </w:rPr>
      </w:pPr>
      <w:hyperlink w:anchor="_Toc237532762" w:history="1">
        <w:r w:rsidRPr="007C197B">
          <w:rPr>
            <w:rStyle w:val="Hyperlink"/>
            <w:noProof/>
          </w:rPr>
          <w:t>База данных Azure для MySQL</w:t>
        </w:r>
        <w:r>
          <w:rPr>
            <w:noProof/>
            <w:webHidden/>
          </w:rPr>
          <w:tab/>
        </w:r>
        <w:r>
          <w:rPr>
            <w:noProof/>
            <w:webHidden/>
          </w:rPr>
          <w:fldChar w:fldCharType="begin"/>
        </w:r>
        <w:r>
          <w:rPr>
            <w:noProof/>
            <w:webHidden/>
          </w:rPr>
          <w:instrText xml:space="preserve"> PAGEREF _Toc237532762 \h </w:instrText>
        </w:r>
        <w:r>
          <w:rPr>
            <w:noProof/>
            <w:webHidden/>
          </w:rPr>
        </w:r>
        <w:r>
          <w:rPr>
            <w:noProof/>
            <w:webHidden/>
          </w:rPr>
          <w:fldChar w:fldCharType="separate"/>
        </w:r>
        <w:r>
          <w:rPr>
            <w:noProof/>
            <w:webHidden/>
          </w:rPr>
          <w:t>49</w:t>
        </w:r>
        <w:r>
          <w:rPr>
            <w:noProof/>
            <w:webHidden/>
          </w:rPr>
          <w:fldChar w:fldCharType="end"/>
        </w:r>
      </w:hyperlink>
    </w:p>
    <w:p w14:paraId="23A80C7D" w14:textId="4E57F25E" w:rsidR="008E7A83" w:rsidRDefault="008E7A83">
      <w:pPr>
        <w:pStyle w:val="TOC4"/>
        <w:rPr>
          <w:rFonts w:eastAsiaTheme="minorEastAsia"/>
          <w:smallCaps w:val="0"/>
          <w:noProof/>
          <w:kern w:val="2"/>
          <w:sz w:val="24"/>
          <w:szCs w:val="24"/>
          <w:lang w:val="en-US" w:eastAsia="zh-CN" w:bidi="he-IL"/>
          <w14:ligatures w14:val="standardContextual"/>
        </w:rPr>
      </w:pPr>
      <w:hyperlink w:anchor="_Toc237532763" w:history="1">
        <w:r w:rsidRPr="007C197B">
          <w:rPr>
            <w:rStyle w:val="Hyperlink"/>
            <w:noProof/>
          </w:rPr>
          <w:t>База данных Azure для PostgreSQL</w:t>
        </w:r>
        <w:r>
          <w:rPr>
            <w:noProof/>
            <w:webHidden/>
          </w:rPr>
          <w:tab/>
        </w:r>
        <w:r>
          <w:rPr>
            <w:noProof/>
            <w:webHidden/>
          </w:rPr>
          <w:fldChar w:fldCharType="begin"/>
        </w:r>
        <w:r>
          <w:rPr>
            <w:noProof/>
            <w:webHidden/>
          </w:rPr>
          <w:instrText xml:space="preserve"> PAGEREF _Toc237532763 \h </w:instrText>
        </w:r>
        <w:r>
          <w:rPr>
            <w:noProof/>
            <w:webHidden/>
          </w:rPr>
        </w:r>
        <w:r>
          <w:rPr>
            <w:noProof/>
            <w:webHidden/>
          </w:rPr>
          <w:fldChar w:fldCharType="separate"/>
        </w:r>
        <w:r>
          <w:rPr>
            <w:noProof/>
            <w:webHidden/>
          </w:rPr>
          <w:t>50</w:t>
        </w:r>
        <w:r>
          <w:rPr>
            <w:noProof/>
            <w:webHidden/>
          </w:rPr>
          <w:fldChar w:fldCharType="end"/>
        </w:r>
      </w:hyperlink>
    </w:p>
    <w:p w14:paraId="00F3D9CD" w14:textId="70F05ECE" w:rsidR="008E7A83" w:rsidRDefault="008E7A83">
      <w:pPr>
        <w:pStyle w:val="TOC4"/>
        <w:rPr>
          <w:rFonts w:eastAsiaTheme="minorEastAsia"/>
          <w:smallCaps w:val="0"/>
          <w:noProof/>
          <w:kern w:val="2"/>
          <w:sz w:val="24"/>
          <w:szCs w:val="24"/>
          <w:lang w:val="en-US" w:eastAsia="zh-CN" w:bidi="he-IL"/>
          <w14:ligatures w14:val="standardContextual"/>
        </w:rPr>
      </w:pPr>
      <w:hyperlink w:anchor="_Toc237532764" w:history="1">
        <w:r w:rsidRPr="007C197B">
          <w:rPr>
            <w:rStyle w:val="Hyperlink"/>
            <w:noProof/>
          </w:rPr>
          <w:t>Azure Databricks</w:t>
        </w:r>
        <w:r>
          <w:rPr>
            <w:noProof/>
            <w:webHidden/>
          </w:rPr>
          <w:tab/>
        </w:r>
        <w:r>
          <w:rPr>
            <w:noProof/>
            <w:webHidden/>
          </w:rPr>
          <w:fldChar w:fldCharType="begin"/>
        </w:r>
        <w:r>
          <w:rPr>
            <w:noProof/>
            <w:webHidden/>
          </w:rPr>
          <w:instrText xml:space="preserve"> PAGEREF _Toc237532764 \h </w:instrText>
        </w:r>
        <w:r>
          <w:rPr>
            <w:noProof/>
            <w:webHidden/>
          </w:rPr>
        </w:r>
        <w:r>
          <w:rPr>
            <w:noProof/>
            <w:webHidden/>
          </w:rPr>
          <w:fldChar w:fldCharType="separate"/>
        </w:r>
        <w:r>
          <w:rPr>
            <w:noProof/>
            <w:webHidden/>
          </w:rPr>
          <w:t>51</w:t>
        </w:r>
        <w:r>
          <w:rPr>
            <w:noProof/>
            <w:webHidden/>
          </w:rPr>
          <w:fldChar w:fldCharType="end"/>
        </w:r>
      </w:hyperlink>
    </w:p>
    <w:p w14:paraId="25F73E67" w14:textId="4018AF50" w:rsidR="008E7A83" w:rsidRDefault="008E7A83">
      <w:pPr>
        <w:pStyle w:val="TOC4"/>
        <w:rPr>
          <w:rFonts w:eastAsiaTheme="minorEastAsia"/>
          <w:smallCaps w:val="0"/>
          <w:noProof/>
          <w:kern w:val="2"/>
          <w:sz w:val="24"/>
          <w:szCs w:val="24"/>
          <w:lang w:val="en-US" w:eastAsia="zh-CN" w:bidi="he-IL"/>
          <w14:ligatures w14:val="standardContextual"/>
        </w:rPr>
      </w:pPr>
      <w:hyperlink w:anchor="_Toc237532765" w:history="1">
        <w:r w:rsidRPr="007C197B">
          <w:rPr>
            <w:rStyle w:val="Hyperlink"/>
            <w:noProof/>
          </w:rPr>
          <w:t>Диспетчер данных Microsoft Azure for Energy</w:t>
        </w:r>
        <w:r>
          <w:rPr>
            <w:noProof/>
            <w:webHidden/>
          </w:rPr>
          <w:tab/>
        </w:r>
        <w:r>
          <w:rPr>
            <w:noProof/>
            <w:webHidden/>
          </w:rPr>
          <w:fldChar w:fldCharType="begin"/>
        </w:r>
        <w:r>
          <w:rPr>
            <w:noProof/>
            <w:webHidden/>
          </w:rPr>
          <w:instrText xml:space="preserve"> PAGEREF _Toc237532765 \h </w:instrText>
        </w:r>
        <w:r>
          <w:rPr>
            <w:noProof/>
            <w:webHidden/>
          </w:rPr>
        </w:r>
        <w:r>
          <w:rPr>
            <w:noProof/>
            <w:webHidden/>
          </w:rPr>
          <w:fldChar w:fldCharType="separate"/>
        </w:r>
        <w:r>
          <w:rPr>
            <w:noProof/>
            <w:webHidden/>
          </w:rPr>
          <w:t>51</w:t>
        </w:r>
        <w:r>
          <w:rPr>
            <w:noProof/>
            <w:webHidden/>
          </w:rPr>
          <w:fldChar w:fldCharType="end"/>
        </w:r>
      </w:hyperlink>
    </w:p>
    <w:p w14:paraId="1921C05A" w14:textId="400C3A69" w:rsidR="008E7A83" w:rsidRDefault="008E7A83">
      <w:pPr>
        <w:pStyle w:val="TOC4"/>
        <w:rPr>
          <w:rFonts w:eastAsiaTheme="minorEastAsia"/>
          <w:smallCaps w:val="0"/>
          <w:noProof/>
          <w:kern w:val="2"/>
          <w:sz w:val="24"/>
          <w:szCs w:val="24"/>
          <w:lang w:val="en-US" w:eastAsia="zh-CN" w:bidi="he-IL"/>
          <w14:ligatures w14:val="standardContextual"/>
        </w:rPr>
      </w:pPr>
      <w:hyperlink w:anchor="_Toc237532766" w:history="1">
        <w:r w:rsidRPr="007C197B">
          <w:rPr>
            <w:rStyle w:val="Hyperlink"/>
            <w:noProof/>
          </w:rPr>
          <w:t>Защита Azure от DDoS-атак</w:t>
        </w:r>
        <w:r>
          <w:rPr>
            <w:noProof/>
            <w:webHidden/>
          </w:rPr>
          <w:tab/>
        </w:r>
        <w:r>
          <w:rPr>
            <w:noProof/>
            <w:webHidden/>
          </w:rPr>
          <w:fldChar w:fldCharType="begin"/>
        </w:r>
        <w:r>
          <w:rPr>
            <w:noProof/>
            <w:webHidden/>
          </w:rPr>
          <w:instrText xml:space="preserve"> PAGEREF _Toc237532766 \h </w:instrText>
        </w:r>
        <w:r>
          <w:rPr>
            <w:noProof/>
            <w:webHidden/>
          </w:rPr>
        </w:r>
        <w:r>
          <w:rPr>
            <w:noProof/>
            <w:webHidden/>
          </w:rPr>
          <w:fldChar w:fldCharType="separate"/>
        </w:r>
        <w:r>
          <w:rPr>
            <w:noProof/>
            <w:webHidden/>
          </w:rPr>
          <w:t>52</w:t>
        </w:r>
        <w:r>
          <w:rPr>
            <w:noProof/>
            <w:webHidden/>
          </w:rPr>
          <w:fldChar w:fldCharType="end"/>
        </w:r>
      </w:hyperlink>
    </w:p>
    <w:p w14:paraId="3EDCEDE3" w14:textId="4818ABFD" w:rsidR="008E7A83" w:rsidRDefault="008E7A83">
      <w:pPr>
        <w:pStyle w:val="TOC4"/>
        <w:rPr>
          <w:rFonts w:eastAsiaTheme="minorEastAsia"/>
          <w:smallCaps w:val="0"/>
          <w:noProof/>
          <w:kern w:val="2"/>
          <w:sz w:val="24"/>
          <w:szCs w:val="24"/>
          <w:lang w:val="en-US" w:eastAsia="zh-CN" w:bidi="he-IL"/>
          <w14:ligatures w14:val="standardContextual"/>
        </w:rPr>
      </w:pPr>
      <w:hyperlink w:anchor="_Toc237532767" w:history="1">
        <w:r w:rsidRPr="007C197B">
          <w:rPr>
            <w:rStyle w:val="Hyperlink"/>
            <w:noProof/>
          </w:rPr>
          <w:t>Azure Defender</w:t>
        </w:r>
        <w:r>
          <w:rPr>
            <w:noProof/>
            <w:webHidden/>
          </w:rPr>
          <w:tab/>
        </w:r>
        <w:r>
          <w:rPr>
            <w:noProof/>
            <w:webHidden/>
          </w:rPr>
          <w:fldChar w:fldCharType="begin"/>
        </w:r>
        <w:r>
          <w:rPr>
            <w:noProof/>
            <w:webHidden/>
          </w:rPr>
          <w:instrText xml:space="preserve"> PAGEREF _Toc237532767 \h </w:instrText>
        </w:r>
        <w:r>
          <w:rPr>
            <w:noProof/>
            <w:webHidden/>
          </w:rPr>
        </w:r>
        <w:r>
          <w:rPr>
            <w:noProof/>
            <w:webHidden/>
          </w:rPr>
          <w:fldChar w:fldCharType="separate"/>
        </w:r>
        <w:r>
          <w:rPr>
            <w:noProof/>
            <w:webHidden/>
          </w:rPr>
          <w:t>52</w:t>
        </w:r>
        <w:r>
          <w:rPr>
            <w:noProof/>
            <w:webHidden/>
          </w:rPr>
          <w:fldChar w:fldCharType="end"/>
        </w:r>
      </w:hyperlink>
    </w:p>
    <w:p w14:paraId="3C9EED9A" w14:textId="6ACDE111" w:rsidR="008E7A83" w:rsidRDefault="008E7A83">
      <w:pPr>
        <w:pStyle w:val="TOC4"/>
        <w:rPr>
          <w:rFonts w:eastAsiaTheme="minorEastAsia"/>
          <w:smallCaps w:val="0"/>
          <w:noProof/>
          <w:kern w:val="2"/>
          <w:sz w:val="24"/>
          <w:szCs w:val="24"/>
          <w:lang w:val="en-US" w:eastAsia="zh-CN" w:bidi="he-IL"/>
          <w14:ligatures w14:val="standardContextual"/>
        </w:rPr>
      </w:pPr>
      <w:hyperlink w:anchor="_Toc237532768" w:history="1">
        <w:r w:rsidRPr="007C197B">
          <w:rPr>
            <w:rStyle w:val="Hyperlink"/>
            <w:noProof/>
          </w:rPr>
          <w:t>Управление внешней поверхностью атак Defender</w:t>
        </w:r>
        <w:r>
          <w:rPr>
            <w:noProof/>
            <w:webHidden/>
          </w:rPr>
          <w:tab/>
        </w:r>
        <w:r>
          <w:rPr>
            <w:noProof/>
            <w:webHidden/>
          </w:rPr>
          <w:fldChar w:fldCharType="begin"/>
        </w:r>
        <w:r>
          <w:rPr>
            <w:noProof/>
            <w:webHidden/>
          </w:rPr>
          <w:instrText xml:space="preserve"> PAGEREF _Toc237532768 \h </w:instrText>
        </w:r>
        <w:r>
          <w:rPr>
            <w:noProof/>
            <w:webHidden/>
          </w:rPr>
        </w:r>
        <w:r>
          <w:rPr>
            <w:noProof/>
            <w:webHidden/>
          </w:rPr>
          <w:fldChar w:fldCharType="separate"/>
        </w:r>
        <w:r>
          <w:rPr>
            <w:noProof/>
            <w:webHidden/>
          </w:rPr>
          <w:t>53</w:t>
        </w:r>
        <w:r>
          <w:rPr>
            <w:noProof/>
            <w:webHidden/>
          </w:rPr>
          <w:fldChar w:fldCharType="end"/>
        </w:r>
      </w:hyperlink>
    </w:p>
    <w:p w14:paraId="380DFDB8" w14:textId="783AA0C2" w:rsidR="008E7A83" w:rsidRDefault="008E7A83">
      <w:pPr>
        <w:pStyle w:val="TOC4"/>
        <w:rPr>
          <w:rFonts w:eastAsiaTheme="minorEastAsia"/>
          <w:smallCaps w:val="0"/>
          <w:noProof/>
          <w:kern w:val="2"/>
          <w:sz w:val="24"/>
          <w:szCs w:val="24"/>
          <w:lang w:val="en-US" w:eastAsia="zh-CN" w:bidi="he-IL"/>
          <w14:ligatures w14:val="standardContextual"/>
        </w:rPr>
      </w:pPr>
      <w:hyperlink w:anchor="_Toc237532769" w:history="1">
        <w:r w:rsidRPr="007C197B">
          <w:rPr>
            <w:rStyle w:val="Hyperlink"/>
            <w:noProof/>
          </w:rPr>
          <w:t>Azure Dev Ops</w:t>
        </w:r>
        <w:r>
          <w:rPr>
            <w:noProof/>
            <w:webHidden/>
          </w:rPr>
          <w:tab/>
        </w:r>
        <w:r>
          <w:rPr>
            <w:noProof/>
            <w:webHidden/>
          </w:rPr>
          <w:fldChar w:fldCharType="begin"/>
        </w:r>
        <w:r>
          <w:rPr>
            <w:noProof/>
            <w:webHidden/>
          </w:rPr>
          <w:instrText xml:space="preserve"> PAGEREF _Toc237532769 \h </w:instrText>
        </w:r>
        <w:r>
          <w:rPr>
            <w:noProof/>
            <w:webHidden/>
          </w:rPr>
        </w:r>
        <w:r>
          <w:rPr>
            <w:noProof/>
            <w:webHidden/>
          </w:rPr>
          <w:fldChar w:fldCharType="separate"/>
        </w:r>
        <w:r>
          <w:rPr>
            <w:noProof/>
            <w:webHidden/>
          </w:rPr>
          <w:t>53</w:t>
        </w:r>
        <w:r>
          <w:rPr>
            <w:noProof/>
            <w:webHidden/>
          </w:rPr>
          <w:fldChar w:fldCharType="end"/>
        </w:r>
      </w:hyperlink>
    </w:p>
    <w:p w14:paraId="0BCB4E58" w14:textId="4534DB1D" w:rsidR="008E7A83" w:rsidRDefault="008E7A83">
      <w:pPr>
        <w:pStyle w:val="TOC4"/>
        <w:rPr>
          <w:rFonts w:eastAsiaTheme="minorEastAsia"/>
          <w:smallCaps w:val="0"/>
          <w:noProof/>
          <w:kern w:val="2"/>
          <w:sz w:val="24"/>
          <w:szCs w:val="24"/>
          <w:lang w:val="en-US" w:eastAsia="zh-CN" w:bidi="he-IL"/>
          <w14:ligatures w14:val="standardContextual"/>
        </w:rPr>
      </w:pPr>
      <w:hyperlink w:anchor="_Toc237532770" w:history="1">
        <w:r w:rsidRPr="007C197B">
          <w:rPr>
            <w:rStyle w:val="Hyperlink"/>
            <w:noProof/>
          </w:rPr>
          <w:t>Microsoft Dev Box</w:t>
        </w:r>
        <w:r>
          <w:rPr>
            <w:noProof/>
            <w:webHidden/>
          </w:rPr>
          <w:tab/>
        </w:r>
        <w:r>
          <w:rPr>
            <w:noProof/>
            <w:webHidden/>
          </w:rPr>
          <w:fldChar w:fldCharType="begin"/>
        </w:r>
        <w:r>
          <w:rPr>
            <w:noProof/>
            <w:webHidden/>
          </w:rPr>
          <w:instrText xml:space="preserve"> PAGEREF _Toc237532770 \h </w:instrText>
        </w:r>
        <w:r>
          <w:rPr>
            <w:noProof/>
            <w:webHidden/>
          </w:rPr>
        </w:r>
        <w:r>
          <w:rPr>
            <w:noProof/>
            <w:webHidden/>
          </w:rPr>
          <w:fldChar w:fldCharType="separate"/>
        </w:r>
        <w:r>
          <w:rPr>
            <w:noProof/>
            <w:webHidden/>
          </w:rPr>
          <w:t>54</w:t>
        </w:r>
        <w:r>
          <w:rPr>
            <w:noProof/>
            <w:webHidden/>
          </w:rPr>
          <w:fldChar w:fldCharType="end"/>
        </w:r>
      </w:hyperlink>
    </w:p>
    <w:p w14:paraId="118938EC" w14:textId="4081FFB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71" w:history="1">
        <w:r w:rsidRPr="007C197B">
          <w:rPr>
            <w:rStyle w:val="Hyperlink"/>
            <w:noProof/>
          </w:rPr>
          <w:t>Azure Digital Twins</w:t>
        </w:r>
        <w:r>
          <w:rPr>
            <w:noProof/>
            <w:webHidden/>
          </w:rPr>
          <w:tab/>
        </w:r>
        <w:r>
          <w:rPr>
            <w:noProof/>
            <w:webHidden/>
          </w:rPr>
          <w:fldChar w:fldCharType="begin"/>
        </w:r>
        <w:r>
          <w:rPr>
            <w:noProof/>
            <w:webHidden/>
          </w:rPr>
          <w:instrText xml:space="preserve"> PAGEREF _Toc237532771 \h </w:instrText>
        </w:r>
        <w:r>
          <w:rPr>
            <w:noProof/>
            <w:webHidden/>
          </w:rPr>
        </w:r>
        <w:r>
          <w:rPr>
            <w:noProof/>
            <w:webHidden/>
          </w:rPr>
          <w:fldChar w:fldCharType="separate"/>
        </w:r>
        <w:r>
          <w:rPr>
            <w:noProof/>
            <w:webHidden/>
          </w:rPr>
          <w:t>55</w:t>
        </w:r>
        <w:r>
          <w:rPr>
            <w:noProof/>
            <w:webHidden/>
          </w:rPr>
          <w:fldChar w:fldCharType="end"/>
        </w:r>
      </w:hyperlink>
    </w:p>
    <w:p w14:paraId="58597CFD" w14:textId="3D653E75" w:rsidR="008E7A83" w:rsidRDefault="008E7A83">
      <w:pPr>
        <w:pStyle w:val="TOC4"/>
        <w:rPr>
          <w:rFonts w:eastAsiaTheme="minorEastAsia"/>
          <w:smallCaps w:val="0"/>
          <w:noProof/>
          <w:kern w:val="2"/>
          <w:sz w:val="24"/>
          <w:szCs w:val="24"/>
          <w:lang w:val="en-US" w:eastAsia="zh-CN" w:bidi="he-IL"/>
          <w14:ligatures w14:val="standardContextual"/>
        </w:rPr>
      </w:pPr>
      <w:hyperlink w:anchor="_Toc237532772" w:history="1">
        <w:r w:rsidRPr="007C197B">
          <w:rPr>
            <w:rStyle w:val="Hyperlink"/>
            <w:noProof/>
          </w:rPr>
          <w:t>Azure DNS</w:t>
        </w:r>
        <w:r>
          <w:rPr>
            <w:noProof/>
            <w:webHidden/>
          </w:rPr>
          <w:tab/>
        </w:r>
        <w:r>
          <w:rPr>
            <w:noProof/>
            <w:webHidden/>
          </w:rPr>
          <w:fldChar w:fldCharType="begin"/>
        </w:r>
        <w:r>
          <w:rPr>
            <w:noProof/>
            <w:webHidden/>
          </w:rPr>
          <w:instrText xml:space="preserve"> PAGEREF _Toc237532772 \h </w:instrText>
        </w:r>
        <w:r>
          <w:rPr>
            <w:noProof/>
            <w:webHidden/>
          </w:rPr>
        </w:r>
        <w:r>
          <w:rPr>
            <w:noProof/>
            <w:webHidden/>
          </w:rPr>
          <w:fldChar w:fldCharType="separate"/>
        </w:r>
        <w:r>
          <w:rPr>
            <w:noProof/>
            <w:webHidden/>
          </w:rPr>
          <w:t>55</w:t>
        </w:r>
        <w:r>
          <w:rPr>
            <w:noProof/>
            <w:webHidden/>
          </w:rPr>
          <w:fldChar w:fldCharType="end"/>
        </w:r>
      </w:hyperlink>
    </w:p>
    <w:p w14:paraId="7C1CEC25" w14:textId="2CBF8BF8" w:rsidR="008E7A83" w:rsidRDefault="008E7A83">
      <w:pPr>
        <w:pStyle w:val="TOC4"/>
        <w:rPr>
          <w:rFonts w:eastAsiaTheme="minorEastAsia"/>
          <w:smallCaps w:val="0"/>
          <w:noProof/>
          <w:kern w:val="2"/>
          <w:sz w:val="24"/>
          <w:szCs w:val="24"/>
          <w:lang w:val="en-US" w:eastAsia="zh-CN" w:bidi="he-IL"/>
          <w14:ligatures w14:val="standardContextual"/>
        </w:rPr>
      </w:pPr>
      <w:hyperlink w:anchor="_Toc237532773" w:history="1">
        <w:r w:rsidRPr="007C197B">
          <w:rPr>
            <w:rStyle w:val="Hyperlink"/>
            <w:rFonts w:cstheme="majorHAnsi"/>
            <w:noProof/>
          </w:rPr>
          <w:t>Частный сопоставитель DNS Azure</w:t>
        </w:r>
        <w:r>
          <w:rPr>
            <w:noProof/>
            <w:webHidden/>
          </w:rPr>
          <w:tab/>
        </w:r>
        <w:r>
          <w:rPr>
            <w:noProof/>
            <w:webHidden/>
          </w:rPr>
          <w:fldChar w:fldCharType="begin"/>
        </w:r>
        <w:r>
          <w:rPr>
            <w:noProof/>
            <w:webHidden/>
          </w:rPr>
          <w:instrText xml:space="preserve"> PAGEREF _Toc237532773 \h </w:instrText>
        </w:r>
        <w:r>
          <w:rPr>
            <w:noProof/>
            <w:webHidden/>
          </w:rPr>
        </w:r>
        <w:r>
          <w:rPr>
            <w:noProof/>
            <w:webHidden/>
          </w:rPr>
          <w:fldChar w:fldCharType="separate"/>
        </w:r>
        <w:r>
          <w:rPr>
            <w:noProof/>
            <w:webHidden/>
          </w:rPr>
          <w:t>56</w:t>
        </w:r>
        <w:r>
          <w:rPr>
            <w:noProof/>
            <w:webHidden/>
          </w:rPr>
          <w:fldChar w:fldCharType="end"/>
        </w:r>
      </w:hyperlink>
    </w:p>
    <w:p w14:paraId="7C9C3967" w14:textId="295DE1AC" w:rsidR="008E7A83" w:rsidRDefault="008E7A83">
      <w:pPr>
        <w:pStyle w:val="TOC4"/>
        <w:rPr>
          <w:rFonts w:eastAsiaTheme="minorEastAsia"/>
          <w:smallCaps w:val="0"/>
          <w:noProof/>
          <w:kern w:val="2"/>
          <w:sz w:val="24"/>
          <w:szCs w:val="24"/>
          <w:lang w:val="en-US" w:eastAsia="zh-CN" w:bidi="he-IL"/>
          <w14:ligatures w14:val="standardContextual"/>
        </w:rPr>
      </w:pPr>
      <w:hyperlink w:anchor="_Toc237532774" w:history="1">
        <w:r w:rsidRPr="007C197B">
          <w:rPr>
            <w:rStyle w:val="Hyperlink"/>
            <w:noProof/>
            <w:lang w:val="en-US"/>
          </w:rPr>
          <w:t>Azure DocumentDB (с совместимостью с MongoDB)</w:t>
        </w:r>
        <w:r>
          <w:rPr>
            <w:noProof/>
            <w:webHidden/>
          </w:rPr>
          <w:tab/>
        </w:r>
        <w:r>
          <w:rPr>
            <w:noProof/>
            <w:webHidden/>
          </w:rPr>
          <w:fldChar w:fldCharType="begin"/>
        </w:r>
        <w:r>
          <w:rPr>
            <w:noProof/>
            <w:webHidden/>
          </w:rPr>
          <w:instrText xml:space="preserve"> PAGEREF _Toc237532774 \h </w:instrText>
        </w:r>
        <w:r>
          <w:rPr>
            <w:noProof/>
            <w:webHidden/>
          </w:rPr>
        </w:r>
        <w:r>
          <w:rPr>
            <w:noProof/>
            <w:webHidden/>
          </w:rPr>
          <w:fldChar w:fldCharType="separate"/>
        </w:r>
        <w:r>
          <w:rPr>
            <w:noProof/>
            <w:webHidden/>
          </w:rPr>
          <w:t>56</w:t>
        </w:r>
        <w:r>
          <w:rPr>
            <w:noProof/>
            <w:webHidden/>
          </w:rPr>
          <w:fldChar w:fldCharType="end"/>
        </w:r>
      </w:hyperlink>
    </w:p>
    <w:p w14:paraId="10532F43" w14:textId="5897FA28" w:rsidR="008E7A83" w:rsidRDefault="008E7A83">
      <w:pPr>
        <w:pStyle w:val="TOC4"/>
        <w:rPr>
          <w:rFonts w:eastAsiaTheme="minorEastAsia"/>
          <w:smallCaps w:val="0"/>
          <w:noProof/>
          <w:kern w:val="2"/>
          <w:sz w:val="24"/>
          <w:szCs w:val="24"/>
          <w:lang w:val="en-US" w:eastAsia="zh-CN" w:bidi="he-IL"/>
          <w14:ligatures w14:val="standardContextual"/>
        </w:rPr>
      </w:pPr>
      <w:hyperlink w:anchor="_Toc237532775" w:history="1">
        <w:r w:rsidRPr="007C197B">
          <w:rPr>
            <w:rStyle w:val="Hyperlink"/>
            <w:noProof/>
            <w:lang w:val="en-US"/>
          </w:rPr>
          <w:t>Cor</w:t>
        </w:r>
        <w:r w:rsidRPr="007C197B">
          <w:rPr>
            <w:rStyle w:val="Hyperlink"/>
            <w:rFonts w:ascii="Calibri Light" w:hAnsi="Calibri Light" w:cs="Calibri Light"/>
            <w:noProof/>
          </w:rPr>
          <w:t>лашение об уровне обслуживания</w:t>
        </w:r>
        <w:r w:rsidRPr="007C197B">
          <w:rPr>
            <w:rStyle w:val="Hyperlink"/>
            <w:noProof/>
          </w:rPr>
          <w:t xml:space="preserve"> </w:t>
        </w:r>
        <w:r w:rsidRPr="007C197B">
          <w:rPr>
            <w:rStyle w:val="Hyperlink"/>
            <w:noProof/>
            <w:lang w:val="en-US"/>
          </w:rPr>
          <w:t>Elastic</w:t>
        </w:r>
        <w:r w:rsidRPr="007C197B">
          <w:rPr>
            <w:rStyle w:val="Hyperlink"/>
            <w:noProof/>
          </w:rPr>
          <w:t xml:space="preserve"> </w:t>
        </w:r>
        <w:r w:rsidRPr="007C197B">
          <w:rPr>
            <w:rStyle w:val="Hyperlink"/>
            <w:noProof/>
            <w:lang w:val="en-US"/>
          </w:rPr>
          <w:t>SAN</w:t>
        </w:r>
        <w:r>
          <w:rPr>
            <w:noProof/>
            <w:webHidden/>
          </w:rPr>
          <w:tab/>
        </w:r>
        <w:r>
          <w:rPr>
            <w:noProof/>
            <w:webHidden/>
          </w:rPr>
          <w:fldChar w:fldCharType="begin"/>
        </w:r>
        <w:r>
          <w:rPr>
            <w:noProof/>
            <w:webHidden/>
          </w:rPr>
          <w:instrText xml:space="preserve"> PAGEREF _Toc237532775 \h </w:instrText>
        </w:r>
        <w:r>
          <w:rPr>
            <w:noProof/>
            <w:webHidden/>
          </w:rPr>
        </w:r>
        <w:r>
          <w:rPr>
            <w:noProof/>
            <w:webHidden/>
          </w:rPr>
          <w:fldChar w:fldCharType="separate"/>
        </w:r>
        <w:r>
          <w:rPr>
            <w:noProof/>
            <w:webHidden/>
          </w:rPr>
          <w:t>57</w:t>
        </w:r>
        <w:r>
          <w:rPr>
            <w:noProof/>
            <w:webHidden/>
          </w:rPr>
          <w:fldChar w:fldCharType="end"/>
        </w:r>
      </w:hyperlink>
    </w:p>
    <w:p w14:paraId="6248E724" w14:textId="07A93C0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76" w:history="1">
        <w:r w:rsidRPr="007C197B">
          <w:rPr>
            <w:rStyle w:val="Hyperlink"/>
            <w:noProof/>
          </w:rPr>
          <w:t>Сетка событий</w:t>
        </w:r>
        <w:r>
          <w:rPr>
            <w:noProof/>
            <w:webHidden/>
          </w:rPr>
          <w:tab/>
        </w:r>
        <w:r>
          <w:rPr>
            <w:noProof/>
            <w:webHidden/>
          </w:rPr>
          <w:fldChar w:fldCharType="begin"/>
        </w:r>
        <w:r>
          <w:rPr>
            <w:noProof/>
            <w:webHidden/>
          </w:rPr>
          <w:instrText xml:space="preserve"> PAGEREF _Toc237532776 \h </w:instrText>
        </w:r>
        <w:r>
          <w:rPr>
            <w:noProof/>
            <w:webHidden/>
          </w:rPr>
        </w:r>
        <w:r>
          <w:rPr>
            <w:noProof/>
            <w:webHidden/>
          </w:rPr>
          <w:fldChar w:fldCharType="separate"/>
        </w:r>
        <w:r>
          <w:rPr>
            <w:noProof/>
            <w:webHidden/>
          </w:rPr>
          <w:t>57</w:t>
        </w:r>
        <w:r>
          <w:rPr>
            <w:noProof/>
            <w:webHidden/>
          </w:rPr>
          <w:fldChar w:fldCharType="end"/>
        </w:r>
      </w:hyperlink>
    </w:p>
    <w:p w14:paraId="21D84D10" w14:textId="1D0CA717" w:rsidR="008E7A83" w:rsidRDefault="008E7A83">
      <w:pPr>
        <w:pStyle w:val="TOC4"/>
        <w:rPr>
          <w:rFonts w:eastAsiaTheme="minorEastAsia"/>
          <w:smallCaps w:val="0"/>
          <w:noProof/>
          <w:kern w:val="2"/>
          <w:sz w:val="24"/>
          <w:szCs w:val="24"/>
          <w:lang w:val="en-US" w:eastAsia="zh-CN" w:bidi="he-IL"/>
          <w14:ligatures w14:val="standardContextual"/>
        </w:rPr>
      </w:pPr>
      <w:hyperlink w:anchor="_Toc237532777" w:history="1">
        <w:r w:rsidRPr="007C197B">
          <w:rPr>
            <w:rStyle w:val="Hyperlink"/>
            <w:noProof/>
            <w:lang w:val="en-US"/>
          </w:rPr>
          <w:t>Геоизбыточное хранилище (GRS) — приоритетная репликация</w:t>
        </w:r>
        <w:r>
          <w:rPr>
            <w:noProof/>
            <w:webHidden/>
          </w:rPr>
          <w:tab/>
        </w:r>
        <w:r>
          <w:rPr>
            <w:noProof/>
            <w:webHidden/>
          </w:rPr>
          <w:fldChar w:fldCharType="begin"/>
        </w:r>
        <w:r>
          <w:rPr>
            <w:noProof/>
            <w:webHidden/>
          </w:rPr>
          <w:instrText xml:space="preserve"> PAGEREF _Toc237532777 \h </w:instrText>
        </w:r>
        <w:r>
          <w:rPr>
            <w:noProof/>
            <w:webHidden/>
          </w:rPr>
        </w:r>
        <w:r>
          <w:rPr>
            <w:noProof/>
            <w:webHidden/>
          </w:rPr>
          <w:fldChar w:fldCharType="separate"/>
        </w:r>
        <w:r>
          <w:rPr>
            <w:noProof/>
            <w:webHidden/>
          </w:rPr>
          <w:t>58</w:t>
        </w:r>
        <w:r>
          <w:rPr>
            <w:noProof/>
            <w:webHidden/>
          </w:rPr>
          <w:fldChar w:fldCharType="end"/>
        </w:r>
      </w:hyperlink>
    </w:p>
    <w:p w14:paraId="02111165" w14:textId="168E4F5D" w:rsidR="008E7A83" w:rsidRDefault="008E7A83">
      <w:pPr>
        <w:pStyle w:val="TOC4"/>
        <w:rPr>
          <w:rFonts w:eastAsiaTheme="minorEastAsia"/>
          <w:smallCaps w:val="0"/>
          <w:noProof/>
          <w:kern w:val="2"/>
          <w:sz w:val="24"/>
          <w:szCs w:val="24"/>
          <w:lang w:val="en-US" w:eastAsia="zh-CN" w:bidi="he-IL"/>
          <w14:ligatures w14:val="standardContextual"/>
        </w:rPr>
      </w:pPr>
      <w:hyperlink w:anchor="_Toc237532778" w:history="1">
        <w:r w:rsidRPr="007C197B">
          <w:rPr>
            <w:rStyle w:val="Hyperlink"/>
            <w:noProof/>
          </w:rPr>
          <w:t>Концентраторы событий</w:t>
        </w:r>
        <w:r>
          <w:rPr>
            <w:noProof/>
            <w:webHidden/>
          </w:rPr>
          <w:tab/>
        </w:r>
        <w:r>
          <w:rPr>
            <w:noProof/>
            <w:webHidden/>
          </w:rPr>
          <w:fldChar w:fldCharType="begin"/>
        </w:r>
        <w:r>
          <w:rPr>
            <w:noProof/>
            <w:webHidden/>
          </w:rPr>
          <w:instrText xml:space="preserve"> PAGEREF _Toc237532778 \h </w:instrText>
        </w:r>
        <w:r>
          <w:rPr>
            <w:noProof/>
            <w:webHidden/>
          </w:rPr>
        </w:r>
        <w:r>
          <w:rPr>
            <w:noProof/>
            <w:webHidden/>
          </w:rPr>
          <w:fldChar w:fldCharType="separate"/>
        </w:r>
        <w:r>
          <w:rPr>
            <w:noProof/>
            <w:webHidden/>
          </w:rPr>
          <w:t>59</w:t>
        </w:r>
        <w:r>
          <w:rPr>
            <w:noProof/>
            <w:webHidden/>
          </w:rPr>
          <w:fldChar w:fldCharType="end"/>
        </w:r>
      </w:hyperlink>
    </w:p>
    <w:p w14:paraId="63D4F41B" w14:textId="2243D4A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79" w:history="1">
        <w:r w:rsidRPr="007C197B">
          <w:rPr>
            <w:rStyle w:val="Hyperlink"/>
            <w:noProof/>
          </w:rPr>
          <w:t>Azure ExpressRoute</w:t>
        </w:r>
        <w:r>
          <w:rPr>
            <w:noProof/>
            <w:webHidden/>
          </w:rPr>
          <w:tab/>
        </w:r>
        <w:r>
          <w:rPr>
            <w:noProof/>
            <w:webHidden/>
          </w:rPr>
          <w:fldChar w:fldCharType="begin"/>
        </w:r>
        <w:r>
          <w:rPr>
            <w:noProof/>
            <w:webHidden/>
          </w:rPr>
          <w:instrText xml:space="preserve"> PAGEREF _Toc237532779 \h </w:instrText>
        </w:r>
        <w:r>
          <w:rPr>
            <w:noProof/>
            <w:webHidden/>
          </w:rPr>
        </w:r>
        <w:r>
          <w:rPr>
            <w:noProof/>
            <w:webHidden/>
          </w:rPr>
          <w:fldChar w:fldCharType="separate"/>
        </w:r>
        <w:r>
          <w:rPr>
            <w:noProof/>
            <w:webHidden/>
          </w:rPr>
          <w:t>60</w:t>
        </w:r>
        <w:r>
          <w:rPr>
            <w:noProof/>
            <w:webHidden/>
          </w:rPr>
          <w:fldChar w:fldCharType="end"/>
        </w:r>
      </w:hyperlink>
    </w:p>
    <w:p w14:paraId="7BA59449" w14:textId="2698AD61" w:rsidR="008E7A83" w:rsidRDefault="008E7A83">
      <w:pPr>
        <w:pStyle w:val="TOC4"/>
        <w:rPr>
          <w:rFonts w:eastAsiaTheme="minorEastAsia"/>
          <w:smallCaps w:val="0"/>
          <w:noProof/>
          <w:kern w:val="2"/>
          <w:sz w:val="24"/>
          <w:szCs w:val="24"/>
          <w:lang w:val="en-US" w:eastAsia="zh-CN" w:bidi="he-IL"/>
          <w14:ligatures w14:val="standardContextual"/>
        </w:rPr>
      </w:pPr>
      <w:hyperlink w:anchor="_Toc237532780" w:history="1">
        <w:r w:rsidRPr="007C197B">
          <w:rPr>
            <w:rStyle w:val="Hyperlink"/>
            <w:rFonts w:cstheme="majorHAnsi"/>
            <w:noProof/>
          </w:rPr>
          <w:t>Служба сбора данных трафика</w:t>
        </w:r>
        <w:r w:rsidRPr="007C197B">
          <w:rPr>
            <w:rStyle w:val="Hyperlink"/>
            <w:rFonts w:ascii="Calibri" w:hAnsi="Calibri" w:cs="Calibri"/>
            <w:noProof/>
          </w:rPr>
          <w:t xml:space="preserve"> </w:t>
        </w:r>
        <w:r w:rsidRPr="007C197B">
          <w:rPr>
            <w:rStyle w:val="Hyperlink"/>
            <w:noProof/>
          </w:rPr>
          <w:t>Azure ExpressRoute</w:t>
        </w:r>
        <w:r>
          <w:rPr>
            <w:noProof/>
            <w:webHidden/>
          </w:rPr>
          <w:tab/>
        </w:r>
        <w:r>
          <w:rPr>
            <w:noProof/>
            <w:webHidden/>
          </w:rPr>
          <w:fldChar w:fldCharType="begin"/>
        </w:r>
        <w:r>
          <w:rPr>
            <w:noProof/>
            <w:webHidden/>
          </w:rPr>
          <w:instrText xml:space="preserve"> PAGEREF _Toc237532780 \h </w:instrText>
        </w:r>
        <w:r>
          <w:rPr>
            <w:noProof/>
            <w:webHidden/>
          </w:rPr>
        </w:r>
        <w:r>
          <w:rPr>
            <w:noProof/>
            <w:webHidden/>
          </w:rPr>
          <w:fldChar w:fldCharType="separate"/>
        </w:r>
        <w:r>
          <w:rPr>
            <w:noProof/>
            <w:webHidden/>
          </w:rPr>
          <w:t>61</w:t>
        </w:r>
        <w:r>
          <w:rPr>
            <w:noProof/>
            <w:webHidden/>
          </w:rPr>
          <w:fldChar w:fldCharType="end"/>
        </w:r>
      </w:hyperlink>
    </w:p>
    <w:p w14:paraId="1A36BB9E" w14:textId="1D47DD3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81" w:history="1">
        <w:r w:rsidRPr="007C197B">
          <w:rPr>
            <w:rStyle w:val="Hyperlink"/>
            <w:noProof/>
          </w:rPr>
          <w:t xml:space="preserve">Уровень Premium </w:t>
        </w:r>
        <w:r w:rsidRPr="007C197B">
          <w:rPr>
            <w:rStyle w:val="Hyperlink"/>
            <w:noProof/>
            <w:lang w:val="en-US"/>
          </w:rPr>
          <w:t>Azure files</w:t>
        </w:r>
        <w:r>
          <w:rPr>
            <w:noProof/>
            <w:webHidden/>
          </w:rPr>
          <w:tab/>
        </w:r>
        <w:r>
          <w:rPr>
            <w:noProof/>
            <w:webHidden/>
          </w:rPr>
          <w:fldChar w:fldCharType="begin"/>
        </w:r>
        <w:r>
          <w:rPr>
            <w:noProof/>
            <w:webHidden/>
          </w:rPr>
          <w:instrText xml:space="preserve"> PAGEREF _Toc237532781 \h </w:instrText>
        </w:r>
        <w:r>
          <w:rPr>
            <w:noProof/>
            <w:webHidden/>
          </w:rPr>
        </w:r>
        <w:r>
          <w:rPr>
            <w:noProof/>
            <w:webHidden/>
          </w:rPr>
          <w:fldChar w:fldCharType="separate"/>
        </w:r>
        <w:r>
          <w:rPr>
            <w:noProof/>
            <w:webHidden/>
          </w:rPr>
          <w:t>61</w:t>
        </w:r>
        <w:r>
          <w:rPr>
            <w:noProof/>
            <w:webHidden/>
          </w:rPr>
          <w:fldChar w:fldCharType="end"/>
        </w:r>
      </w:hyperlink>
    </w:p>
    <w:p w14:paraId="40C8630E" w14:textId="66416795" w:rsidR="008E7A83" w:rsidRDefault="008E7A83">
      <w:pPr>
        <w:pStyle w:val="TOC4"/>
        <w:rPr>
          <w:rFonts w:eastAsiaTheme="minorEastAsia"/>
          <w:smallCaps w:val="0"/>
          <w:noProof/>
          <w:kern w:val="2"/>
          <w:sz w:val="24"/>
          <w:szCs w:val="24"/>
          <w:lang w:val="en-US" w:eastAsia="zh-CN" w:bidi="he-IL"/>
          <w14:ligatures w14:val="standardContextual"/>
        </w:rPr>
      </w:pPr>
      <w:hyperlink w:anchor="_Toc237532782" w:history="1">
        <w:r w:rsidRPr="007C197B">
          <w:rPr>
            <w:rStyle w:val="Hyperlink"/>
            <w:noProof/>
          </w:rPr>
          <w:t>Брандмауэр Azure</w:t>
        </w:r>
        <w:r>
          <w:rPr>
            <w:noProof/>
            <w:webHidden/>
          </w:rPr>
          <w:tab/>
        </w:r>
        <w:r>
          <w:rPr>
            <w:noProof/>
            <w:webHidden/>
          </w:rPr>
          <w:fldChar w:fldCharType="begin"/>
        </w:r>
        <w:r>
          <w:rPr>
            <w:noProof/>
            <w:webHidden/>
          </w:rPr>
          <w:instrText xml:space="preserve"> PAGEREF _Toc237532782 \h </w:instrText>
        </w:r>
        <w:r>
          <w:rPr>
            <w:noProof/>
            <w:webHidden/>
          </w:rPr>
        </w:r>
        <w:r>
          <w:rPr>
            <w:noProof/>
            <w:webHidden/>
          </w:rPr>
          <w:fldChar w:fldCharType="separate"/>
        </w:r>
        <w:r>
          <w:rPr>
            <w:noProof/>
            <w:webHidden/>
          </w:rPr>
          <w:t>62</w:t>
        </w:r>
        <w:r>
          <w:rPr>
            <w:noProof/>
            <w:webHidden/>
          </w:rPr>
          <w:fldChar w:fldCharType="end"/>
        </w:r>
      </w:hyperlink>
    </w:p>
    <w:p w14:paraId="628CF4F0" w14:textId="1FBDBDB6" w:rsidR="008E7A83" w:rsidRDefault="008E7A83">
      <w:pPr>
        <w:pStyle w:val="TOC4"/>
        <w:rPr>
          <w:rFonts w:eastAsiaTheme="minorEastAsia"/>
          <w:smallCaps w:val="0"/>
          <w:noProof/>
          <w:kern w:val="2"/>
          <w:sz w:val="24"/>
          <w:szCs w:val="24"/>
          <w:lang w:val="en-US" w:eastAsia="zh-CN" w:bidi="he-IL"/>
          <w14:ligatures w14:val="standardContextual"/>
        </w:rPr>
      </w:pPr>
      <w:hyperlink w:anchor="_Toc237532783" w:history="1">
        <w:r w:rsidRPr="007C197B">
          <w:rPr>
            <w:rStyle w:val="Hyperlink"/>
            <w:noProof/>
          </w:rPr>
          <w:t>Ретранслятор Azure Fluid</w:t>
        </w:r>
        <w:r>
          <w:rPr>
            <w:noProof/>
            <w:webHidden/>
          </w:rPr>
          <w:tab/>
        </w:r>
        <w:r>
          <w:rPr>
            <w:noProof/>
            <w:webHidden/>
          </w:rPr>
          <w:fldChar w:fldCharType="begin"/>
        </w:r>
        <w:r>
          <w:rPr>
            <w:noProof/>
            <w:webHidden/>
          </w:rPr>
          <w:instrText xml:space="preserve"> PAGEREF _Toc237532783 \h </w:instrText>
        </w:r>
        <w:r>
          <w:rPr>
            <w:noProof/>
            <w:webHidden/>
          </w:rPr>
        </w:r>
        <w:r>
          <w:rPr>
            <w:noProof/>
            <w:webHidden/>
          </w:rPr>
          <w:fldChar w:fldCharType="separate"/>
        </w:r>
        <w:r>
          <w:rPr>
            <w:noProof/>
            <w:webHidden/>
          </w:rPr>
          <w:t>62</w:t>
        </w:r>
        <w:r>
          <w:rPr>
            <w:noProof/>
            <w:webHidden/>
          </w:rPr>
          <w:fldChar w:fldCharType="end"/>
        </w:r>
      </w:hyperlink>
    </w:p>
    <w:p w14:paraId="549D87C2" w14:textId="6B9FED3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84" w:history="1">
        <w:r w:rsidRPr="007C197B">
          <w:rPr>
            <w:rStyle w:val="Hyperlink"/>
            <w:noProof/>
          </w:rPr>
          <w:t>Azure Front Door и Azure Front Door (классическая версия)</w:t>
        </w:r>
        <w:r>
          <w:rPr>
            <w:noProof/>
            <w:webHidden/>
          </w:rPr>
          <w:tab/>
        </w:r>
        <w:r>
          <w:rPr>
            <w:noProof/>
            <w:webHidden/>
          </w:rPr>
          <w:fldChar w:fldCharType="begin"/>
        </w:r>
        <w:r>
          <w:rPr>
            <w:noProof/>
            <w:webHidden/>
          </w:rPr>
          <w:instrText xml:space="preserve"> PAGEREF _Toc237532784 \h </w:instrText>
        </w:r>
        <w:r>
          <w:rPr>
            <w:noProof/>
            <w:webHidden/>
          </w:rPr>
        </w:r>
        <w:r>
          <w:rPr>
            <w:noProof/>
            <w:webHidden/>
          </w:rPr>
          <w:fldChar w:fldCharType="separate"/>
        </w:r>
        <w:r>
          <w:rPr>
            <w:noProof/>
            <w:webHidden/>
          </w:rPr>
          <w:t>63</w:t>
        </w:r>
        <w:r>
          <w:rPr>
            <w:noProof/>
            <w:webHidden/>
          </w:rPr>
          <w:fldChar w:fldCharType="end"/>
        </w:r>
      </w:hyperlink>
    </w:p>
    <w:p w14:paraId="3A6DFEE2" w14:textId="634BF190" w:rsidR="008E7A83" w:rsidRDefault="008E7A83">
      <w:pPr>
        <w:pStyle w:val="TOC4"/>
        <w:rPr>
          <w:rFonts w:eastAsiaTheme="minorEastAsia"/>
          <w:smallCaps w:val="0"/>
          <w:noProof/>
          <w:kern w:val="2"/>
          <w:sz w:val="24"/>
          <w:szCs w:val="24"/>
          <w:lang w:val="en-US" w:eastAsia="zh-CN" w:bidi="he-IL"/>
          <w14:ligatures w14:val="standardContextual"/>
        </w:rPr>
      </w:pPr>
      <w:hyperlink w:anchor="_Toc237532785" w:history="1">
        <w:r w:rsidRPr="007C197B">
          <w:rPr>
            <w:rStyle w:val="Hyperlink"/>
            <w:noProof/>
          </w:rPr>
          <w:t>Функции Azure</w:t>
        </w:r>
        <w:r>
          <w:rPr>
            <w:noProof/>
            <w:webHidden/>
          </w:rPr>
          <w:tab/>
        </w:r>
        <w:r>
          <w:rPr>
            <w:noProof/>
            <w:webHidden/>
          </w:rPr>
          <w:fldChar w:fldCharType="begin"/>
        </w:r>
        <w:r>
          <w:rPr>
            <w:noProof/>
            <w:webHidden/>
          </w:rPr>
          <w:instrText xml:space="preserve"> PAGEREF _Toc237532785 \h </w:instrText>
        </w:r>
        <w:r>
          <w:rPr>
            <w:noProof/>
            <w:webHidden/>
          </w:rPr>
        </w:r>
        <w:r>
          <w:rPr>
            <w:noProof/>
            <w:webHidden/>
          </w:rPr>
          <w:fldChar w:fldCharType="separate"/>
        </w:r>
        <w:r>
          <w:rPr>
            <w:noProof/>
            <w:webHidden/>
          </w:rPr>
          <w:t>63</w:t>
        </w:r>
        <w:r>
          <w:rPr>
            <w:noProof/>
            <w:webHidden/>
          </w:rPr>
          <w:fldChar w:fldCharType="end"/>
        </w:r>
      </w:hyperlink>
    </w:p>
    <w:p w14:paraId="28D8030A" w14:textId="6DEDE55E" w:rsidR="008E7A83" w:rsidRDefault="008E7A83">
      <w:pPr>
        <w:pStyle w:val="TOC4"/>
        <w:rPr>
          <w:rFonts w:eastAsiaTheme="minorEastAsia"/>
          <w:smallCaps w:val="0"/>
          <w:noProof/>
          <w:kern w:val="2"/>
          <w:sz w:val="24"/>
          <w:szCs w:val="24"/>
          <w:lang w:val="en-US" w:eastAsia="zh-CN" w:bidi="he-IL"/>
          <w14:ligatures w14:val="standardContextual"/>
        </w:rPr>
      </w:pPr>
      <w:hyperlink w:anchor="_Toc237532786" w:history="1">
        <w:r w:rsidRPr="007C197B">
          <w:rPr>
            <w:rStyle w:val="Hyperlink"/>
            <w:noProof/>
          </w:rPr>
          <w:t>Глобальный безопасный доступ</w:t>
        </w:r>
        <w:r>
          <w:rPr>
            <w:noProof/>
            <w:webHidden/>
          </w:rPr>
          <w:tab/>
        </w:r>
        <w:r>
          <w:rPr>
            <w:noProof/>
            <w:webHidden/>
          </w:rPr>
          <w:fldChar w:fldCharType="begin"/>
        </w:r>
        <w:r>
          <w:rPr>
            <w:noProof/>
            <w:webHidden/>
          </w:rPr>
          <w:instrText xml:space="preserve"> PAGEREF _Toc237532786 \h </w:instrText>
        </w:r>
        <w:r>
          <w:rPr>
            <w:noProof/>
            <w:webHidden/>
          </w:rPr>
        </w:r>
        <w:r>
          <w:rPr>
            <w:noProof/>
            <w:webHidden/>
          </w:rPr>
          <w:fldChar w:fldCharType="separate"/>
        </w:r>
        <w:r>
          <w:rPr>
            <w:noProof/>
            <w:webHidden/>
          </w:rPr>
          <w:t>64</w:t>
        </w:r>
        <w:r>
          <w:rPr>
            <w:noProof/>
            <w:webHidden/>
          </w:rPr>
          <w:fldChar w:fldCharType="end"/>
        </w:r>
      </w:hyperlink>
    </w:p>
    <w:p w14:paraId="01F94F6F" w14:textId="41A84C23" w:rsidR="008E7A83" w:rsidRDefault="008E7A83">
      <w:pPr>
        <w:pStyle w:val="TOC4"/>
        <w:rPr>
          <w:rFonts w:eastAsiaTheme="minorEastAsia"/>
          <w:smallCaps w:val="0"/>
          <w:noProof/>
          <w:kern w:val="2"/>
          <w:sz w:val="24"/>
          <w:szCs w:val="24"/>
          <w:lang w:val="en-US" w:eastAsia="zh-CN" w:bidi="he-IL"/>
          <w14:ligatures w14:val="standardContextual"/>
        </w:rPr>
      </w:pPr>
      <w:hyperlink w:anchor="_Toc237532787" w:history="1">
        <w:r w:rsidRPr="007C197B">
          <w:rPr>
            <w:rStyle w:val="Hyperlink"/>
            <w:noProof/>
          </w:rPr>
          <w:t>Служба HDInsight</w:t>
        </w:r>
        <w:r>
          <w:rPr>
            <w:noProof/>
            <w:webHidden/>
          </w:rPr>
          <w:tab/>
        </w:r>
        <w:r>
          <w:rPr>
            <w:noProof/>
            <w:webHidden/>
          </w:rPr>
          <w:fldChar w:fldCharType="begin"/>
        </w:r>
        <w:r>
          <w:rPr>
            <w:noProof/>
            <w:webHidden/>
          </w:rPr>
          <w:instrText xml:space="preserve"> PAGEREF _Toc237532787 \h </w:instrText>
        </w:r>
        <w:r>
          <w:rPr>
            <w:noProof/>
            <w:webHidden/>
          </w:rPr>
        </w:r>
        <w:r>
          <w:rPr>
            <w:noProof/>
            <w:webHidden/>
          </w:rPr>
          <w:fldChar w:fldCharType="separate"/>
        </w:r>
        <w:r>
          <w:rPr>
            <w:noProof/>
            <w:webHidden/>
          </w:rPr>
          <w:t>64</w:t>
        </w:r>
        <w:r>
          <w:rPr>
            <w:noProof/>
            <w:webHidden/>
          </w:rPr>
          <w:fldChar w:fldCharType="end"/>
        </w:r>
      </w:hyperlink>
    </w:p>
    <w:p w14:paraId="5468FCA9" w14:textId="231F8AC4" w:rsidR="008E7A83" w:rsidRDefault="008E7A83">
      <w:pPr>
        <w:pStyle w:val="TOC4"/>
        <w:rPr>
          <w:rFonts w:eastAsiaTheme="minorEastAsia"/>
          <w:smallCaps w:val="0"/>
          <w:noProof/>
          <w:kern w:val="2"/>
          <w:sz w:val="24"/>
          <w:szCs w:val="24"/>
          <w:lang w:val="en-US" w:eastAsia="zh-CN" w:bidi="he-IL"/>
          <w14:ligatures w14:val="standardContextual"/>
        </w:rPr>
      </w:pPr>
      <w:hyperlink w:anchor="_Toc237532788" w:history="1">
        <w:r w:rsidRPr="007C197B">
          <w:rPr>
            <w:rStyle w:val="Hyperlink"/>
            <w:noProof/>
          </w:rPr>
          <w:t>Azure Health Data Services (за исключением службы MedTech)</w:t>
        </w:r>
        <w:r>
          <w:rPr>
            <w:noProof/>
            <w:webHidden/>
          </w:rPr>
          <w:tab/>
        </w:r>
        <w:r>
          <w:rPr>
            <w:noProof/>
            <w:webHidden/>
          </w:rPr>
          <w:fldChar w:fldCharType="begin"/>
        </w:r>
        <w:r>
          <w:rPr>
            <w:noProof/>
            <w:webHidden/>
          </w:rPr>
          <w:instrText xml:space="preserve"> PAGEREF _Toc237532788 \h </w:instrText>
        </w:r>
        <w:r>
          <w:rPr>
            <w:noProof/>
            <w:webHidden/>
          </w:rPr>
        </w:r>
        <w:r>
          <w:rPr>
            <w:noProof/>
            <w:webHidden/>
          </w:rPr>
          <w:fldChar w:fldCharType="separate"/>
        </w:r>
        <w:r>
          <w:rPr>
            <w:noProof/>
            <w:webHidden/>
          </w:rPr>
          <w:t>65</w:t>
        </w:r>
        <w:r>
          <w:rPr>
            <w:noProof/>
            <w:webHidden/>
          </w:rPr>
          <w:fldChar w:fldCharType="end"/>
        </w:r>
      </w:hyperlink>
    </w:p>
    <w:p w14:paraId="5AB1C719" w14:textId="0E5E5F3E" w:rsidR="008E7A83" w:rsidRDefault="008E7A83">
      <w:pPr>
        <w:pStyle w:val="TOC4"/>
        <w:rPr>
          <w:rFonts w:eastAsiaTheme="minorEastAsia"/>
          <w:smallCaps w:val="0"/>
          <w:noProof/>
          <w:kern w:val="2"/>
          <w:sz w:val="24"/>
          <w:szCs w:val="24"/>
          <w:lang w:val="en-US" w:eastAsia="zh-CN" w:bidi="he-IL"/>
          <w14:ligatures w14:val="standardContextual"/>
        </w:rPr>
      </w:pPr>
      <w:hyperlink w:anchor="_Toc237532789" w:history="1">
        <w:r w:rsidRPr="007C197B">
          <w:rPr>
            <w:rStyle w:val="Hyperlink"/>
            <w:noProof/>
          </w:rPr>
          <w:t>Health Bot</w:t>
        </w:r>
        <w:r>
          <w:rPr>
            <w:noProof/>
            <w:webHidden/>
          </w:rPr>
          <w:tab/>
        </w:r>
        <w:r>
          <w:rPr>
            <w:noProof/>
            <w:webHidden/>
          </w:rPr>
          <w:fldChar w:fldCharType="begin"/>
        </w:r>
        <w:r>
          <w:rPr>
            <w:noProof/>
            <w:webHidden/>
          </w:rPr>
          <w:instrText xml:space="preserve"> PAGEREF _Toc237532789 \h </w:instrText>
        </w:r>
        <w:r>
          <w:rPr>
            <w:noProof/>
            <w:webHidden/>
          </w:rPr>
        </w:r>
        <w:r>
          <w:rPr>
            <w:noProof/>
            <w:webHidden/>
          </w:rPr>
          <w:fldChar w:fldCharType="separate"/>
        </w:r>
        <w:r>
          <w:rPr>
            <w:noProof/>
            <w:webHidden/>
          </w:rPr>
          <w:t>65</w:t>
        </w:r>
        <w:r>
          <w:rPr>
            <w:noProof/>
            <w:webHidden/>
          </w:rPr>
          <w:fldChar w:fldCharType="end"/>
        </w:r>
      </w:hyperlink>
    </w:p>
    <w:p w14:paraId="712FE38B" w14:textId="0D44144B" w:rsidR="008E7A83" w:rsidRDefault="008E7A83">
      <w:pPr>
        <w:pStyle w:val="TOC4"/>
        <w:rPr>
          <w:rFonts w:eastAsiaTheme="minorEastAsia"/>
          <w:smallCaps w:val="0"/>
          <w:noProof/>
          <w:kern w:val="2"/>
          <w:sz w:val="24"/>
          <w:szCs w:val="24"/>
          <w:lang w:val="en-US" w:eastAsia="zh-CN" w:bidi="he-IL"/>
          <w14:ligatures w14:val="standardContextual"/>
        </w:rPr>
      </w:pPr>
      <w:hyperlink w:anchor="_Toc237532790" w:history="1">
        <w:r w:rsidRPr="007C197B">
          <w:rPr>
            <w:rStyle w:val="Hyperlink"/>
            <w:noProof/>
          </w:rPr>
          <w:t>Azure Information Protection</w:t>
        </w:r>
        <w:r>
          <w:rPr>
            <w:noProof/>
            <w:webHidden/>
          </w:rPr>
          <w:tab/>
        </w:r>
        <w:r>
          <w:rPr>
            <w:noProof/>
            <w:webHidden/>
          </w:rPr>
          <w:fldChar w:fldCharType="begin"/>
        </w:r>
        <w:r>
          <w:rPr>
            <w:noProof/>
            <w:webHidden/>
          </w:rPr>
          <w:instrText xml:space="preserve"> PAGEREF _Toc237532790 \h </w:instrText>
        </w:r>
        <w:r>
          <w:rPr>
            <w:noProof/>
            <w:webHidden/>
          </w:rPr>
        </w:r>
        <w:r>
          <w:rPr>
            <w:noProof/>
            <w:webHidden/>
          </w:rPr>
          <w:fldChar w:fldCharType="separate"/>
        </w:r>
        <w:r>
          <w:rPr>
            <w:noProof/>
            <w:webHidden/>
          </w:rPr>
          <w:t>66</w:t>
        </w:r>
        <w:r>
          <w:rPr>
            <w:noProof/>
            <w:webHidden/>
          </w:rPr>
          <w:fldChar w:fldCharType="end"/>
        </w:r>
      </w:hyperlink>
    </w:p>
    <w:p w14:paraId="5539470D" w14:textId="1A1FA9F8" w:rsidR="008E7A83" w:rsidRDefault="008E7A83">
      <w:pPr>
        <w:pStyle w:val="TOC4"/>
        <w:rPr>
          <w:rFonts w:eastAsiaTheme="minorEastAsia"/>
          <w:smallCaps w:val="0"/>
          <w:noProof/>
          <w:kern w:val="2"/>
          <w:sz w:val="24"/>
          <w:szCs w:val="24"/>
          <w:lang w:val="en-US" w:eastAsia="zh-CN" w:bidi="he-IL"/>
          <w14:ligatures w14:val="standardContextual"/>
        </w:rPr>
      </w:pPr>
      <w:hyperlink w:anchor="_Toc237532791" w:history="1">
        <w:r w:rsidRPr="007C197B">
          <w:rPr>
            <w:rStyle w:val="Hyperlink"/>
            <w:noProof/>
          </w:rPr>
          <w:t>Azure IoT Central</w:t>
        </w:r>
        <w:r>
          <w:rPr>
            <w:noProof/>
            <w:webHidden/>
          </w:rPr>
          <w:tab/>
        </w:r>
        <w:r>
          <w:rPr>
            <w:noProof/>
            <w:webHidden/>
          </w:rPr>
          <w:fldChar w:fldCharType="begin"/>
        </w:r>
        <w:r>
          <w:rPr>
            <w:noProof/>
            <w:webHidden/>
          </w:rPr>
          <w:instrText xml:space="preserve"> PAGEREF _Toc237532791 \h </w:instrText>
        </w:r>
        <w:r>
          <w:rPr>
            <w:noProof/>
            <w:webHidden/>
          </w:rPr>
        </w:r>
        <w:r>
          <w:rPr>
            <w:noProof/>
            <w:webHidden/>
          </w:rPr>
          <w:fldChar w:fldCharType="separate"/>
        </w:r>
        <w:r>
          <w:rPr>
            <w:noProof/>
            <w:webHidden/>
          </w:rPr>
          <w:t>66</w:t>
        </w:r>
        <w:r>
          <w:rPr>
            <w:noProof/>
            <w:webHidden/>
          </w:rPr>
          <w:fldChar w:fldCharType="end"/>
        </w:r>
      </w:hyperlink>
    </w:p>
    <w:p w14:paraId="1167ABCC" w14:textId="5C24B2EB" w:rsidR="008E7A83" w:rsidRDefault="008E7A83">
      <w:pPr>
        <w:pStyle w:val="TOC4"/>
        <w:rPr>
          <w:rFonts w:eastAsiaTheme="minorEastAsia"/>
          <w:smallCaps w:val="0"/>
          <w:noProof/>
          <w:kern w:val="2"/>
          <w:sz w:val="24"/>
          <w:szCs w:val="24"/>
          <w:lang w:val="en-US" w:eastAsia="zh-CN" w:bidi="he-IL"/>
          <w14:ligatures w14:val="standardContextual"/>
        </w:rPr>
      </w:pPr>
      <w:hyperlink w:anchor="_Toc237532792" w:history="1">
        <w:r w:rsidRPr="007C197B">
          <w:rPr>
            <w:rStyle w:val="Hyperlink"/>
            <w:noProof/>
          </w:rPr>
          <w:t>Центр Интернета вещей (IoT) Azure</w:t>
        </w:r>
        <w:r>
          <w:rPr>
            <w:noProof/>
            <w:webHidden/>
          </w:rPr>
          <w:tab/>
        </w:r>
        <w:r>
          <w:rPr>
            <w:noProof/>
            <w:webHidden/>
          </w:rPr>
          <w:fldChar w:fldCharType="begin"/>
        </w:r>
        <w:r>
          <w:rPr>
            <w:noProof/>
            <w:webHidden/>
          </w:rPr>
          <w:instrText xml:space="preserve"> PAGEREF _Toc237532792 \h </w:instrText>
        </w:r>
        <w:r>
          <w:rPr>
            <w:noProof/>
            <w:webHidden/>
          </w:rPr>
        </w:r>
        <w:r>
          <w:rPr>
            <w:noProof/>
            <w:webHidden/>
          </w:rPr>
          <w:fldChar w:fldCharType="separate"/>
        </w:r>
        <w:r>
          <w:rPr>
            <w:noProof/>
            <w:webHidden/>
          </w:rPr>
          <w:t>67</w:t>
        </w:r>
        <w:r>
          <w:rPr>
            <w:noProof/>
            <w:webHidden/>
          </w:rPr>
          <w:fldChar w:fldCharType="end"/>
        </w:r>
      </w:hyperlink>
    </w:p>
    <w:p w14:paraId="51365E11" w14:textId="5D1F8EB8" w:rsidR="008E7A83" w:rsidRDefault="008E7A83">
      <w:pPr>
        <w:pStyle w:val="TOC4"/>
        <w:rPr>
          <w:rFonts w:eastAsiaTheme="minorEastAsia"/>
          <w:smallCaps w:val="0"/>
          <w:noProof/>
          <w:kern w:val="2"/>
          <w:sz w:val="24"/>
          <w:szCs w:val="24"/>
          <w:lang w:val="en-US" w:eastAsia="zh-CN" w:bidi="he-IL"/>
          <w14:ligatures w14:val="standardContextual"/>
        </w:rPr>
      </w:pPr>
      <w:hyperlink w:anchor="_Toc237532793" w:history="1">
        <w:r w:rsidRPr="007C197B">
          <w:rPr>
            <w:rStyle w:val="Hyperlink"/>
            <w:noProof/>
          </w:rPr>
          <w:t>Хранилище ключей</w:t>
        </w:r>
        <w:r>
          <w:rPr>
            <w:noProof/>
            <w:webHidden/>
          </w:rPr>
          <w:tab/>
        </w:r>
        <w:r>
          <w:rPr>
            <w:noProof/>
            <w:webHidden/>
          </w:rPr>
          <w:fldChar w:fldCharType="begin"/>
        </w:r>
        <w:r>
          <w:rPr>
            <w:noProof/>
            <w:webHidden/>
          </w:rPr>
          <w:instrText xml:space="preserve"> PAGEREF _Toc237532793 \h </w:instrText>
        </w:r>
        <w:r>
          <w:rPr>
            <w:noProof/>
            <w:webHidden/>
          </w:rPr>
        </w:r>
        <w:r>
          <w:rPr>
            <w:noProof/>
            <w:webHidden/>
          </w:rPr>
          <w:fldChar w:fldCharType="separate"/>
        </w:r>
        <w:r>
          <w:rPr>
            <w:noProof/>
            <w:webHidden/>
          </w:rPr>
          <w:t>67</w:t>
        </w:r>
        <w:r>
          <w:rPr>
            <w:noProof/>
            <w:webHidden/>
          </w:rPr>
          <w:fldChar w:fldCharType="end"/>
        </w:r>
      </w:hyperlink>
    </w:p>
    <w:p w14:paraId="2DC38B6B" w14:textId="54B442A9" w:rsidR="008E7A83" w:rsidRDefault="008E7A83">
      <w:pPr>
        <w:pStyle w:val="TOC4"/>
        <w:rPr>
          <w:rFonts w:eastAsiaTheme="minorEastAsia"/>
          <w:smallCaps w:val="0"/>
          <w:noProof/>
          <w:kern w:val="2"/>
          <w:sz w:val="24"/>
          <w:szCs w:val="24"/>
          <w:lang w:val="en-US" w:eastAsia="zh-CN" w:bidi="he-IL"/>
          <w14:ligatures w14:val="standardContextual"/>
        </w:rPr>
      </w:pPr>
      <w:hyperlink w:anchor="_Toc237532794" w:history="1">
        <w:r w:rsidRPr="007C197B">
          <w:rPr>
            <w:rStyle w:val="Hyperlink"/>
            <w:noProof/>
          </w:rPr>
          <w:t>Azure Key Vault – Управляемый HSM</w:t>
        </w:r>
        <w:r>
          <w:rPr>
            <w:noProof/>
            <w:webHidden/>
          </w:rPr>
          <w:tab/>
        </w:r>
        <w:r>
          <w:rPr>
            <w:noProof/>
            <w:webHidden/>
          </w:rPr>
          <w:fldChar w:fldCharType="begin"/>
        </w:r>
        <w:r>
          <w:rPr>
            <w:noProof/>
            <w:webHidden/>
          </w:rPr>
          <w:instrText xml:space="preserve"> PAGEREF _Toc237532794 \h </w:instrText>
        </w:r>
        <w:r>
          <w:rPr>
            <w:noProof/>
            <w:webHidden/>
          </w:rPr>
        </w:r>
        <w:r>
          <w:rPr>
            <w:noProof/>
            <w:webHidden/>
          </w:rPr>
          <w:fldChar w:fldCharType="separate"/>
        </w:r>
        <w:r>
          <w:rPr>
            <w:noProof/>
            <w:webHidden/>
          </w:rPr>
          <w:t>68</w:t>
        </w:r>
        <w:r>
          <w:rPr>
            <w:noProof/>
            <w:webHidden/>
          </w:rPr>
          <w:fldChar w:fldCharType="end"/>
        </w:r>
      </w:hyperlink>
    </w:p>
    <w:p w14:paraId="41C84829" w14:textId="75F84512" w:rsidR="008E7A83" w:rsidRDefault="008E7A83">
      <w:pPr>
        <w:pStyle w:val="TOC4"/>
        <w:rPr>
          <w:rFonts w:eastAsiaTheme="minorEastAsia"/>
          <w:smallCaps w:val="0"/>
          <w:noProof/>
          <w:kern w:val="2"/>
          <w:sz w:val="24"/>
          <w:szCs w:val="24"/>
          <w:lang w:val="en-US" w:eastAsia="zh-CN" w:bidi="he-IL"/>
          <w14:ligatures w14:val="standardContextual"/>
        </w:rPr>
      </w:pPr>
      <w:hyperlink w:anchor="_Toc237532795" w:history="1">
        <w:r w:rsidRPr="007C197B">
          <w:rPr>
            <w:rStyle w:val="Hyperlink"/>
            <w:noProof/>
          </w:rPr>
          <w:t>Служба Azure Kubernetes (AKS)</w:t>
        </w:r>
        <w:r>
          <w:rPr>
            <w:noProof/>
            <w:webHidden/>
          </w:rPr>
          <w:tab/>
        </w:r>
        <w:r>
          <w:rPr>
            <w:noProof/>
            <w:webHidden/>
          </w:rPr>
          <w:fldChar w:fldCharType="begin"/>
        </w:r>
        <w:r>
          <w:rPr>
            <w:noProof/>
            <w:webHidden/>
          </w:rPr>
          <w:instrText xml:space="preserve"> PAGEREF _Toc237532795 \h </w:instrText>
        </w:r>
        <w:r>
          <w:rPr>
            <w:noProof/>
            <w:webHidden/>
          </w:rPr>
        </w:r>
        <w:r>
          <w:rPr>
            <w:noProof/>
            <w:webHidden/>
          </w:rPr>
          <w:fldChar w:fldCharType="separate"/>
        </w:r>
        <w:r>
          <w:rPr>
            <w:noProof/>
            <w:webHidden/>
          </w:rPr>
          <w:t>68</w:t>
        </w:r>
        <w:r>
          <w:rPr>
            <w:noProof/>
            <w:webHidden/>
          </w:rPr>
          <w:fldChar w:fldCharType="end"/>
        </w:r>
      </w:hyperlink>
    </w:p>
    <w:p w14:paraId="3B8520E4" w14:textId="28FD2F39" w:rsidR="008E7A83" w:rsidRDefault="008E7A83">
      <w:pPr>
        <w:pStyle w:val="TOC4"/>
        <w:rPr>
          <w:rFonts w:eastAsiaTheme="minorEastAsia"/>
          <w:smallCaps w:val="0"/>
          <w:noProof/>
          <w:kern w:val="2"/>
          <w:sz w:val="24"/>
          <w:szCs w:val="24"/>
          <w:lang w:val="en-US" w:eastAsia="zh-CN" w:bidi="he-IL"/>
          <w14:ligatures w14:val="standardContextual"/>
        </w:rPr>
      </w:pPr>
      <w:hyperlink w:anchor="_Toc237532796" w:history="1">
        <w:r w:rsidRPr="007C197B">
          <w:rPr>
            <w:rStyle w:val="Hyperlink"/>
            <w:noProof/>
          </w:rPr>
          <w:t>Автоматические кластеры Службы Azure Kubernetes (AKS)</w:t>
        </w:r>
        <w:r>
          <w:rPr>
            <w:noProof/>
            <w:webHidden/>
          </w:rPr>
          <w:tab/>
        </w:r>
        <w:r>
          <w:rPr>
            <w:noProof/>
            <w:webHidden/>
          </w:rPr>
          <w:fldChar w:fldCharType="begin"/>
        </w:r>
        <w:r>
          <w:rPr>
            <w:noProof/>
            <w:webHidden/>
          </w:rPr>
          <w:instrText xml:space="preserve"> PAGEREF _Toc237532796 \h </w:instrText>
        </w:r>
        <w:r>
          <w:rPr>
            <w:noProof/>
            <w:webHidden/>
          </w:rPr>
        </w:r>
        <w:r>
          <w:rPr>
            <w:noProof/>
            <w:webHidden/>
          </w:rPr>
          <w:fldChar w:fldCharType="separate"/>
        </w:r>
        <w:r>
          <w:rPr>
            <w:noProof/>
            <w:webHidden/>
          </w:rPr>
          <w:t>69</w:t>
        </w:r>
        <w:r>
          <w:rPr>
            <w:noProof/>
            <w:webHidden/>
          </w:rPr>
          <w:fldChar w:fldCharType="end"/>
        </w:r>
      </w:hyperlink>
    </w:p>
    <w:p w14:paraId="7D4B960D" w14:textId="4673531D" w:rsidR="008E7A83" w:rsidRDefault="008E7A83">
      <w:pPr>
        <w:pStyle w:val="TOC4"/>
        <w:rPr>
          <w:rFonts w:eastAsiaTheme="minorEastAsia"/>
          <w:smallCaps w:val="0"/>
          <w:noProof/>
          <w:kern w:val="2"/>
          <w:sz w:val="24"/>
          <w:szCs w:val="24"/>
          <w:lang w:val="en-US" w:eastAsia="zh-CN" w:bidi="he-IL"/>
          <w14:ligatures w14:val="standardContextual"/>
        </w:rPr>
      </w:pPr>
      <w:hyperlink w:anchor="_Toc237532797" w:history="1">
        <w:r w:rsidRPr="007C197B">
          <w:rPr>
            <w:rStyle w:val="Hyperlink"/>
            <w:noProof/>
          </w:rPr>
          <w:t>Службы лабораторий Azure</w:t>
        </w:r>
        <w:r>
          <w:rPr>
            <w:noProof/>
            <w:webHidden/>
          </w:rPr>
          <w:tab/>
        </w:r>
        <w:r>
          <w:rPr>
            <w:noProof/>
            <w:webHidden/>
          </w:rPr>
          <w:fldChar w:fldCharType="begin"/>
        </w:r>
        <w:r>
          <w:rPr>
            <w:noProof/>
            <w:webHidden/>
          </w:rPr>
          <w:instrText xml:space="preserve"> PAGEREF _Toc237532797 \h </w:instrText>
        </w:r>
        <w:r>
          <w:rPr>
            <w:noProof/>
            <w:webHidden/>
          </w:rPr>
        </w:r>
        <w:r>
          <w:rPr>
            <w:noProof/>
            <w:webHidden/>
          </w:rPr>
          <w:fldChar w:fldCharType="separate"/>
        </w:r>
        <w:r>
          <w:rPr>
            <w:noProof/>
            <w:webHidden/>
          </w:rPr>
          <w:t>71</w:t>
        </w:r>
        <w:r>
          <w:rPr>
            <w:noProof/>
            <w:webHidden/>
          </w:rPr>
          <w:fldChar w:fldCharType="end"/>
        </w:r>
      </w:hyperlink>
    </w:p>
    <w:p w14:paraId="57C87F03" w14:textId="60B05D00" w:rsidR="008E7A83" w:rsidRDefault="008E7A83">
      <w:pPr>
        <w:pStyle w:val="TOC4"/>
        <w:rPr>
          <w:rFonts w:eastAsiaTheme="minorEastAsia"/>
          <w:smallCaps w:val="0"/>
          <w:noProof/>
          <w:kern w:val="2"/>
          <w:sz w:val="24"/>
          <w:szCs w:val="24"/>
          <w:lang w:val="en-US" w:eastAsia="zh-CN" w:bidi="he-IL"/>
          <w14:ligatures w14:val="standardContextual"/>
        </w:rPr>
      </w:pPr>
      <w:hyperlink w:anchor="_Toc237532798" w:history="1">
        <w:r w:rsidRPr="007C197B">
          <w:rPr>
            <w:rStyle w:val="Hyperlink"/>
            <w:noProof/>
          </w:rPr>
          <w:t>Azure Load Balancer</w:t>
        </w:r>
        <w:r>
          <w:rPr>
            <w:noProof/>
            <w:webHidden/>
          </w:rPr>
          <w:tab/>
        </w:r>
        <w:r>
          <w:rPr>
            <w:noProof/>
            <w:webHidden/>
          </w:rPr>
          <w:fldChar w:fldCharType="begin"/>
        </w:r>
        <w:r>
          <w:rPr>
            <w:noProof/>
            <w:webHidden/>
          </w:rPr>
          <w:instrText xml:space="preserve"> PAGEREF _Toc237532798 \h </w:instrText>
        </w:r>
        <w:r>
          <w:rPr>
            <w:noProof/>
            <w:webHidden/>
          </w:rPr>
        </w:r>
        <w:r>
          <w:rPr>
            <w:noProof/>
            <w:webHidden/>
          </w:rPr>
          <w:fldChar w:fldCharType="separate"/>
        </w:r>
        <w:r>
          <w:rPr>
            <w:noProof/>
            <w:webHidden/>
          </w:rPr>
          <w:t>71</w:t>
        </w:r>
        <w:r>
          <w:rPr>
            <w:noProof/>
            <w:webHidden/>
          </w:rPr>
          <w:fldChar w:fldCharType="end"/>
        </w:r>
      </w:hyperlink>
    </w:p>
    <w:p w14:paraId="41BD6D88" w14:textId="5C745E24" w:rsidR="008E7A83" w:rsidRDefault="008E7A83">
      <w:pPr>
        <w:pStyle w:val="TOC4"/>
        <w:rPr>
          <w:rFonts w:eastAsiaTheme="minorEastAsia"/>
          <w:smallCaps w:val="0"/>
          <w:noProof/>
          <w:kern w:val="2"/>
          <w:sz w:val="24"/>
          <w:szCs w:val="24"/>
          <w:lang w:val="en-US" w:eastAsia="zh-CN" w:bidi="he-IL"/>
          <w14:ligatures w14:val="standardContextual"/>
        </w:rPr>
      </w:pPr>
      <w:hyperlink w:anchor="_Toc237532799" w:history="1">
        <w:r w:rsidRPr="007C197B">
          <w:rPr>
            <w:rStyle w:val="Hyperlink"/>
            <w:noProof/>
          </w:rPr>
          <w:t>Нагрузочное тестирование Azure Load Testing</w:t>
        </w:r>
        <w:r>
          <w:rPr>
            <w:noProof/>
            <w:webHidden/>
          </w:rPr>
          <w:tab/>
        </w:r>
        <w:r>
          <w:rPr>
            <w:noProof/>
            <w:webHidden/>
          </w:rPr>
          <w:fldChar w:fldCharType="begin"/>
        </w:r>
        <w:r>
          <w:rPr>
            <w:noProof/>
            <w:webHidden/>
          </w:rPr>
          <w:instrText xml:space="preserve"> PAGEREF _Toc237532799 \h </w:instrText>
        </w:r>
        <w:r>
          <w:rPr>
            <w:noProof/>
            <w:webHidden/>
          </w:rPr>
        </w:r>
        <w:r>
          <w:rPr>
            <w:noProof/>
            <w:webHidden/>
          </w:rPr>
          <w:fldChar w:fldCharType="separate"/>
        </w:r>
        <w:r>
          <w:rPr>
            <w:noProof/>
            <w:webHidden/>
          </w:rPr>
          <w:t>72</w:t>
        </w:r>
        <w:r>
          <w:rPr>
            <w:noProof/>
            <w:webHidden/>
          </w:rPr>
          <w:fldChar w:fldCharType="end"/>
        </w:r>
      </w:hyperlink>
    </w:p>
    <w:p w14:paraId="1B1FD346" w14:textId="4CF88CCE" w:rsidR="008E7A83" w:rsidRDefault="008E7A83">
      <w:pPr>
        <w:pStyle w:val="TOC4"/>
        <w:rPr>
          <w:rFonts w:eastAsiaTheme="minorEastAsia"/>
          <w:smallCaps w:val="0"/>
          <w:noProof/>
          <w:kern w:val="2"/>
          <w:sz w:val="24"/>
          <w:szCs w:val="24"/>
          <w:lang w:val="en-US" w:eastAsia="zh-CN" w:bidi="he-IL"/>
          <w14:ligatures w14:val="standardContextual"/>
        </w:rPr>
      </w:pPr>
      <w:hyperlink w:anchor="_Toc237532800" w:history="1">
        <w:r w:rsidRPr="007C197B">
          <w:rPr>
            <w:rStyle w:val="Hyperlink"/>
            <w:noProof/>
          </w:rPr>
          <w:t>Log Analytics (Соглашение об уровне обслуживания «Доступно по запросу»)</w:t>
        </w:r>
        <w:r>
          <w:rPr>
            <w:noProof/>
            <w:webHidden/>
          </w:rPr>
          <w:tab/>
        </w:r>
        <w:r>
          <w:rPr>
            <w:noProof/>
            <w:webHidden/>
          </w:rPr>
          <w:fldChar w:fldCharType="begin"/>
        </w:r>
        <w:r>
          <w:rPr>
            <w:noProof/>
            <w:webHidden/>
          </w:rPr>
          <w:instrText xml:space="preserve"> PAGEREF _Toc237532800 \h </w:instrText>
        </w:r>
        <w:r>
          <w:rPr>
            <w:noProof/>
            <w:webHidden/>
          </w:rPr>
        </w:r>
        <w:r>
          <w:rPr>
            <w:noProof/>
            <w:webHidden/>
          </w:rPr>
          <w:fldChar w:fldCharType="separate"/>
        </w:r>
        <w:r>
          <w:rPr>
            <w:noProof/>
            <w:webHidden/>
          </w:rPr>
          <w:t>72</w:t>
        </w:r>
        <w:r>
          <w:rPr>
            <w:noProof/>
            <w:webHidden/>
          </w:rPr>
          <w:fldChar w:fldCharType="end"/>
        </w:r>
      </w:hyperlink>
    </w:p>
    <w:p w14:paraId="2EF8E83E" w14:textId="596787B1" w:rsidR="008E7A83" w:rsidRDefault="008E7A83">
      <w:pPr>
        <w:pStyle w:val="TOC4"/>
        <w:rPr>
          <w:rFonts w:eastAsiaTheme="minorEastAsia"/>
          <w:smallCaps w:val="0"/>
          <w:noProof/>
          <w:kern w:val="2"/>
          <w:sz w:val="24"/>
          <w:szCs w:val="24"/>
          <w:lang w:val="en-US" w:eastAsia="zh-CN" w:bidi="he-IL"/>
          <w14:ligatures w14:val="standardContextual"/>
        </w:rPr>
      </w:pPr>
      <w:hyperlink w:anchor="_Toc237532801" w:history="1">
        <w:r w:rsidRPr="007C197B">
          <w:rPr>
            <w:rStyle w:val="Hyperlink"/>
            <w:noProof/>
          </w:rPr>
          <w:t>Приложения логики</w:t>
        </w:r>
        <w:r>
          <w:rPr>
            <w:noProof/>
            <w:webHidden/>
          </w:rPr>
          <w:tab/>
        </w:r>
        <w:r>
          <w:rPr>
            <w:noProof/>
            <w:webHidden/>
          </w:rPr>
          <w:fldChar w:fldCharType="begin"/>
        </w:r>
        <w:r>
          <w:rPr>
            <w:noProof/>
            <w:webHidden/>
          </w:rPr>
          <w:instrText xml:space="preserve"> PAGEREF _Toc237532801 \h </w:instrText>
        </w:r>
        <w:r>
          <w:rPr>
            <w:noProof/>
            <w:webHidden/>
          </w:rPr>
        </w:r>
        <w:r>
          <w:rPr>
            <w:noProof/>
            <w:webHidden/>
          </w:rPr>
          <w:fldChar w:fldCharType="separate"/>
        </w:r>
        <w:r>
          <w:rPr>
            <w:noProof/>
            <w:webHidden/>
          </w:rPr>
          <w:t>73</w:t>
        </w:r>
        <w:r>
          <w:rPr>
            <w:noProof/>
            <w:webHidden/>
          </w:rPr>
          <w:fldChar w:fldCharType="end"/>
        </w:r>
      </w:hyperlink>
    </w:p>
    <w:p w14:paraId="1DF254C3" w14:textId="2C3D829C" w:rsidR="008E7A83" w:rsidRDefault="008E7A83">
      <w:pPr>
        <w:pStyle w:val="TOC4"/>
        <w:rPr>
          <w:rFonts w:eastAsiaTheme="minorEastAsia"/>
          <w:smallCaps w:val="0"/>
          <w:noProof/>
          <w:kern w:val="2"/>
          <w:sz w:val="24"/>
          <w:szCs w:val="24"/>
          <w:lang w:val="en-US" w:eastAsia="zh-CN" w:bidi="he-IL"/>
          <w14:ligatures w14:val="standardContextual"/>
        </w:rPr>
      </w:pPr>
      <w:hyperlink w:anchor="_Toc237532802" w:history="1">
        <w:r w:rsidRPr="007C197B">
          <w:rPr>
            <w:rStyle w:val="Hyperlink"/>
            <w:noProof/>
          </w:rPr>
          <w:t>Машинное обучение Azure</w:t>
        </w:r>
        <w:r>
          <w:rPr>
            <w:noProof/>
            <w:webHidden/>
          </w:rPr>
          <w:tab/>
        </w:r>
        <w:r>
          <w:rPr>
            <w:noProof/>
            <w:webHidden/>
          </w:rPr>
          <w:fldChar w:fldCharType="begin"/>
        </w:r>
        <w:r>
          <w:rPr>
            <w:noProof/>
            <w:webHidden/>
          </w:rPr>
          <w:instrText xml:space="preserve"> PAGEREF _Toc237532802 \h </w:instrText>
        </w:r>
        <w:r>
          <w:rPr>
            <w:noProof/>
            <w:webHidden/>
          </w:rPr>
        </w:r>
        <w:r>
          <w:rPr>
            <w:noProof/>
            <w:webHidden/>
          </w:rPr>
          <w:fldChar w:fldCharType="separate"/>
        </w:r>
        <w:r>
          <w:rPr>
            <w:noProof/>
            <w:webHidden/>
          </w:rPr>
          <w:t>73</w:t>
        </w:r>
        <w:r>
          <w:rPr>
            <w:noProof/>
            <w:webHidden/>
          </w:rPr>
          <w:fldChar w:fldCharType="end"/>
        </w:r>
      </w:hyperlink>
    </w:p>
    <w:p w14:paraId="74AA8631" w14:textId="7BB4910D" w:rsidR="008E7A83" w:rsidRDefault="008E7A83">
      <w:pPr>
        <w:pStyle w:val="TOC4"/>
        <w:rPr>
          <w:rFonts w:eastAsiaTheme="minorEastAsia"/>
          <w:smallCaps w:val="0"/>
          <w:noProof/>
          <w:kern w:val="2"/>
          <w:sz w:val="24"/>
          <w:szCs w:val="24"/>
          <w:lang w:val="en-US" w:eastAsia="zh-CN" w:bidi="he-IL"/>
          <w14:ligatures w14:val="standardContextual"/>
        </w:rPr>
      </w:pPr>
      <w:hyperlink w:anchor="_Toc237532803" w:history="1">
        <w:r w:rsidRPr="007C197B">
          <w:rPr>
            <w:rStyle w:val="Hyperlink"/>
            <w:noProof/>
          </w:rPr>
          <w:t>Студия машинного обучения Azure (классическая версия)</w:t>
        </w:r>
        <w:r>
          <w:rPr>
            <w:noProof/>
            <w:webHidden/>
          </w:rPr>
          <w:tab/>
        </w:r>
        <w:r>
          <w:rPr>
            <w:noProof/>
            <w:webHidden/>
          </w:rPr>
          <w:fldChar w:fldCharType="begin"/>
        </w:r>
        <w:r>
          <w:rPr>
            <w:noProof/>
            <w:webHidden/>
          </w:rPr>
          <w:instrText xml:space="preserve"> PAGEREF _Toc237532803 \h </w:instrText>
        </w:r>
        <w:r>
          <w:rPr>
            <w:noProof/>
            <w:webHidden/>
          </w:rPr>
        </w:r>
        <w:r>
          <w:rPr>
            <w:noProof/>
            <w:webHidden/>
          </w:rPr>
          <w:fldChar w:fldCharType="separate"/>
        </w:r>
        <w:r>
          <w:rPr>
            <w:noProof/>
            <w:webHidden/>
          </w:rPr>
          <w:t>74</w:t>
        </w:r>
        <w:r>
          <w:rPr>
            <w:noProof/>
            <w:webHidden/>
          </w:rPr>
          <w:fldChar w:fldCharType="end"/>
        </w:r>
      </w:hyperlink>
    </w:p>
    <w:p w14:paraId="4CEAFF56" w14:textId="4565E3F7" w:rsidR="008E7A83" w:rsidRDefault="008E7A83">
      <w:pPr>
        <w:pStyle w:val="TOC4"/>
        <w:rPr>
          <w:rFonts w:eastAsiaTheme="minorEastAsia"/>
          <w:smallCaps w:val="0"/>
          <w:noProof/>
          <w:kern w:val="2"/>
          <w:sz w:val="24"/>
          <w:szCs w:val="24"/>
          <w:lang w:val="en-US" w:eastAsia="zh-CN" w:bidi="he-IL"/>
          <w14:ligatures w14:val="standardContextual"/>
        </w:rPr>
      </w:pPr>
      <w:hyperlink w:anchor="_Toc237532804" w:history="1">
        <w:r w:rsidRPr="007C197B">
          <w:rPr>
            <w:rStyle w:val="Hyperlink"/>
            <w:noProof/>
            <w:lang w:val="en-US"/>
          </w:rPr>
          <w:t xml:space="preserve">Grafana, </w:t>
        </w:r>
        <w:r w:rsidRPr="007C197B">
          <w:rPr>
            <w:rStyle w:val="Hyperlink"/>
            <w:rFonts w:ascii="Calibri Light" w:eastAsia="Calibri" w:hAnsi="Calibri Light" w:cs="Arial"/>
            <w:noProof/>
          </w:rPr>
          <w:t>управляемая Azure</w:t>
        </w:r>
        <w:r>
          <w:rPr>
            <w:noProof/>
            <w:webHidden/>
          </w:rPr>
          <w:tab/>
        </w:r>
        <w:r>
          <w:rPr>
            <w:noProof/>
            <w:webHidden/>
          </w:rPr>
          <w:fldChar w:fldCharType="begin"/>
        </w:r>
        <w:r>
          <w:rPr>
            <w:noProof/>
            <w:webHidden/>
          </w:rPr>
          <w:instrText xml:space="preserve"> PAGEREF _Toc237532804 \h </w:instrText>
        </w:r>
        <w:r>
          <w:rPr>
            <w:noProof/>
            <w:webHidden/>
          </w:rPr>
        </w:r>
        <w:r>
          <w:rPr>
            <w:noProof/>
            <w:webHidden/>
          </w:rPr>
          <w:fldChar w:fldCharType="separate"/>
        </w:r>
        <w:r>
          <w:rPr>
            <w:noProof/>
            <w:webHidden/>
          </w:rPr>
          <w:t>74</w:t>
        </w:r>
        <w:r>
          <w:rPr>
            <w:noProof/>
            <w:webHidden/>
          </w:rPr>
          <w:fldChar w:fldCharType="end"/>
        </w:r>
      </w:hyperlink>
    </w:p>
    <w:p w14:paraId="6E5251B1" w14:textId="77FCFBAE" w:rsidR="008E7A83" w:rsidRDefault="008E7A83">
      <w:pPr>
        <w:pStyle w:val="TOC4"/>
        <w:rPr>
          <w:rFonts w:eastAsiaTheme="minorEastAsia"/>
          <w:smallCaps w:val="0"/>
          <w:noProof/>
          <w:kern w:val="2"/>
          <w:sz w:val="24"/>
          <w:szCs w:val="24"/>
          <w:lang w:val="en-US" w:eastAsia="zh-CN" w:bidi="he-IL"/>
          <w14:ligatures w14:val="standardContextual"/>
        </w:rPr>
      </w:pPr>
      <w:hyperlink w:anchor="_Toc237532805" w:history="1">
        <w:r w:rsidRPr="007C197B">
          <w:rPr>
            <w:rStyle w:val="Hyperlink"/>
            <w:noProof/>
          </w:rPr>
          <w:t>Управляемый</w:t>
        </w:r>
        <w:r w:rsidRPr="007C197B">
          <w:rPr>
            <w:rStyle w:val="Hyperlink"/>
            <w:noProof/>
            <w:lang w:val="en-US"/>
          </w:rPr>
          <w:t xml:space="preserve"> </w:t>
        </w:r>
        <w:r w:rsidRPr="007C197B">
          <w:rPr>
            <w:rStyle w:val="Hyperlink"/>
            <w:noProof/>
          </w:rPr>
          <w:t>экземпляр</w:t>
        </w:r>
        <w:r w:rsidRPr="007C197B">
          <w:rPr>
            <w:rStyle w:val="Hyperlink"/>
            <w:noProof/>
            <w:lang w:val="en-US"/>
          </w:rPr>
          <w:t xml:space="preserve"> Azure </w:t>
        </w:r>
        <w:r w:rsidRPr="007C197B">
          <w:rPr>
            <w:rStyle w:val="Hyperlink"/>
            <w:noProof/>
          </w:rPr>
          <w:t>для</w:t>
        </w:r>
        <w:r w:rsidRPr="007C197B">
          <w:rPr>
            <w:rStyle w:val="Hyperlink"/>
            <w:noProof/>
            <w:lang w:val="en-US"/>
          </w:rPr>
          <w:t xml:space="preserve"> Apache Cassandra</w:t>
        </w:r>
        <w:r>
          <w:rPr>
            <w:noProof/>
            <w:webHidden/>
          </w:rPr>
          <w:tab/>
        </w:r>
        <w:r>
          <w:rPr>
            <w:noProof/>
            <w:webHidden/>
          </w:rPr>
          <w:fldChar w:fldCharType="begin"/>
        </w:r>
        <w:r>
          <w:rPr>
            <w:noProof/>
            <w:webHidden/>
          </w:rPr>
          <w:instrText xml:space="preserve"> PAGEREF _Toc237532805 \h </w:instrText>
        </w:r>
        <w:r>
          <w:rPr>
            <w:noProof/>
            <w:webHidden/>
          </w:rPr>
        </w:r>
        <w:r>
          <w:rPr>
            <w:noProof/>
            <w:webHidden/>
          </w:rPr>
          <w:fldChar w:fldCharType="separate"/>
        </w:r>
        <w:r>
          <w:rPr>
            <w:noProof/>
            <w:webHidden/>
          </w:rPr>
          <w:t>75</w:t>
        </w:r>
        <w:r>
          <w:rPr>
            <w:noProof/>
            <w:webHidden/>
          </w:rPr>
          <w:fldChar w:fldCharType="end"/>
        </w:r>
      </w:hyperlink>
    </w:p>
    <w:p w14:paraId="6714F021" w14:textId="026A4CC8" w:rsidR="008E7A83" w:rsidRDefault="008E7A83">
      <w:pPr>
        <w:pStyle w:val="TOC4"/>
        <w:rPr>
          <w:rFonts w:eastAsiaTheme="minorEastAsia"/>
          <w:smallCaps w:val="0"/>
          <w:noProof/>
          <w:kern w:val="2"/>
          <w:sz w:val="24"/>
          <w:szCs w:val="24"/>
          <w:lang w:val="en-US" w:eastAsia="zh-CN" w:bidi="he-IL"/>
          <w14:ligatures w14:val="standardContextual"/>
        </w:rPr>
      </w:pPr>
      <w:hyperlink w:anchor="_Toc237532806" w:history="1">
        <w:r w:rsidRPr="007C197B">
          <w:rPr>
            <w:rStyle w:val="Hyperlink"/>
            <w:noProof/>
          </w:rPr>
          <w:t>Azure Maps</w:t>
        </w:r>
        <w:r>
          <w:rPr>
            <w:noProof/>
            <w:webHidden/>
          </w:rPr>
          <w:tab/>
        </w:r>
        <w:r>
          <w:rPr>
            <w:noProof/>
            <w:webHidden/>
          </w:rPr>
          <w:fldChar w:fldCharType="begin"/>
        </w:r>
        <w:r>
          <w:rPr>
            <w:noProof/>
            <w:webHidden/>
          </w:rPr>
          <w:instrText xml:space="preserve"> PAGEREF _Toc237532806 \h </w:instrText>
        </w:r>
        <w:r>
          <w:rPr>
            <w:noProof/>
            <w:webHidden/>
          </w:rPr>
        </w:r>
        <w:r>
          <w:rPr>
            <w:noProof/>
            <w:webHidden/>
          </w:rPr>
          <w:fldChar w:fldCharType="separate"/>
        </w:r>
        <w:r>
          <w:rPr>
            <w:noProof/>
            <w:webHidden/>
          </w:rPr>
          <w:t>76</w:t>
        </w:r>
        <w:r>
          <w:rPr>
            <w:noProof/>
            <w:webHidden/>
          </w:rPr>
          <w:fldChar w:fldCharType="end"/>
        </w:r>
      </w:hyperlink>
    </w:p>
    <w:p w14:paraId="294D1382" w14:textId="5FEBD1B5" w:rsidR="008E7A83" w:rsidRDefault="008E7A83">
      <w:pPr>
        <w:pStyle w:val="TOC4"/>
        <w:rPr>
          <w:rFonts w:eastAsiaTheme="minorEastAsia"/>
          <w:smallCaps w:val="0"/>
          <w:noProof/>
          <w:kern w:val="2"/>
          <w:sz w:val="24"/>
          <w:szCs w:val="24"/>
          <w:lang w:val="en-US" w:eastAsia="zh-CN" w:bidi="he-IL"/>
          <w14:ligatures w14:val="standardContextual"/>
        </w:rPr>
      </w:pPr>
      <w:hyperlink w:anchor="_Toc237532807" w:history="1">
        <w:r w:rsidRPr="007C197B">
          <w:rPr>
            <w:rStyle w:val="Hyperlink"/>
            <w:noProof/>
          </w:rPr>
          <w:t>Службы мультимедиа</w:t>
        </w:r>
        <w:r>
          <w:rPr>
            <w:noProof/>
            <w:webHidden/>
          </w:rPr>
          <w:tab/>
        </w:r>
        <w:r>
          <w:rPr>
            <w:noProof/>
            <w:webHidden/>
          </w:rPr>
          <w:fldChar w:fldCharType="begin"/>
        </w:r>
        <w:r>
          <w:rPr>
            <w:noProof/>
            <w:webHidden/>
          </w:rPr>
          <w:instrText xml:space="preserve"> PAGEREF _Toc237532807 \h </w:instrText>
        </w:r>
        <w:r>
          <w:rPr>
            <w:noProof/>
            <w:webHidden/>
          </w:rPr>
        </w:r>
        <w:r>
          <w:rPr>
            <w:noProof/>
            <w:webHidden/>
          </w:rPr>
          <w:fldChar w:fldCharType="separate"/>
        </w:r>
        <w:r>
          <w:rPr>
            <w:noProof/>
            <w:webHidden/>
          </w:rPr>
          <w:t>76</w:t>
        </w:r>
        <w:r>
          <w:rPr>
            <w:noProof/>
            <w:webHidden/>
          </w:rPr>
          <w:fldChar w:fldCharType="end"/>
        </w:r>
      </w:hyperlink>
    </w:p>
    <w:p w14:paraId="0CF21CD3" w14:textId="4548EAE2" w:rsidR="008E7A83" w:rsidRDefault="008E7A83">
      <w:pPr>
        <w:pStyle w:val="TOC4"/>
        <w:rPr>
          <w:rFonts w:eastAsiaTheme="minorEastAsia"/>
          <w:smallCaps w:val="0"/>
          <w:noProof/>
          <w:kern w:val="2"/>
          <w:sz w:val="24"/>
          <w:szCs w:val="24"/>
          <w:lang w:val="en-US" w:eastAsia="zh-CN" w:bidi="he-IL"/>
          <w14:ligatures w14:val="standardContextual"/>
        </w:rPr>
      </w:pPr>
      <w:hyperlink w:anchor="_Toc237532808" w:history="1">
        <w:r w:rsidRPr="007C197B">
          <w:rPr>
            <w:rStyle w:val="Hyperlink"/>
            <w:noProof/>
          </w:rPr>
          <w:t>Служба MedTech</w:t>
        </w:r>
        <w:r>
          <w:rPr>
            <w:noProof/>
            <w:webHidden/>
          </w:rPr>
          <w:tab/>
        </w:r>
        <w:r>
          <w:rPr>
            <w:noProof/>
            <w:webHidden/>
          </w:rPr>
          <w:fldChar w:fldCharType="begin"/>
        </w:r>
        <w:r>
          <w:rPr>
            <w:noProof/>
            <w:webHidden/>
          </w:rPr>
          <w:instrText xml:space="preserve"> PAGEREF _Toc237532808 \h </w:instrText>
        </w:r>
        <w:r>
          <w:rPr>
            <w:noProof/>
            <w:webHidden/>
          </w:rPr>
        </w:r>
        <w:r>
          <w:rPr>
            <w:noProof/>
            <w:webHidden/>
          </w:rPr>
          <w:fldChar w:fldCharType="separate"/>
        </w:r>
        <w:r>
          <w:rPr>
            <w:noProof/>
            <w:webHidden/>
          </w:rPr>
          <w:t>79</w:t>
        </w:r>
        <w:r>
          <w:rPr>
            <w:noProof/>
            <w:webHidden/>
          </w:rPr>
          <w:fldChar w:fldCharType="end"/>
        </w:r>
      </w:hyperlink>
    </w:p>
    <w:p w14:paraId="3F487FC7" w14:textId="3C2F9A65" w:rsidR="008E7A83" w:rsidRDefault="008E7A83">
      <w:pPr>
        <w:pStyle w:val="TOC4"/>
        <w:rPr>
          <w:rFonts w:eastAsiaTheme="minorEastAsia"/>
          <w:smallCaps w:val="0"/>
          <w:noProof/>
          <w:kern w:val="2"/>
          <w:sz w:val="24"/>
          <w:szCs w:val="24"/>
          <w:lang w:val="en-US" w:eastAsia="zh-CN" w:bidi="he-IL"/>
          <w14:ligatures w14:val="standardContextual"/>
        </w:rPr>
      </w:pPr>
      <w:hyperlink w:anchor="_Toc237532809" w:history="1">
        <w:r w:rsidRPr="007C197B">
          <w:rPr>
            <w:rStyle w:val="Hyperlink"/>
            <w:rFonts w:ascii="Calibri Light" w:hAnsi="Calibri Light" w:cs="Calibri Light"/>
            <w:noProof/>
          </w:rPr>
          <w:t>Служба Microsoft Discovery</w:t>
        </w:r>
        <w:r>
          <w:rPr>
            <w:noProof/>
            <w:webHidden/>
          </w:rPr>
          <w:tab/>
        </w:r>
        <w:r>
          <w:rPr>
            <w:noProof/>
            <w:webHidden/>
          </w:rPr>
          <w:fldChar w:fldCharType="begin"/>
        </w:r>
        <w:r>
          <w:rPr>
            <w:noProof/>
            <w:webHidden/>
          </w:rPr>
          <w:instrText xml:space="preserve"> PAGEREF _Toc237532809 \h </w:instrText>
        </w:r>
        <w:r>
          <w:rPr>
            <w:noProof/>
            <w:webHidden/>
          </w:rPr>
        </w:r>
        <w:r>
          <w:rPr>
            <w:noProof/>
            <w:webHidden/>
          </w:rPr>
          <w:fldChar w:fldCharType="separate"/>
        </w:r>
        <w:r>
          <w:rPr>
            <w:noProof/>
            <w:webHidden/>
          </w:rPr>
          <w:t>79</w:t>
        </w:r>
        <w:r>
          <w:rPr>
            <w:noProof/>
            <w:webHidden/>
          </w:rPr>
          <w:fldChar w:fldCharType="end"/>
        </w:r>
      </w:hyperlink>
    </w:p>
    <w:p w14:paraId="5B5AC6D0" w14:textId="66C2F4B7" w:rsidR="008E7A83" w:rsidRDefault="008E7A83">
      <w:pPr>
        <w:pStyle w:val="TOC4"/>
        <w:rPr>
          <w:rFonts w:eastAsiaTheme="minorEastAsia"/>
          <w:smallCaps w:val="0"/>
          <w:noProof/>
          <w:kern w:val="2"/>
          <w:sz w:val="24"/>
          <w:szCs w:val="24"/>
          <w:lang w:val="en-US" w:eastAsia="zh-CN" w:bidi="he-IL"/>
          <w14:ligatures w14:val="standardContextual"/>
        </w:rPr>
      </w:pPr>
      <w:hyperlink w:anchor="_Toc237532810" w:history="1">
        <w:r w:rsidRPr="007C197B">
          <w:rPr>
            <w:rStyle w:val="Hyperlink"/>
            <w:noProof/>
            <w:lang w:val="en-US"/>
          </w:rPr>
          <w:t>Microsoft</w:t>
        </w:r>
        <w:r w:rsidRPr="007C197B">
          <w:rPr>
            <w:rStyle w:val="Hyperlink"/>
            <w:noProof/>
          </w:rPr>
          <w:t xml:space="preserve"> </w:t>
        </w:r>
        <w:r w:rsidRPr="007C197B">
          <w:rPr>
            <w:rStyle w:val="Hyperlink"/>
            <w:noProof/>
            <w:lang w:val="en-US"/>
          </w:rPr>
          <w:t>Fabric</w:t>
        </w:r>
        <w:r>
          <w:rPr>
            <w:noProof/>
            <w:webHidden/>
          </w:rPr>
          <w:tab/>
        </w:r>
        <w:r>
          <w:rPr>
            <w:noProof/>
            <w:webHidden/>
          </w:rPr>
          <w:fldChar w:fldCharType="begin"/>
        </w:r>
        <w:r>
          <w:rPr>
            <w:noProof/>
            <w:webHidden/>
          </w:rPr>
          <w:instrText xml:space="preserve"> PAGEREF _Toc237532810 \h </w:instrText>
        </w:r>
        <w:r>
          <w:rPr>
            <w:noProof/>
            <w:webHidden/>
          </w:rPr>
        </w:r>
        <w:r>
          <w:rPr>
            <w:noProof/>
            <w:webHidden/>
          </w:rPr>
          <w:fldChar w:fldCharType="separate"/>
        </w:r>
        <w:r>
          <w:rPr>
            <w:noProof/>
            <w:webHidden/>
          </w:rPr>
          <w:t>80</w:t>
        </w:r>
        <w:r>
          <w:rPr>
            <w:noProof/>
            <w:webHidden/>
          </w:rPr>
          <w:fldChar w:fldCharType="end"/>
        </w:r>
      </w:hyperlink>
    </w:p>
    <w:p w14:paraId="448A0B61" w14:textId="2019F202" w:rsidR="008E7A83" w:rsidRDefault="008E7A83">
      <w:pPr>
        <w:pStyle w:val="TOC4"/>
        <w:rPr>
          <w:rFonts w:eastAsiaTheme="minorEastAsia"/>
          <w:smallCaps w:val="0"/>
          <w:noProof/>
          <w:kern w:val="2"/>
          <w:sz w:val="24"/>
          <w:szCs w:val="24"/>
          <w:lang w:val="en-US" w:eastAsia="zh-CN" w:bidi="he-IL"/>
          <w14:ligatures w14:val="standardContextual"/>
        </w:rPr>
      </w:pPr>
      <w:hyperlink w:anchor="_Toc237532811" w:history="1">
        <w:r w:rsidRPr="007C197B">
          <w:rPr>
            <w:rStyle w:val="Hyperlink"/>
            <w:noProof/>
          </w:rPr>
          <w:t>Microsoft Genomics</w:t>
        </w:r>
        <w:r>
          <w:rPr>
            <w:noProof/>
            <w:webHidden/>
          </w:rPr>
          <w:tab/>
        </w:r>
        <w:r>
          <w:rPr>
            <w:noProof/>
            <w:webHidden/>
          </w:rPr>
          <w:fldChar w:fldCharType="begin"/>
        </w:r>
        <w:r>
          <w:rPr>
            <w:noProof/>
            <w:webHidden/>
          </w:rPr>
          <w:instrText xml:space="preserve"> PAGEREF _Toc237532811 \h </w:instrText>
        </w:r>
        <w:r>
          <w:rPr>
            <w:noProof/>
            <w:webHidden/>
          </w:rPr>
        </w:r>
        <w:r>
          <w:rPr>
            <w:noProof/>
            <w:webHidden/>
          </w:rPr>
          <w:fldChar w:fldCharType="separate"/>
        </w:r>
        <w:r>
          <w:rPr>
            <w:noProof/>
            <w:webHidden/>
          </w:rPr>
          <w:t>81</w:t>
        </w:r>
        <w:r>
          <w:rPr>
            <w:noProof/>
            <w:webHidden/>
          </w:rPr>
          <w:fldChar w:fldCharType="end"/>
        </w:r>
      </w:hyperlink>
    </w:p>
    <w:p w14:paraId="7EE35EB4" w14:textId="4BFB2355" w:rsidR="008E7A83" w:rsidRDefault="008E7A83">
      <w:pPr>
        <w:pStyle w:val="TOC4"/>
        <w:rPr>
          <w:rFonts w:eastAsiaTheme="minorEastAsia"/>
          <w:smallCaps w:val="0"/>
          <w:noProof/>
          <w:kern w:val="2"/>
          <w:sz w:val="24"/>
          <w:szCs w:val="24"/>
          <w:lang w:val="en-US" w:eastAsia="zh-CN" w:bidi="he-IL"/>
          <w14:ligatures w14:val="standardContextual"/>
        </w:rPr>
      </w:pPr>
      <w:hyperlink w:anchor="_Toc237532812" w:history="1">
        <w:r w:rsidRPr="007C197B">
          <w:rPr>
            <w:rStyle w:val="Hyperlink"/>
            <w:rFonts w:ascii="Calibri Light" w:hAnsi="Calibri Light" w:cs="Calibri Light"/>
            <w:noProof/>
          </w:rPr>
          <w:t>Microsoft Planetary Computer Pro — соглашение об уровне обслуживания</w:t>
        </w:r>
        <w:r>
          <w:rPr>
            <w:noProof/>
            <w:webHidden/>
          </w:rPr>
          <w:tab/>
        </w:r>
        <w:r>
          <w:rPr>
            <w:noProof/>
            <w:webHidden/>
          </w:rPr>
          <w:fldChar w:fldCharType="begin"/>
        </w:r>
        <w:r>
          <w:rPr>
            <w:noProof/>
            <w:webHidden/>
          </w:rPr>
          <w:instrText xml:space="preserve"> PAGEREF _Toc237532812 \h </w:instrText>
        </w:r>
        <w:r>
          <w:rPr>
            <w:noProof/>
            <w:webHidden/>
          </w:rPr>
        </w:r>
        <w:r>
          <w:rPr>
            <w:noProof/>
            <w:webHidden/>
          </w:rPr>
          <w:fldChar w:fldCharType="separate"/>
        </w:r>
        <w:r>
          <w:rPr>
            <w:noProof/>
            <w:webHidden/>
          </w:rPr>
          <w:t>81</w:t>
        </w:r>
        <w:r>
          <w:rPr>
            <w:noProof/>
            <w:webHidden/>
          </w:rPr>
          <w:fldChar w:fldCharType="end"/>
        </w:r>
      </w:hyperlink>
    </w:p>
    <w:p w14:paraId="73B510C1" w14:textId="6C86EB7B" w:rsidR="008E7A83" w:rsidRDefault="008E7A83">
      <w:pPr>
        <w:pStyle w:val="TOC4"/>
        <w:rPr>
          <w:rFonts w:eastAsiaTheme="minorEastAsia"/>
          <w:smallCaps w:val="0"/>
          <w:noProof/>
          <w:kern w:val="2"/>
          <w:sz w:val="24"/>
          <w:szCs w:val="24"/>
          <w:lang w:val="en-US" w:eastAsia="zh-CN" w:bidi="he-IL"/>
          <w14:ligatures w14:val="standardContextual"/>
        </w:rPr>
      </w:pPr>
      <w:hyperlink w:anchor="_Toc237532813" w:history="1">
        <w:r w:rsidRPr="007C197B">
          <w:rPr>
            <w:rStyle w:val="Hyperlink"/>
            <w:noProof/>
          </w:rPr>
          <w:t>Microsoft Sentinel</w:t>
        </w:r>
        <w:r>
          <w:rPr>
            <w:noProof/>
            <w:webHidden/>
          </w:rPr>
          <w:tab/>
        </w:r>
        <w:r>
          <w:rPr>
            <w:noProof/>
            <w:webHidden/>
          </w:rPr>
          <w:fldChar w:fldCharType="begin"/>
        </w:r>
        <w:r>
          <w:rPr>
            <w:noProof/>
            <w:webHidden/>
          </w:rPr>
          <w:instrText xml:space="preserve"> PAGEREF _Toc237532813 \h </w:instrText>
        </w:r>
        <w:r>
          <w:rPr>
            <w:noProof/>
            <w:webHidden/>
          </w:rPr>
        </w:r>
        <w:r>
          <w:rPr>
            <w:noProof/>
            <w:webHidden/>
          </w:rPr>
          <w:fldChar w:fldCharType="separate"/>
        </w:r>
        <w:r>
          <w:rPr>
            <w:noProof/>
            <w:webHidden/>
          </w:rPr>
          <w:t>82</w:t>
        </w:r>
        <w:r>
          <w:rPr>
            <w:noProof/>
            <w:webHidden/>
          </w:rPr>
          <w:fldChar w:fldCharType="end"/>
        </w:r>
      </w:hyperlink>
    </w:p>
    <w:p w14:paraId="0450B593" w14:textId="44056A1D" w:rsidR="008E7A83" w:rsidRDefault="008E7A83">
      <w:pPr>
        <w:pStyle w:val="TOC4"/>
        <w:rPr>
          <w:rFonts w:eastAsiaTheme="minorEastAsia"/>
          <w:smallCaps w:val="0"/>
          <w:noProof/>
          <w:kern w:val="2"/>
          <w:sz w:val="24"/>
          <w:szCs w:val="24"/>
          <w:lang w:val="en-US" w:eastAsia="zh-CN" w:bidi="he-IL"/>
          <w14:ligatures w14:val="standardContextual"/>
        </w:rPr>
      </w:pPr>
      <w:hyperlink w:anchor="_Toc237532814" w:history="1">
        <w:r w:rsidRPr="007C197B">
          <w:rPr>
            <w:rStyle w:val="Hyperlink"/>
            <w:noProof/>
          </w:rPr>
          <w:t>Мобильные службы</w:t>
        </w:r>
        <w:r>
          <w:rPr>
            <w:noProof/>
            <w:webHidden/>
          </w:rPr>
          <w:tab/>
        </w:r>
        <w:r>
          <w:rPr>
            <w:noProof/>
            <w:webHidden/>
          </w:rPr>
          <w:fldChar w:fldCharType="begin"/>
        </w:r>
        <w:r>
          <w:rPr>
            <w:noProof/>
            <w:webHidden/>
          </w:rPr>
          <w:instrText xml:space="preserve"> PAGEREF _Toc237532814 \h </w:instrText>
        </w:r>
        <w:r>
          <w:rPr>
            <w:noProof/>
            <w:webHidden/>
          </w:rPr>
        </w:r>
        <w:r>
          <w:rPr>
            <w:noProof/>
            <w:webHidden/>
          </w:rPr>
          <w:fldChar w:fldCharType="separate"/>
        </w:r>
        <w:r>
          <w:rPr>
            <w:noProof/>
            <w:webHidden/>
          </w:rPr>
          <w:t>82</w:t>
        </w:r>
        <w:r>
          <w:rPr>
            <w:noProof/>
            <w:webHidden/>
          </w:rPr>
          <w:fldChar w:fldCharType="end"/>
        </w:r>
      </w:hyperlink>
    </w:p>
    <w:p w14:paraId="27528CD0" w14:textId="787CD8BF" w:rsidR="008E7A83" w:rsidRDefault="008E7A83">
      <w:pPr>
        <w:pStyle w:val="TOC4"/>
        <w:rPr>
          <w:rFonts w:eastAsiaTheme="minorEastAsia"/>
          <w:smallCaps w:val="0"/>
          <w:noProof/>
          <w:kern w:val="2"/>
          <w:sz w:val="24"/>
          <w:szCs w:val="24"/>
          <w:lang w:val="en-US" w:eastAsia="zh-CN" w:bidi="he-IL"/>
          <w14:ligatures w14:val="standardContextual"/>
        </w:rPr>
      </w:pPr>
      <w:hyperlink w:anchor="_Toc237532815" w:history="1">
        <w:r w:rsidRPr="007C197B">
          <w:rPr>
            <w:rStyle w:val="Hyperlink"/>
            <w:noProof/>
          </w:rPr>
          <w:t>Azure Monitor</w:t>
        </w:r>
        <w:r>
          <w:rPr>
            <w:noProof/>
            <w:webHidden/>
          </w:rPr>
          <w:tab/>
        </w:r>
        <w:r>
          <w:rPr>
            <w:noProof/>
            <w:webHidden/>
          </w:rPr>
          <w:fldChar w:fldCharType="begin"/>
        </w:r>
        <w:r>
          <w:rPr>
            <w:noProof/>
            <w:webHidden/>
          </w:rPr>
          <w:instrText xml:space="preserve"> PAGEREF _Toc237532815 \h </w:instrText>
        </w:r>
        <w:r>
          <w:rPr>
            <w:noProof/>
            <w:webHidden/>
          </w:rPr>
        </w:r>
        <w:r>
          <w:rPr>
            <w:noProof/>
            <w:webHidden/>
          </w:rPr>
          <w:fldChar w:fldCharType="separate"/>
        </w:r>
        <w:r>
          <w:rPr>
            <w:noProof/>
            <w:webHidden/>
          </w:rPr>
          <w:t>82</w:t>
        </w:r>
        <w:r>
          <w:rPr>
            <w:noProof/>
            <w:webHidden/>
          </w:rPr>
          <w:fldChar w:fldCharType="end"/>
        </w:r>
      </w:hyperlink>
    </w:p>
    <w:p w14:paraId="24F0DB2F" w14:textId="12D5BEFD" w:rsidR="008E7A83" w:rsidRDefault="008E7A83">
      <w:pPr>
        <w:pStyle w:val="TOC4"/>
        <w:rPr>
          <w:rFonts w:eastAsiaTheme="minorEastAsia"/>
          <w:smallCaps w:val="0"/>
          <w:noProof/>
          <w:kern w:val="2"/>
          <w:sz w:val="24"/>
          <w:szCs w:val="24"/>
          <w:lang w:val="en-US" w:eastAsia="zh-CN" w:bidi="he-IL"/>
          <w14:ligatures w14:val="standardContextual"/>
        </w:rPr>
      </w:pPr>
      <w:hyperlink w:anchor="_Toc237532816" w:history="1">
        <w:r w:rsidRPr="007C197B">
          <w:rPr>
            <w:rStyle w:val="Hyperlink"/>
            <w:noProof/>
          </w:rPr>
          <w:t>Файлы Azure NetApp</w:t>
        </w:r>
        <w:r>
          <w:rPr>
            <w:noProof/>
            <w:webHidden/>
          </w:rPr>
          <w:tab/>
        </w:r>
        <w:r>
          <w:rPr>
            <w:noProof/>
            <w:webHidden/>
          </w:rPr>
          <w:fldChar w:fldCharType="begin"/>
        </w:r>
        <w:r>
          <w:rPr>
            <w:noProof/>
            <w:webHidden/>
          </w:rPr>
          <w:instrText xml:space="preserve"> PAGEREF _Toc237532816 \h </w:instrText>
        </w:r>
        <w:r>
          <w:rPr>
            <w:noProof/>
            <w:webHidden/>
          </w:rPr>
        </w:r>
        <w:r>
          <w:rPr>
            <w:noProof/>
            <w:webHidden/>
          </w:rPr>
          <w:fldChar w:fldCharType="separate"/>
        </w:r>
        <w:r>
          <w:rPr>
            <w:noProof/>
            <w:webHidden/>
          </w:rPr>
          <w:t>84</w:t>
        </w:r>
        <w:r>
          <w:rPr>
            <w:noProof/>
            <w:webHidden/>
          </w:rPr>
          <w:fldChar w:fldCharType="end"/>
        </w:r>
      </w:hyperlink>
    </w:p>
    <w:p w14:paraId="471568D3" w14:textId="5BB65E2D" w:rsidR="008E7A83" w:rsidRDefault="008E7A83">
      <w:pPr>
        <w:pStyle w:val="TOC4"/>
        <w:rPr>
          <w:rFonts w:eastAsiaTheme="minorEastAsia"/>
          <w:smallCaps w:val="0"/>
          <w:noProof/>
          <w:kern w:val="2"/>
          <w:sz w:val="24"/>
          <w:szCs w:val="24"/>
          <w:lang w:val="en-US" w:eastAsia="zh-CN" w:bidi="he-IL"/>
          <w14:ligatures w14:val="standardContextual"/>
        </w:rPr>
      </w:pPr>
      <w:hyperlink w:anchor="_Toc237532817" w:history="1">
        <w:r w:rsidRPr="007C197B">
          <w:rPr>
            <w:rStyle w:val="Hyperlink"/>
            <w:noProof/>
          </w:rPr>
          <w:t>Наблюдатель за сетями</w:t>
        </w:r>
        <w:r>
          <w:rPr>
            <w:noProof/>
            <w:webHidden/>
          </w:rPr>
          <w:tab/>
        </w:r>
        <w:r>
          <w:rPr>
            <w:noProof/>
            <w:webHidden/>
          </w:rPr>
          <w:fldChar w:fldCharType="begin"/>
        </w:r>
        <w:r>
          <w:rPr>
            <w:noProof/>
            <w:webHidden/>
          </w:rPr>
          <w:instrText xml:space="preserve"> PAGEREF _Toc237532817 \h </w:instrText>
        </w:r>
        <w:r>
          <w:rPr>
            <w:noProof/>
            <w:webHidden/>
          </w:rPr>
        </w:r>
        <w:r>
          <w:rPr>
            <w:noProof/>
            <w:webHidden/>
          </w:rPr>
          <w:fldChar w:fldCharType="separate"/>
        </w:r>
        <w:r>
          <w:rPr>
            <w:noProof/>
            <w:webHidden/>
          </w:rPr>
          <w:t>84</w:t>
        </w:r>
        <w:r>
          <w:rPr>
            <w:noProof/>
            <w:webHidden/>
          </w:rPr>
          <w:fldChar w:fldCharType="end"/>
        </w:r>
      </w:hyperlink>
    </w:p>
    <w:p w14:paraId="1B633CD3" w14:textId="217D676E" w:rsidR="008E7A83" w:rsidRDefault="008E7A83">
      <w:pPr>
        <w:pStyle w:val="TOC4"/>
        <w:rPr>
          <w:rFonts w:eastAsiaTheme="minorEastAsia"/>
          <w:smallCaps w:val="0"/>
          <w:noProof/>
          <w:kern w:val="2"/>
          <w:sz w:val="24"/>
          <w:szCs w:val="24"/>
          <w:lang w:val="en-US" w:eastAsia="zh-CN" w:bidi="he-IL"/>
          <w14:ligatures w14:val="standardContextual"/>
        </w:rPr>
      </w:pPr>
      <w:hyperlink w:anchor="_Toc237532818" w:history="1">
        <w:r w:rsidRPr="007C197B">
          <w:rPr>
            <w:rStyle w:val="Hyperlink"/>
            <w:noProof/>
          </w:rPr>
          <w:t>Концентраторы уведомлений</w:t>
        </w:r>
        <w:r>
          <w:rPr>
            <w:noProof/>
            <w:webHidden/>
          </w:rPr>
          <w:tab/>
        </w:r>
        <w:r>
          <w:rPr>
            <w:noProof/>
            <w:webHidden/>
          </w:rPr>
          <w:fldChar w:fldCharType="begin"/>
        </w:r>
        <w:r>
          <w:rPr>
            <w:noProof/>
            <w:webHidden/>
          </w:rPr>
          <w:instrText xml:space="preserve"> PAGEREF _Toc237532818 \h </w:instrText>
        </w:r>
        <w:r>
          <w:rPr>
            <w:noProof/>
            <w:webHidden/>
          </w:rPr>
        </w:r>
        <w:r>
          <w:rPr>
            <w:noProof/>
            <w:webHidden/>
          </w:rPr>
          <w:fldChar w:fldCharType="separate"/>
        </w:r>
        <w:r>
          <w:rPr>
            <w:noProof/>
            <w:webHidden/>
          </w:rPr>
          <w:t>84</w:t>
        </w:r>
        <w:r>
          <w:rPr>
            <w:noProof/>
            <w:webHidden/>
          </w:rPr>
          <w:fldChar w:fldCharType="end"/>
        </w:r>
      </w:hyperlink>
    </w:p>
    <w:p w14:paraId="492119C8" w14:textId="069C650C" w:rsidR="008E7A83" w:rsidRDefault="008E7A83">
      <w:pPr>
        <w:pStyle w:val="TOC4"/>
        <w:rPr>
          <w:rFonts w:eastAsiaTheme="minorEastAsia"/>
          <w:smallCaps w:val="0"/>
          <w:noProof/>
          <w:kern w:val="2"/>
          <w:sz w:val="24"/>
          <w:szCs w:val="24"/>
          <w:lang w:val="en-US" w:eastAsia="zh-CN" w:bidi="he-IL"/>
          <w14:ligatures w14:val="standardContextual"/>
        </w:rPr>
      </w:pPr>
      <w:hyperlink w:anchor="_Toc237532819" w:history="1">
        <w:r w:rsidRPr="007C197B">
          <w:rPr>
            <w:rStyle w:val="Hyperlink"/>
            <w:noProof/>
          </w:rPr>
          <w:t>Резервирование мощностей по требованию для виртуальных машин Azure</w:t>
        </w:r>
        <w:r>
          <w:rPr>
            <w:noProof/>
            <w:webHidden/>
          </w:rPr>
          <w:tab/>
        </w:r>
        <w:r>
          <w:rPr>
            <w:noProof/>
            <w:webHidden/>
          </w:rPr>
          <w:fldChar w:fldCharType="begin"/>
        </w:r>
        <w:r>
          <w:rPr>
            <w:noProof/>
            <w:webHidden/>
          </w:rPr>
          <w:instrText xml:space="preserve"> PAGEREF _Toc237532819 \h </w:instrText>
        </w:r>
        <w:r>
          <w:rPr>
            <w:noProof/>
            <w:webHidden/>
          </w:rPr>
        </w:r>
        <w:r>
          <w:rPr>
            <w:noProof/>
            <w:webHidden/>
          </w:rPr>
          <w:fldChar w:fldCharType="separate"/>
        </w:r>
        <w:r>
          <w:rPr>
            <w:noProof/>
            <w:webHidden/>
          </w:rPr>
          <w:t>85</w:t>
        </w:r>
        <w:r>
          <w:rPr>
            <w:noProof/>
            <w:webHidden/>
          </w:rPr>
          <w:fldChar w:fldCharType="end"/>
        </w:r>
      </w:hyperlink>
    </w:p>
    <w:p w14:paraId="15E6F12A" w14:textId="1A8FFD6E" w:rsidR="008E7A83" w:rsidRDefault="008E7A83">
      <w:pPr>
        <w:pStyle w:val="TOC4"/>
        <w:rPr>
          <w:rFonts w:eastAsiaTheme="minorEastAsia"/>
          <w:smallCaps w:val="0"/>
          <w:noProof/>
          <w:kern w:val="2"/>
          <w:sz w:val="24"/>
          <w:szCs w:val="24"/>
          <w:lang w:val="en-US" w:eastAsia="zh-CN" w:bidi="he-IL"/>
          <w14:ligatures w14:val="standardContextual"/>
        </w:rPr>
      </w:pPr>
      <w:hyperlink w:anchor="_Toc237532820" w:history="1">
        <w:r w:rsidRPr="007C197B">
          <w:rPr>
            <w:rStyle w:val="Hyperlink"/>
            <w:noProof/>
            <w:lang w:val="en-US"/>
          </w:rPr>
          <w:t>Foundry</w:t>
        </w:r>
        <w:r w:rsidRPr="007C197B">
          <w:rPr>
            <w:rStyle w:val="Hyperlink"/>
            <w:noProof/>
          </w:rPr>
          <w:t xml:space="preserve"> </w:t>
        </w:r>
        <w:r w:rsidRPr="007C197B">
          <w:rPr>
            <w:rStyle w:val="Hyperlink"/>
            <w:noProof/>
            <w:lang w:val="en-US"/>
          </w:rPr>
          <w:t>Models</w:t>
        </w:r>
        <w:r>
          <w:rPr>
            <w:noProof/>
            <w:webHidden/>
          </w:rPr>
          <w:tab/>
        </w:r>
        <w:r>
          <w:rPr>
            <w:noProof/>
            <w:webHidden/>
          </w:rPr>
          <w:fldChar w:fldCharType="begin"/>
        </w:r>
        <w:r>
          <w:rPr>
            <w:noProof/>
            <w:webHidden/>
          </w:rPr>
          <w:instrText xml:space="preserve"> PAGEREF _Toc237532820 \h </w:instrText>
        </w:r>
        <w:r>
          <w:rPr>
            <w:noProof/>
            <w:webHidden/>
          </w:rPr>
        </w:r>
        <w:r>
          <w:rPr>
            <w:noProof/>
            <w:webHidden/>
          </w:rPr>
          <w:fldChar w:fldCharType="separate"/>
        </w:r>
        <w:r>
          <w:rPr>
            <w:noProof/>
            <w:webHidden/>
          </w:rPr>
          <w:t>87</w:t>
        </w:r>
        <w:r>
          <w:rPr>
            <w:noProof/>
            <w:webHidden/>
          </w:rPr>
          <w:fldChar w:fldCharType="end"/>
        </w:r>
      </w:hyperlink>
    </w:p>
    <w:p w14:paraId="57BE9420" w14:textId="39B5A240" w:rsidR="008E7A83" w:rsidRDefault="008E7A83">
      <w:pPr>
        <w:pStyle w:val="TOC4"/>
        <w:rPr>
          <w:rFonts w:eastAsiaTheme="minorEastAsia"/>
          <w:smallCaps w:val="0"/>
          <w:noProof/>
          <w:kern w:val="2"/>
          <w:sz w:val="24"/>
          <w:szCs w:val="24"/>
          <w:lang w:val="en-US" w:eastAsia="zh-CN" w:bidi="he-IL"/>
          <w14:ligatures w14:val="standardContextual"/>
        </w:rPr>
      </w:pPr>
      <w:hyperlink w:anchor="_Toc237532821" w:history="1">
        <w:r w:rsidRPr="007C197B">
          <w:rPr>
            <w:rStyle w:val="Hyperlink"/>
            <w:noProof/>
          </w:rPr>
          <w:t>Репликация объектов — приоритетная репликация</w:t>
        </w:r>
        <w:r>
          <w:rPr>
            <w:noProof/>
            <w:webHidden/>
          </w:rPr>
          <w:tab/>
        </w:r>
        <w:r>
          <w:rPr>
            <w:noProof/>
            <w:webHidden/>
          </w:rPr>
          <w:fldChar w:fldCharType="begin"/>
        </w:r>
        <w:r>
          <w:rPr>
            <w:noProof/>
            <w:webHidden/>
          </w:rPr>
          <w:instrText xml:space="preserve"> PAGEREF _Toc237532821 \h </w:instrText>
        </w:r>
        <w:r>
          <w:rPr>
            <w:noProof/>
            <w:webHidden/>
          </w:rPr>
        </w:r>
        <w:r>
          <w:rPr>
            <w:noProof/>
            <w:webHidden/>
          </w:rPr>
          <w:fldChar w:fldCharType="separate"/>
        </w:r>
        <w:r>
          <w:rPr>
            <w:noProof/>
            <w:webHidden/>
          </w:rPr>
          <w:t>88</w:t>
        </w:r>
        <w:r>
          <w:rPr>
            <w:noProof/>
            <w:webHidden/>
          </w:rPr>
          <w:fldChar w:fldCharType="end"/>
        </w:r>
      </w:hyperlink>
    </w:p>
    <w:p w14:paraId="45456E7C" w14:textId="0D5BC138" w:rsidR="008E7A83" w:rsidRDefault="008E7A83">
      <w:pPr>
        <w:pStyle w:val="TOC4"/>
        <w:rPr>
          <w:rFonts w:eastAsiaTheme="minorEastAsia"/>
          <w:smallCaps w:val="0"/>
          <w:noProof/>
          <w:kern w:val="2"/>
          <w:sz w:val="24"/>
          <w:szCs w:val="24"/>
          <w:lang w:val="en-US" w:eastAsia="zh-CN" w:bidi="he-IL"/>
          <w14:ligatures w14:val="standardContextual"/>
        </w:rPr>
      </w:pPr>
      <w:hyperlink w:anchor="_Toc237532822" w:history="1">
        <w:r w:rsidRPr="007C197B">
          <w:rPr>
            <w:rStyle w:val="Hyperlink"/>
            <w:noProof/>
            <w:lang w:val="en-US"/>
          </w:rPr>
          <w:t>Azure</w:t>
        </w:r>
        <w:r w:rsidRPr="007C197B">
          <w:rPr>
            <w:rStyle w:val="Hyperlink"/>
            <w:noProof/>
          </w:rPr>
          <w:t xml:space="preserve"> </w:t>
        </w:r>
        <w:r w:rsidRPr="007C197B">
          <w:rPr>
            <w:rStyle w:val="Hyperlink"/>
            <w:noProof/>
            <w:lang w:val="en-US"/>
          </w:rPr>
          <w:t>Operator</w:t>
        </w:r>
        <w:r w:rsidRPr="007C197B">
          <w:rPr>
            <w:rStyle w:val="Hyperlink"/>
            <w:noProof/>
          </w:rPr>
          <w:t xml:space="preserve"> </w:t>
        </w:r>
        <w:r w:rsidRPr="007C197B">
          <w:rPr>
            <w:rStyle w:val="Hyperlink"/>
            <w:noProof/>
            <w:lang w:val="en-US"/>
          </w:rPr>
          <w:t>Service</w:t>
        </w:r>
        <w:r w:rsidRPr="007C197B">
          <w:rPr>
            <w:rStyle w:val="Hyperlink"/>
            <w:noProof/>
          </w:rPr>
          <w:t xml:space="preserve"> </w:t>
        </w:r>
        <w:r w:rsidRPr="007C197B">
          <w:rPr>
            <w:rStyle w:val="Hyperlink"/>
            <w:noProof/>
            <w:lang w:val="en-US"/>
          </w:rPr>
          <w:t>Manager</w:t>
        </w:r>
        <w:r>
          <w:rPr>
            <w:noProof/>
            <w:webHidden/>
          </w:rPr>
          <w:tab/>
        </w:r>
        <w:r>
          <w:rPr>
            <w:noProof/>
            <w:webHidden/>
          </w:rPr>
          <w:fldChar w:fldCharType="begin"/>
        </w:r>
        <w:r>
          <w:rPr>
            <w:noProof/>
            <w:webHidden/>
          </w:rPr>
          <w:instrText xml:space="preserve"> PAGEREF _Toc237532822 \h </w:instrText>
        </w:r>
        <w:r>
          <w:rPr>
            <w:noProof/>
            <w:webHidden/>
          </w:rPr>
        </w:r>
        <w:r>
          <w:rPr>
            <w:noProof/>
            <w:webHidden/>
          </w:rPr>
          <w:fldChar w:fldCharType="separate"/>
        </w:r>
        <w:r>
          <w:rPr>
            <w:noProof/>
            <w:webHidden/>
          </w:rPr>
          <w:t>89</w:t>
        </w:r>
        <w:r>
          <w:rPr>
            <w:noProof/>
            <w:webHidden/>
          </w:rPr>
          <w:fldChar w:fldCharType="end"/>
        </w:r>
      </w:hyperlink>
    </w:p>
    <w:p w14:paraId="13AC633E" w14:textId="4F900DE3" w:rsidR="008E7A83" w:rsidRDefault="008E7A83">
      <w:pPr>
        <w:pStyle w:val="TOC4"/>
        <w:rPr>
          <w:rFonts w:eastAsiaTheme="minorEastAsia"/>
          <w:smallCaps w:val="0"/>
          <w:noProof/>
          <w:kern w:val="2"/>
          <w:sz w:val="24"/>
          <w:szCs w:val="24"/>
          <w:lang w:val="en-US" w:eastAsia="zh-CN" w:bidi="he-IL"/>
          <w14:ligatures w14:val="standardContextual"/>
        </w:rPr>
      </w:pPr>
      <w:hyperlink w:anchor="_Toc237532823" w:history="1">
        <w:r w:rsidRPr="007C197B">
          <w:rPr>
            <w:rStyle w:val="Hyperlink"/>
            <w:noProof/>
          </w:rPr>
          <w:t>Орбитальная наземная станция Azure</w:t>
        </w:r>
        <w:r>
          <w:rPr>
            <w:noProof/>
            <w:webHidden/>
          </w:rPr>
          <w:tab/>
        </w:r>
        <w:r>
          <w:rPr>
            <w:noProof/>
            <w:webHidden/>
          </w:rPr>
          <w:fldChar w:fldCharType="begin"/>
        </w:r>
        <w:r>
          <w:rPr>
            <w:noProof/>
            <w:webHidden/>
          </w:rPr>
          <w:instrText xml:space="preserve"> PAGEREF _Toc237532823 \h </w:instrText>
        </w:r>
        <w:r>
          <w:rPr>
            <w:noProof/>
            <w:webHidden/>
          </w:rPr>
        </w:r>
        <w:r>
          <w:rPr>
            <w:noProof/>
            <w:webHidden/>
          </w:rPr>
          <w:fldChar w:fldCharType="separate"/>
        </w:r>
        <w:r>
          <w:rPr>
            <w:noProof/>
            <w:webHidden/>
          </w:rPr>
          <w:t>90</w:t>
        </w:r>
        <w:r>
          <w:rPr>
            <w:noProof/>
            <w:webHidden/>
          </w:rPr>
          <w:fldChar w:fldCharType="end"/>
        </w:r>
      </w:hyperlink>
    </w:p>
    <w:p w14:paraId="5767ECFB" w14:textId="76C605FC" w:rsidR="008E7A83" w:rsidRDefault="008E7A83">
      <w:pPr>
        <w:pStyle w:val="TOC4"/>
        <w:rPr>
          <w:rFonts w:eastAsiaTheme="minorEastAsia"/>
          <w:smallCaps w:val="0"/>
          <w:noProof/>
          <w:kern w:val="2"/>
          <w:sz w:val="24"/>
          <w:szCs w:val="24"/>
          <w:lang w:val="en-US" w:eastAsia="zh-CN" w:bidi="he-IL"/>
          <w14:ligatures w14:val="standardContextual"/>
        </w:rPr>
      </w:pPr>
      <w:hyperlink w:anchor="_Toc237532824" w:history="1">
        <w:r w:rsidRPr="007C197B">
          <w:rPr>
            <w:rStyle w:val="Hyperlink"/>
            <w:noProof/>
          </w:rPr>
          <w:t>Microsoft Playwright Testing</w:t>
        </w:r>
        <w:r>
          <w:rPr>
            <w:noProof/>
            <w:webHidden/>
          </w:rPr>
          <w:tab/>
        </w:r>
        <w:r>
          <w:rPr>
            <w:noProof/>
            <w:webHidden/>
          </w:rPr>
          <w:fldChar w:fldCharType="begin"/>
        </w:r>
        <w:r>
          <w:rPr>
            <w:noProof/>
            <w:webHidden/>
          </w:rPr>
          <w:instrText xml:space="preserve"> PAGEREF _Toc237532824 \h </w:instrText>
        </w:r>
        <w:r>
          <w:rPr>
            <w:noProof/>
            <w:webHidden/>
          </w:rPr>
        </w:r>
        <w:r>
          <w:rPr>
            <w:noProof/>
            <w:webHidden/>
          </w:rPr>
          <w:fldChar w:fldCharType="separate"/>
        </w:r>
        <w:r>
          <w:rPr>
            <w:noProof/>
            <w:webHidden/>
          </w:rPr>
          <w:t>90</w:t>
        </w:r>
        <w:r>
          <w:rPr>
            <w:noProof/>
            <w:webHidden/>
          </w:rPr>
          <w:fldChar w:fldCharType="end"/>
        </w:r>
      </w:hyperlink>
    </w:p>
    <w:p w14:paraId="48FB4082" w14:textId="32F3E44B" w:rsidR="008E7A83" w:rsidRDefault="008E7A83">
      <w:pPr>
        <w:pStyle w:val="TOC4"/>
        <w:rPr>
          <w:rFonts w:eastAsiaTheme="minorEastAsia"/>
          <w:smallCaps w:val="0"/>
          <w:noProof/>
          <w:kern w:val="2"/>
          <w:sz w:val="24"/>
          <w:szCs w:val="24"/>
          <w:lang w:val="en-US" w:eastAsia="zh-CN" w:bidi="he-IL"/>
          <w14:ligatures w14:val="standardContextual"/>
        </w:rPr>
      </w:pPr>
      <w:hyperlink w:anchor="_Toc237532825" w:history="1">
        <w:r w:rsidRPr="007C197B">
          <w:rPr>
            <w:rStyle w:val="Hyperlink"/>
            <w:noProof/>
          </w:rPr>
          <w:t>Приватный канал Azure</w:t>
        </w:r>
        <w:r>
          <w:rPr>
            <w:noProof/>
            <w:webHidden/>
          </w:rPr>
          <w:tab/>
        </w:r>
        <w:r>
          <w:rPr>
            <w:noProof/>
            <w:webHidden/>
          </w:rPr>
          <w:fldChar w:fldCharType="begin"/>
        </w:r>
        <w:r>
          <w:rPr>
            <w:noProof/>
            <w:webHidden/>
          </w:rPr>
          <w:instrText xml:space="preserve"> PAGEREF _Toc237532825 \h </w:instrText>
        </w:r>
        <w:r>
          <w:rPr>
            <w:noProof/>
            <w:webHidden/>
          </w:rPr>
        </w:r>
        <w:r>
          <w:rPr>
            <w:noProof/>
            <w:webHidden/>
          </w:rPr>
          <w:fldChar w:fldCharType="separate"/>
        </w:r>
        <w:r>
          <w:rPr>
            <w:noProof/>
            <w:webHidden/>
          </w:rPr>
          <w:t>91</w:t>
        </w:r>
        <w:r>
          <w:rPr>
            <w:noProof/>
            <w:webHidden/>
          </w:rPr>
          <w:fldChar w:fldCharType="end"/>
        </w:r>
      </w:hyperlink>
    </w:p>
    <w:p w14:paraId="69E6A792" w14:textId="30073F74" w:rsidR="008E7A83" w:rsidRDefault="008E7A83">
      <w:pPr>
        <w:pStyle w:val="TOC4"/>
        <w:rPr>
          <w:rFonts w:eastAsiaTheme="minorEastAsia"/>
          <w:smallCaps w:val="0"/>
          <w:noProof/>
          <w:kern w:val="2"/>
          <w:sz w:val="24"/>
          <w:szCs w:val="24"/>
          <w:lang w:val="en-US" w:eastAsia="zh-CN" w:bidi="he-IL"/>
          <w14:ligatures w14:val="standardContextual"/>
        </w:rPr>
      </w:pPr>
      <w:hyperlink w:anchor="_Toc237532826" w:history="1">
        <w:r w:rsidRPr="007C197B">
          <w:rPr>
            <w:rStyle w:val="Hyperlink"/>
            <w:noProof/>
          </w:rPr>
          <w:t>Microsoft Purview</w:t>
        </w:r>
        <w:r>
          <w:rPr>
            <w:noProof/>
            <w:webHidden/>
          </w:rPr>
          <w:tab/>
        </w:r>
        <w:r>
          <w:rPr>
            <w:noProof/>
            <w:webHidden/>
          </w:rPr>
          <w:fldChar w:fldCharType="begin"/>
        </w:r>
        <w:r>
          <w:rPr>
            <w:noProof/>
            <w:webHidden/>
          </w:rPr>
          <w:instrText xml:space="preserve"> PAGEREF _Toc237532826 \h </w:instrText>
        </w:r>
        <w:r>
          <w:rPr>
            <w:noProof/>
            <w:webHidden/>
          </w:rPr>
        </w:r>
        <w:r>
          <w:rPr>
            <w:noProof/>
            <w:webHidden/>
          </w:rPr>
          <w:fldChar w:fldCharType="separate"/>
        </w:r>
        <w:r>
          <w:rPr>
            <w:noProof/>
            <w:webHidden/>
          </w:rPr>
          <w:t>91</w:t>
        </w:r>
        <w:r>
          <w:rPr>
            <w:noProof/>
            <w:webHidden/>
          </w:rPr>
          <w:fldChar w:fldCharType="end"/>
        </w:r>
      </w:hyperlink>
    </w:p>
    <w:p w14:paraId="50B77EE7" w14:textId="0179BC7D" w:rsidR="008E7A83" w:rsidRDefault="008E7A83">
      <w:pPr>
        <w:pStyle w:val="TOC4"/>
        <w:rPr>
          <w:rFonts w:eastAsiaTheme="minorEastAsia"/>
          <w:smallCaps w:val="0"/>
          <w:noProof/>
          <w:kern w:val="2"/>
          <w:sz w:val="24"/>
          <w:szCs w:val="24"/>
          <w:lang w:val="en-US" w:eastAsia="zh-CN" w:bidi="he-IL"/>
          <w14:ligatures w14:val="standardContextual"/>
        </w:rPr>
      </w:pPr>
      <w:hyperlink w:anchor="_Toc237532827" w:history="1">
        <w:r w:rsidRPr="007C197B">
          <w:rPr>
            <w:rStyle w:val="Hyperlink"/>
            <w:noProof/>
          </w:rPr>
          <w:t>Azure Red Hat OpenShift</w:t>
        </w:r>
        <w:r>
          <w:rPr>
            <w:noProof/>
            <w:webHidden/>
          </w:rPr>
          <w:tab/>
        </w:r>
        <w:r>
          <w:rPr>
            <w:noProof/>
            <w:webHidden/>
          </w:rPr>
          <w:fldChar w:fldCharType="begin"/>
        </w:r>
        <w:r>
          <w:rPr>
            <w:noProof/>
            <w:webHidden/>
          </w:rPr>
          <w:instrText xml:space="preserve"> PAGEREF _Toc237532827 \h </w:instrText>
        </w:r>
        <w:r>
          <w:rPr>
            <w:noProof/>
            <w:webHidden/>
          </w:rPr>
        </w:r>
        <w:r>
          <w:rPr>
            <w:noProof/>
            <w:webHidden/>
          </w:rPr>
          <w:fldChar w:fldCharType="separate"/>
        </w:r>
        <w:r>
          <w:rPr>
            <w:noProof/>
            <w:webHidden/>
          </w:rPr>
          <w:t>92</w:t>
        </w:r>
        <w:r>
          <w:rPr>
            <w:noProof/>
            <w:webHidden/>
          </w:rPr>
          <w:fldChar w:fldCharType="end"/>
        </w:r>
      </w:hyperlink>
    </w:p>
    <w:p w14:paraId="2A8C4F38" w14:textId="6E2E728A" w:rsidR="008E7A83" w:rsidRDefault="008E7A83">
      <w:pPr>
        <w:pStyle w:val="TOC4"/>
        <w:rPr>
          <w:rFonts w:eastAsiaTheme="minorEastAsia"/>
          <w:smallCaps w:val="0"/>
          <w:noProof/>
          <w:kern w:val="2"/>
          <w:sz w:val="24"/>
          <w:szCs w:val="24"/>
          <w:lang w:val="en-US" w:eastAsia="zh-CN" w:bidi="he-IL"/>
          <w14:ligatures w14:val="standardContextual"/>
        </w:rPr>
      </w:pPr>
      <w:hyperlink w:anchor="_Toc237532828" w:history="1">
        <w:r w:rsidRPr="007C197B">
          <w:rPr>
            <w:rStyle w:val="Hyperlink"/>
            <w:noProof/>
          </w:rPr>
          <w:t>Удаленный рендеринг</w:t>
        </w:r>
        <w:r>
          <w:rPr>
            <w:noProof/>
            <w:webHidden/>
          </w:rPr>
          <w:tab/>
        </w:r>
        <w:r>
          <w:rPr>
            <w:noProof/>
            <w:webHidden/>
          </w:rPr>
          <w:fldChar w:fldCharType="begin"/>
        </w:r>
        <w:r>
          <w:rPr>
            <w:noProof/>
            <w:webHidden/>
          </w:rPr>
          <w:instrText xml:space="preserve"> PAGEREF _Toc237532828 \h </w:instrText>
        </w:r>
        <w:r>
          <w:rPr>
            <w:noProof/>
            <w:webHidden/>
          </w:rPr>
        </w:r>
        <w:r>
          <w:rPr>
            <w:noProof/>
            <w:webHidden/>
          </w:rPr>
          <w:fldChar w:fldCharType="separate"/>
        </w:r>
        <w:r>
          <w:rPr>
            <w:noProof/>
            <w:webHidden/>
          </w:rPr>
          <w:t>92</w:t>
        </w:r>
        <w:r>
          <w:rPr>
            <w:noProof/>
            <w:webHidden/>
          </w:rPr>
          <w:fldChar w:fldCharType="end"/>
        </w:r>
      </w:hyperlink>
    </w:p>
    <w:p w14:paraId="63C7CF03" w14:textId="4D0B582F" w:rsidR="008E7A83" w:rsidRDefault="008E7A83">
      <w:pPr>
        <w:pStyle w:val="TOC4"/>
        <w:rPr>
          <w:rFonts w:eastAsiaTheme="minorEastAsia"/>
          <w:smallCaps w:val="0"/>
          <w:noProof/>
          <w:kern w:val="2"/>
          <w:sz w:val="24"/>
          <w:szCs w:val="24"/>
          <w:lang w:val="en-US" w:eastAsia="zh-CN" w:bidi="he-IL"/>
          <w14:ligatures w14:val="standardContextual"/>
        </w:rPr>
      </w:pPr>
      <w:hyperlink w:anchor="_Toc237532829" w:history="1">
        <w:r w:rsidRPr="007C197B">
          <w:rPr>
            <w:rStyle w:val="Hyperlink"/>
            <w:noProof/>
          </w:rPr>
          <w:t>Сервер маршрутов Azure</w:t>
        </w:r>
        <w:r>
          <w:rPr>
            <w:noProof/>
            <w:webHidden/>
          </w:rPr>
          <w:tab/>
        </w:r>
        <w:r>
          <w:rPr>
            <w:noProof/>
            <w:webHidden/>
          </w:rPr>
          <w:fldChar w:fldCharType="begin"/>
        </w:r>
        <w:r>
          <w:rPr>
            <w:noProof/>
            <w:webHidden/>
          </w:rPr>
          <w:instrText xml:space="preserve"> PAGEREF _Toc237532829 \h </w:instrText>
        </w:r>
        <w:r>
          <w:rPr>
            <w:noProof/>
            <w:webHidden/>
          </w:rPr>
        </w:r>
        <w:r>
          <w:rPr>
            <w:noProof/>
            <w:webHidden/>
          </w:rPr>
          <w:fldChar w:fldCharType="separate"/>
        </w:r>
        <w:r>
          <w:rPr>
            <w:noProof/>
            <w:webHidden/>
          </w:rPr>
          <w:t>93</w:t>
        </w:r>
        <w:r>
          <w:rPr>
            <w:noProof/>
            <w:webHidden/>
          </w:rPr>
          <w:fldChar w:fldCharType="end"/>
        </w:r>
      </w:hyperlink>
    </w:p>
    <w:p w14:paraId="035DA4B9" w14:textId="6B69AB72" w:rsidR="008E7A83" w:rsidRDefault="008E7A83">
      <w:pPr>
        <w:pStyle w:val="TOC4"/>
        <w:rPr>
          <w:rFonts w:eastAsiaTheme="minorEastAsia"/>
          <w:smallCaps w:val="0"/>
          <w:noProof/>
          <w:kern w:val="2"/>
          <w:sz w:val="24"/>
          <w:szCs w:val="24"/>
          <w:lang w:val="en-US" w:eastAsia="zh-CN" w:bidi="he-IL"/>
          <w14:ligatures w14:val="standardContextual"/>
        </w:rPr>
      </w:pPr>
      <w:hyperlink w:anchor="_Toc237532830" w:history="1">
        <w:r w:rsidRPr="007C197B">
          <w:rPr>
            <w:rStyle w:val="Hyperlink"/>
            <w:noProof/>
          </w:rPr>
          <w:t>SAP HANA в больших экземплярах Azure</w:t>
        </w:r>
        <w:r>
          <w:rPr>
            <w:noProof/>
            <w:webHidden/>
          </w:rPr>
          <w:tab/>
        </w:r>
        <w:r>
          <w:rPr>
            <w:noProof/>
            <w:webHidden/>
          </w:rPr>
          <w:fldChar w:fldCharType="begin"/>
        </w:r>
        <w:r>
          <w:rPr>
            <w:noProof/>
            <w:webHidden/>
          </w:rPr>
          <w:instrText xml:space="preserve"> PAGEREF _Toc237532830 \h </w:instrText>
        </w:r>
        <w:r>
          <w:rPr>
            <w:noProof/>
            <w:webHidden/>
          </w:rPr>
        </w:r>
        <w:r>
          <w:rPr>
            <w:noProof/>
            <w:webHidden/>
          </w:rPr>
          <w:fldChar w:fldCharType="separate"/>
        </w:r>
        <w:r>
          <w:rPr>
            <w:noProof/>
            <w:webHidden/>
          </w:rPr>
          <w:t>93</w:t>
        </w:r>
        <w:r>
          <w:rPr>
            <w:noProof/>
            <w:webHidden/>
          </w:rPr>
          <w:fldChar w:fldCharType="end"/>
        </w:r>
      </w:hyperlink>
    </w:p>
    <w:p w14:paraId="3A84FFA2" w14:textId="56643163" w:rsidR="008E7A83" w:rsidRDefault="008E7A83">
      <w:pPr>
        <w:pStyle w:val="TOC4"/>
        <w:rPr>
          <w:rFonts w:eastAsiaTheme="minorEastAsia"/>
          <w:smallCaps w:val="0"/>
          <w:noProof/>
          <w:kern w:val="2"/>
          <w:sz w:val="24"/>
          <w:szCs w:val="24"/>
          <w:lang w:val="en-US" w:eastAsia="zh-CN" w:bidi="he-IL"/>
          <w14:ligatures w14:val="standardContextual"/>
        </w:rPr>
      </w:pPr>
      <w:hyperlink w:anchor="_Toc237532831" w:history="1">
        <w:r w:rsidRPr="007C197B">
          <w:rPr>
            <w:rStyle w:val="Hyperlink"/>
            <w:noProof/>
          </w:rPr>
          <w:t>Планировщик</w:t>
        </w:r>
        <w:r>
          <w:rPr>
            <w:noProof/>
            <w:webHidden/>
          </w:rPr>
          <w:tab/>
        </w:r>
        <w:r>
          <w:rPr>
            <w:noProof/>
            <w:webHidden/>
          </w:rPr>
          <w:fldChar w:fldCharType="begin"/>
        </w:r>
        <w:r>
          <w:rPr>
            <w:noProof/>
            <w:webHidden/>
          </w:rPr>
          <w:instrText xml:space="preserve"> PAGEREF _Toc237532831 \h </w:instrText>
        </w:r>
        <w:r>
          <w:rPr>
            <w:noProof/>
            <w:webHidden/>
          </w:rPr>
        </w:r>
        <w:r>
          <w:rPr>
            <w:noProof/>
            <w:webHidden/>
          </w:rPr>
          <w:fldChar w:fldCharType="separate"/>
        </w:r>
        <w:r>
          <w:rPr>
            <w:noProof/>
            <w:webHidden/>
          </w:rPr>
          <w:t>94</w:t>
        </w:r>
        <w:r>
          <w:rPr>
            <w:noProof/>
            <w:webHidden/>
          </w:rPr>
          <w:fldChar w:fldCharType="end"/>
        </w:r>
      </w:hyperlink>
    </w:p>
    <w:p w14:paraId="1B4FCD0F" w14:textId="7013AE14" w:rsidR="008E7A83" w:rsidRDefault="008E7A83">
      <w:pPr>
        <w:pStyle w:val="TOC4"/>
        <w:rPr>
          <w:rFonts w:eastAsiaTheme="minorEastAsia"/>
          <w:smallCaps w:val="0"/>
          <w:noProof/>
          <w:kern w:val="2"/>
          <w:sz w:val="24"/>
          <w:szCs w:val="24"/>
          <w:lang w:val="en-US" w:eastAsia="zh-CN" w:bidi="he-IL"/>
          <w14:ligatures w14:val="standardContextual"/>
        </w:rPr>
      </w:pPr>
      <w:hyperlink w:anchor="_Toc237532832" w:history="1">
        <w:r w:rsidRPr="007C197B">
          <w:rPr>
            <w:rStyle w:val="Hyperlink"/>
            <w:noProof/>
          </w:rPr>
          <w:t>Служебная шина</w:t>
        </w:r>
        <w:r>
          <w:rPr>
            <w:noProof/>
            <w:webHidden/>
          </w:rPr>
          <w:tab/>
        </w:r>
        <w:r>
          <w:rPr>
            <w:noProof/>
            <w:webHidden/>
          </w:rPr>
          <w:fldChar w:fldCharType="begin"/>
        </w:r>
        <w:r>
          <w:rPr>
            <w:noProof/>
            <w:webHidden/>
          </w:rPr>
          <w:instrText xml:space="preserve"> PAGEREF _Toc237532832 \h </w:instrText>
        </w:r>
        <w:r>
          <w:rPr>
            <w:noProof/>
            <w:webHidden/>
          </w:rPr>
        </w:r>
        <w:r>
          <w:rPr>
            <w:noProof/>
            <w:webHidden/>
          </w:rPr>
          <w:fldChar w:fldCharType="separate"/>
        </w:r>
        <w:r>
          <w:rPr>
            <w:noProof/>
            <w:webHidden/>
          </w:rPr>
          <w:t>95</w:t>
        </w:r>
        <w:r>
          <w:rPr>
            <w:noProof/>
            <w:webHidden/>
          </w:rPr>
          <w:fldChar w:fldCharType="end"/>
        </w:r>
      </w:hyperlink>
    </w:p>
    <w:p w14:paraId="5F7A7ECE" w14:textId="2562146B" w:rsidR="008E7A83" w:rsidRDefault="008E7A83">
      <w:pPr>
        <w:pStyle w:val="TOC4"/>
        <w:rPr>
          <w:rFonts w:eastAsiaTheme="minorEastAsia"/>
          <w:smallCaps w:val="0"/>
          <w:noProof/>
          <w:kern w:val="2"/>
          <w:sz w:val="24"/>
          <w:szCs w:val="24"/>
          <w:lang w:val="en-US" w:eastAsia="zh-CN" w:bidi="he-IL"/>
          <w14:ligatures w14:val="standardContextual"/>
        </w:rPr>
      </w:pPr>
      <w:hyperlink w:anchor="_Toc237532833" w:history="1">
        <w:r w:rsidRPr="007C197B">
          <w:rPr>
            <w:rStyle w:val="Hyperlink"/>
            <w:noProof/>
          </w:rPr>
          <w:t>Служба Azure SignalR</w:t>
        </w:r>
        <w:r>
          <w:rPr>
            <w:noProof/>
            <w:webHidden/>
          </w:rPr>
          <w:tab/>
        </w:r>
        <w:r>
          <w:rPr>
            <w:noProof/>
            <w:webHidden/>
          </w:rPr>
          <w:fldChar w:fldCharType="begin"/>
        </w:r>
        <w:r>
          <w:rPr>
            <w:noProof/>
            <w:webHidden/>
          </w:rPr>
          <w:instrText xml:space="preserve"> PAGEREF _Toc237532833 \h </w:instrText>
        </w:r>
        <w:r>
          <w:rPr>
            <w:noProof/>
            <w:webHidden/>
          </w:rPr>
        </w:r>
        <w:r>
          <w:rPr>
            <w:noProof/>
            <w:webHidden/>
          </w:rPr>
          <w:fldChar w:fldCharType="separate"/>
        </w:r>
        <w:r>
          <w:rPr>
            <w:noProof/>
            <w:webHidden/>
          </w:rPr>
          <w:t>95</w:t>
        </w:r>
        <w:r>
          <w:rPr>
            <w:noProof/>
            <w:webHidden/>
          </w:rPr>
          <w:fldChar w:fldCharType="end"/>
        </w:r>
      </w:hyperlink>
    </w:p>
    <w:p w14:paraId="795F942D" w14:textId="6B1D9B20" w:rsidR="008E7A83" w:rsidRDefault="008E7A83">
      <w:pPr>
        <w:pStyle w:val="TOC4"/>
        <w:rPr>
          <w:rFonts w:eastAsiaTheme="minorEastAsia"/>
          <w:smallCaps w:val="0"/>
          <w:noProof/>
          <w:kern w:val="2"/>
          <w:sz w:val="24"/>
          <w:szCs w:val="24"/>
          <w:lang w:val="en-US" w:eastAsia="zh-CN" w:bidi="he-IL"/>
          <w14:ligatures w14:val="standardContextual"/>
        </w:rPr>
      </w:pPr>
      <w:hyperlink w:anchor="_Toc237532834" w:history="1">
        <w:r w:rsidRPr="007C197B">
          <w:rPr>
            <w:rStyle w:val="Hyperlink"/>
            <w:noProof/>
          </w:rPr>
          <w:t>Восстановление веб-сайта Azure</w:t>
        </w:r>
        <w:r>
          <w:rPr>
            <w:noProof/>
            <w:webHidden/>
          </w:rPr>
          <w:tab/>
        </w:r>
        <w:r>
          <w:rPr>
            <w:noProof/>
            <w:webHidden/>
          </w:rPr>
          <w:fldChar w:fldCharType="begin"/>
        </w:r>
        <w:r>
          <w:rPr>
            <w:noProof/>
            <w:webHidden/>
          </w:rPr>
          <w:instrText xml:space="preserve"> PAGEREF _Toc237532834 \h </w:instrText>
        </w:r>
        <w:r>
          <w:rPr>
            <w:noProof/>
            <w:webHidden/>
          </w:rPr>
        </w:r>
        <w:r>
          <w:rPr>
            <w:noProof/>
            <w:webHidden/>
          </w:rPr>
          <w:fldChar w:fldCharType="separate"/>
        </w:r>
        <w:r>
          <w:rPr>
            <w:noProof/>
            <w:webHidden/>
          </w:rPr>
          <w:t>96</w:t>
        </w:r>
        <w:r>
          <w:rPr>
            <w:noProof/>
            <w:webHidden/>
          </w:rPr>
          <w:fldChar w:fldCharType="end"/>
        </w:r>
      </w:hyperlink>
    </w:p>
    <w:p w14:paraId="62C47F67" w14:textId="2DCC7BB3" w:rsidR="008E7A83" w:rsidRDefault="008E7A83">
      <w:pPr>
        <w:pStyle w:val="TOC4"/>
        <w:rPr>
          <w:rFonts w:eastAsiaTheme="minorEastAsia"/>
          <w:smallCaps w:val="0"/>
          <w:noProof/>
          <w:kern w:val="2"/>
          <w:sz w:val="24"/>
          <w:szCs w:val="24"/>
          <w:lang w:val="en-US" w:eastAsia="zh-CN" w:bidi="he-IL"/>
          <w14:ligatures w14:val="standardContextual"/>
        </w:rPr>
      </w:pPr>
      <w:hyperlink w:anchor="_Toc237532835" w:history="1">
        <w:r w:rsidRPr="007C197B">
          <w:rPr>
            <w:rStyle w:val="Hyperlink"/>
            <w:noProof/>
          </w:rPr>
          <w:t>Пространственные привязки</w:t>
        </w:r>
        <w:r>
          <w:rPr>
            <w:noProof/>
            <w:webHidden/>
          </w:rPr>
          <w:tab/>
        </w:r>
        <w:r>
          <w:rPr>
            <w:noProof/>
            <w:webHidden/>
          </w:rPr>
          <w:fldChar w:fldCharType="begin"/>
        </w:r>
        <w:r>
          <w:rPr>
            <w:noProof/>
            <w:webHidden/>
          </w:rPr>
          <w:instrText xml:space="preserve"> PAGEREF _Toc237532835 \h </w:instrText>
        </w:r>
        <w:r>
          <w:rPr>
            <w:noProof/>
            <w:webHidden/>
          </w:rPr>
        </w:r>
        <w:r>
          <w:rPr>
            <w:noProof/>
            <w:webHidden/>
          </w:rPr>
          <w:fldChar w:fldCharType="separate"/>
        </w:r>
        <w:r>
          <w:rPr>
            <w:noProof/>
            <w:webHidden/>
          </w:rPr>
          <w:t>97</w:t>
        </w:r>
        <w:r>
          <w:rPr>
            <w:noProof/>
            <w:webHidden/>
          </w:rPr>
          <w:fldChar w:fldCharType="end"/>
        </w:r>
      </w:hyperlink>
    </w:p>
    <w:p w14:paraId="27587267" w14:textId="0C3653F0" w:rsidR="008E7A83" w:rsidRDefault="008E7A83">
      <w:pPr>
        <w:pStyle w:val="TOC4"/>
        <w:rPr>
          <w:rFonts w:eastAsiaTheme="minorEastAsia"/>
          <w:smallCaps w:val="0"/>
          <w:noProof/>
          <w:kern w:val="2"/>
          <w:sz w:val="24"/>
          <w:szCs w:val="24"/>
          <w:lang w:val="en-US" w:eastAsia="zh-CN" w:bidi="he-IL"/>
          <w14:ligatures w14:val="standardContextual"/>
        </w:rPr>
      </w:pPr>
      <w:hyperlink w:anchor="_Toc237532836" w:history="1">
        <w:r w:rsidRPr="007C197B">
          <w:rPr>
            <w:rStyle w:val="Hyperlink"/>
            <w:noProof/>
          </w:rPr>
          <w:t>Приложения Azure Spring</w:t>
        </w:r>
        <w:r>
          <w:rPr>
            <w:noProof/>
            <w:webHidden/>
          </w:rPr>
          <w:tab/>
        </w:r>
        <w:r>
          <w:rPr>
            <w:noProof/>
            <w:webHidden/>
          </w:rPr>
          <w:fldChar w:fldCharType="begin"/>
        </w:r>
        <w:r>
          <w:rPr>
            <w:noProof/>
            <w:webHidden/>
          </w:rPr>
          <w:instrText xml:space="preserve"> PAGEREF _Toc237532836 \h </w:instrText>
        </w:r>
        <w:r>
          <w:rPr>
            <w:noProof/>
            <w:webHidden/>
          </w:rPr>
        </w:r>
        <w:r>
          <w:rPr>
            <w:noProof/>
            <w:webHidden/>
          </w:rPr>
          <w:fldChar w:fldCharType="separate"/>
        </w:r>
        <w:r>
          <w:rPr>
            <w:noProof/>
            <w:webHidden/>
          </w:rPr>
          <w:t>97</w:t>
        </w:r>
        <w:r>
          <w:rPr>
            <w:noProof/>
            <w:webHidden/>
          </w:rPr>
          <w:fldChar w:fldCharType="end"/>
        </w:r>
      </w:hyperlink>
    </w:p>
    <w:p w14:paraId="0729A70C" w14:textId="54B91006" w:rsidR="008E7A83" w:rsidRDefault="008E7A83">
      <w:pPr>
        <w:pStyle w:val="TOC4"/>
        <w:rPr>
          <w:rFonts w:eastAsiaTheme="minorEastAsia"/>
          <w:smallCaps w:val="0"/>
          <w:noProof/>
          <w:kern w:val="2"/>
          <w:sz w:val="24"/>
          <w:szCs w:val="24"/>
          <w:lang w:val="en-US" w:eastAsia="zh-CN" w:bidi="he-IL"/>
          <w14:ligatures w14:val="standardContextual"/>
        </w:rPr>
      </w:pPr>
      <w:hyperlink w:anchor="_Toc237532837" w:history="1">
        <w:r w:rsidRPr="007C197B">
          <w:rPr>
            <w:rStyle w:val="Hyperlink"/>
            <w:noProof/>
          </w:rPr>
          <w:t>База данных SQL Azure</w:t>
        </w:r>
        <w:r>
          <w:rPr>
            <w:noProof/>
            <w:webHidden/>
          </w:rPr>
          <w:tab/>
        </w:r>
        <w:r>
          <w:rPr>
            <w:noProof/>
            <w:webHidden/>
          </w:rPr>
          <w:fldChar w:fldCharType="begin"/>
        </w:r>
        <w:r>
          <w:rPr>
            <w:noProof/>
            <w:webHidden/>
          </w:rPr>
          <w:instrText xml:space="preserve"> PAGEREF _Toc237532837 \h </w:instrText>
        </w:r>
        <w:r>
          <w:rPr>
            <w:noProof/>
            <w:webHidden/>
          </w:rPr>
        </w:r>
        <w:r>
          <w:rPr>
            <w:noProof/>
            <w:webHidden/>
          </w:rPr>
          <w:fldChar w:fldCharType="separate"/>
        </w:r>
        <w:r>
          <w:rPr>
            <w:noProof/>
            <w:webHidden/>
          </w:rPr>
          <w:t>98</w:t>
        </w:r>
        <w:r>
          <w:rPr>
            <w:noProof/>
            <w:webHidden/>
          </w:rPr>
          <w:fldChar w:fldCharType="end"/>
        </w:r>
      </w:hyperlink>
    </w:p>
    <w:p w14:paraId="63FA31BA" w14:textId="0FB2811B" w:rsidR="008E7A83" w:rsidRDefault="008E7A83">
      <w:pPr>
        <w:pStyle w:val="TOC4"/>
        <w:rPr>
          <w:rFonts w:eastAsiaTheme="minorEastAsia"/>
          <w:smallCaps w:val="0"/>
          <w:noProof/>
          <w:kern w:val="2"/>
          <w:sz w:val="24"/>
          <w:szCs w:val="24"/>
          <w:lang w:val="en-US" w:eastAsia="zh-CN" w:bidi="he-IL"/>
          <w14:ligatures w14:val="standardContextual"/>
        </w:rPr>
      </w:pPr>
      <w:hyperlink w:anchor="_Toc237532838" w:history="1">
        <w:r w:rsidRPr="007C197B">
          <w:rPr>
            <w:rStyle w:val="Hyperlink"/>
            <w:noProof/>
          </w:rPr>
          <w:t>Управляемый экземпляр Azure SQL</w:t>
        </w:r>
        <w:r>
          <w:rPr>
            <w:noProof/>
            <w:webHidden/>
          </w:rPr>
          <w:tab/>
        </w:r>
        <w:r>
          <w:rPr>
            <w:noProof/>
            <w:webHidden/>
          </w:rPr>
          <w:fldChar w:fldCharType="begin"/>
        </w:r>
        <w:r>
          <w:rPr>
            <w:noProof/>
            <w:webHidden/>
          </w:rPr>
          <w:instrText xml:space="preserve"> PAGEREF _Toc237532838 \h </w:instrText>
        </w:r>
        <w:r>
          <w:rPr>
            <w:noProof/>
            <w:webHidden/>
          </w:rPr>
        </w:r>
        <w:r>
          <w:rPr>
            <w:noProof/>
            <w:webHidden/>
          </w:rPr>
          <w:fldChar w:fldCharType="separate"/>
        </w:r>
        <w:r>
          <w:rPr>
            <w:noProof/>
            <w:webHidden/>
          </w:rPr>
          <w:t>100</w:t>
        </w:r>
        <w:r>
          <w:rPr>
            <w:noProof/>
            <w:webHidden/>
          </w:rPr>
          <w:fldChar w:fldCharType="end"/>
        </w:r>
      </w:hyperlink>
    </w:p>
    <w:p w14:paraId="10529985" w14:textId="45FFE44E" w:rsidR="008E7A83" w:rsidRDefault="008E7A83">
      <w:pPr>
        <w:pStyle w:val="TOC4"/>
        <w:rPr>
          <w:rFonts w:eastAsiaTheme="minorEastAsia"/>
          <w:smallCaps w:val="0"/>
          <w:noProof/>
          <w:kern w:val="2"/>
          <w:sz w:val="24"/>
          <w:szCs w:val="24"/>
          <w:lang w:val="en-US" w:eastAsia="zh-CN" w:bidi="he-IL"/>
          <w14:ligatures w14:val="standardContextual"/>
        </w:rPr>
      </w:pPr>
      <w:hyperlink w:anchor="_Toc237532839" w:history="1">
        <w:r w:rsidRPr="007C197B">
          <w:rPr>
            <w:rStyle w:val="Hyperlink"/>
            <w:noProof/>
          </w:rPr>
          <w:t>SQL Server Stretch Database</w:t>
        </w:r>
        <w:r>
          <w:rPr>
            <w:noProof/>
            <w:webHidden/>
          </w:rPr>
          <w:tab/>
        </w:r>
        <w:r>
          <w:rPr>
            <w:noProof/>
            <w:webHidden/>
          </w:rPr>
          <w:fldChar w:fldCharType="begin"/>
        </w:r>
        <w:r>
          <w:rPr>
            <w:noProof/>
            <w:webHidden/>
          </w:rPr>
          <w:instrText xml:space="preserve"> PAGEREF _Toc237532839 \h </w:instrText>
        </w:r>
        <w:r>
          <w:rPr>
            <w:noProof/>
            <w:webHidden/>
          </w:rPr>
        </w:r>
        <w:r>
          <w:rPr>
            <w:noProof/>
            <w:webHidden/>
          </w:rPr>
          <w:fldChar w:fldCharType="separate"/>
        </w:r>
        <w:r>
          <w:rPr>
            <w:noProof/>
            <w:webHidden/>
          </w:rPr>
          <w:t>101</w:t>
        </w:r>
        <w:r>
          <w:rPr>
            <w:noProof/>
            <w:webHidden/>
          </w:rPr>
          <w:fldChar w:fldCharType="end"/>
        </w:r>
      </w:hyperlink>
    </w:p>
    <w:p w14:paraId="4BD83AD6" w14:textId="16C5BE5B" w:rsidR="008E7A83" w:rsidRDefault="008E7A83">
      <w:pPr>
        <w:pStyle w:val="TOC4"/>
        <w:rPr>
          <w:rFonts w:eastAsiaTheme="minorEastAsia"/>
          <w:smallCaps w:val="0"/>
          <w:noProof/>
          <w:kern w:val="2"/>
          <w:sz w:val="24"/>
          <w:szCs w:val="24"/>
          <w:lang w:val="en-US" w:eastAsia="zh-CN" w:bidi="he-IL"/>
          <w14:ligatures w14:val="standardContextual"/>
        </w:rPr>
      </w:pPr>
      <w:hyperlink w:anchor="_Toc237532840" w:history="1">
        <w:r w:rsidRPr="007C197B">
          <w:rPr>
            <w:rStyle w:val="Hyperlink"/>
            <w:noProof/>
          </w:rPr>
          <w:t>Статические веб-приложения</w:t>
        </w:r>
        <w:r>
          <w:rPr>
            <w:noProof/>
            <w:webHidden/>
          </w:rPr>
          <w:tab/>
        </w:r>
        <w:r>
          <w:rPr>
            <w:noProof/>
            <w:webHidden/>
          </w:rPr>
          <w:fldChar w:fldCharType="begin"/>
        </w:r>
        <w:r>
          <w:rPr>
            <w:noProof/>
            <w:webHidden/>
          </w:rPr>
          <w:instrText xml:space="preserve"> PAGEREF _Toc237532840 \h </w:instrText>
        </w:r>
        <w:r>
          <w:rPr>
            <w:noProof/>
            <w:webHidden/>
          </w:rPr>
        </w:r>
        <w:r>
          <w:rPr>
            <w:noProof/>
            <w:webHidden/>
          </w:rPr>
          <w:fldChar w:fldCharType="separate"/>
        </w:r>
        <w:r>
          <w:rPr>
            <w:noProof/>
            <w:webHidden/>
          </w:rPr>
          <w:t>101</w:t>
        </w:r>
        <w:r>
          <w:rPr>
            <w:noProof/>
            <w:webHidden/>
          </w:rPr>
          <w:fldChar w:fldCharType="end"/>
        </w:r>
      </w:hyperlink>
    </w:p>
    <w:p w14:paraId="4156146F" w14:textId="7EE48F95" w:rsidR="008E7A83" w:rsidRDefault="008E7A83">
      <w:pPr>
        <w:pStyle w:val="TOC4"/>
        <w:rPr>
          <w:rFonts w:eastAsiaTheme="minorEastAsia"/>
          <w:smallCaps w:val="0"/>
          <w:noProof/>
          <w:kern w:val="2"/>
          <w:sz w:val="24"/>
          <w:szCs w:val="24"/>
          <w:lang w:val="en-US" w:eastAsia="zh-CN" w:bidi="he-IL"/>
          <w14:ligatures w14:val="standardContextual"/>
        </w:rPr>
      </w:pPr>
      <w:hyperlink w:anchor="_Toc237532841" w:history="1">
        <w:r w:rsidRPr="007C197B">
          <w:rPr>
            <w:rStyle w:val="Hyperlink"/>
            <w:noProof/>
          </w:rPr>
          <w:t>Учетные записи хранилища</w:t>
        </w:r>
        <w:r>
          <w:rPr>
            <w:noProof/>
            <w:webHidden/>
          </w:rPr>
          <w:tab/>
        </w:r>
        <w:r>
          <w:rPr>
            <w:noProof/>
            <w:webHidden/>
          </w:rPr>
          <w:fldChar w:fldCharType="begin"/>
        </w:r>
        <w:r>
          <w:rPr>
            <w:noProof/>
            <w:webHidden/>
          </w:rPr>
          <w:instrText xml:space="preserve"> PAGEREF _Toc237532841 \h </w:instrText>
        </w:r>
        <w:r>
          <w:rPr>
            <w:noProof/>
            <w:webHidden/>
          </w:rPr>
        </w:r>
        <w:r>
          <w:rPr>
            <w:noProof/>
            <w:webHidden/>
          </w:rPr>
          <w:fldChar w:fldCharType="separate"/>
        </w:r>
        <w:r>
          <w:rPr>
            <w:noProof/>
            <w:webHidden/>
          </w:rPr>
          <w:t>102</w:t>
        </w:r>
        <w:r>
          <w:rPr>
            <w:noProof/>
            <w:webHidden/>
          </w:rPr>
          <w:fldChar w:fldCharType="end"/>
        </w:r>
      </w:hyperlink>
    </w:p>
    <w:p w14:paraId="1E5AC75C" w14:textId="447A04B1" w:rsidR="008E7A83" w:rsidRDefault="008E7A83">
      <w:pPr>
        <w:pStyle w:val="TOC4"/>
        <w:rPr>
          <w:rFonts w:eastAsiaTheme="minorEastAsia"/>
          <w:smallCaps w:val="0"/>
          <w:noProof/>
          <w:kern w:val="2"/>
          <w:sz w:val="24"/>
          <w:szCs w:val="24"/>
          <w:lang w:val="en-US" w:eastAsia="zh-CN" w:bidi="he-IL"/>
          <w14:ligatures w14:val="standardContextual"/>
        </w:rPr>
      </w:pPr>
      <w:hyperlink w:anchor="_Toc237532842" w:history="1">
        <w:r w:rsidRPr="007C197B">
          <w:rPr>
            <w:rStyle w:val="Hyperlink"/>
            <w:noProof/>
          </w:rPr>
          <w:t>Служба StorSimple</w:t>
        </w:r>
        <w:r>
          <w:rPr>
            <w:noProof/>
            <w:webHidden/>
          </w:rPr>
          <w:tab/>
        </w:r>
        <w:r>
          <w:rPr>
            <w:noProof/>
            <w:webHidden/>
          </w:rPr>
          <w:fldChar w:fldCharType="begin"/>
        </w:r>
        <w:r>
          <w:rPr>
            <w:noProof/>
            <w:webHidden/>
          </w:rPr>
          <w:instrText xml:space="preserve"> PAGEREF _Toc237532842 \h </w:instrText>
        </w:r>
        <w:r>
          <w:rPr>
            <w:noProof/>
            <w:webHidden/>
          </w:rPr>
        </w:r>
        <w:r>
          <w:rPr>
            <w:noProof/>
            <w:webHidden/>
          </w:rPr>
          <w:fldChar w:fldCharType="separate"/>
        </w:r>
        <w:r>
          <w:rPr>
            <w:noProof/>
            <w:webHidden/>
          </w:rPr>
          <w:t>104</w:t>
        </w:r>
        <w:r>
          <w:rPr>
            <w:noProof/>
            <w:webHidden/>
          </w:rPr>
          <w:fldChar w:fldCharType="end"/>
        </w:r>
      </w:hyperlink>
    </w:p>
    <w:p w14:paraId="1B9ED084" w14:textId="28273ACF" w:rsidR="008E7A83" w:rsidRDefault="008E7A83">
      <w:pPr>
        <w:pStyle w:val="TOC4"/>
        <w:rPr>
          <w:rFonts w:eastAsiaTheme="minorEastAsia"/>
          <w:smallCaps w:val="0"/>
          <w:noProof/>
          <w:kern w:val="2"/>
          <w:sz w:val="24"/>
          <w:szCs w:val="24"/>
          <w:lang w:val="en-US" w:eastAsia="zh-CN" w:bidi="he-IL"/>
          <w14:ligatures w14:val="standardContextual"/>
        </w:rPr>
      </w:pPr>
      <w:hyperlink w:anchor="_Toc237532843" w:history="1">
        <w:r w:rsidRPr="007C197B">
          <w:rPr>
            <w:rStyle w:val="Hyperlink"/>
            <w:noProof/>
          </w:rPr>
          <w:t>Потоковая аналитика Azure</w:t>
        </w:r>
        <w:r>
          <w:rPr>
            <w:noProof/>
            <w:webHidden/>
          </w:rPr>
          <w:tab/>
        </w:r>
        <w:r>
          <w:rPr>
            <w:noProof/>
            <w:webHidden/>
          </w:rPr>
          <w:fldChar w:fldCharType="begin"/>
        </w:r>
        <w:r>
          <w:rPr>
            <w:noProof/>
            <w:webHidden/>
          </w:rPr>
          <w:instrText xml:space="preserve"> PAGEREF _Toc237532843 \h </w:instrText>
        </w:r>
        <w:r>
          <w:rPr>
            <w:noProof/>
            <w:webHidden/>
          </w:rPr>
        </w:r>
        <w:r>
          <w:rPr>
            <w:noProof/>
            <w:webHidden/>
          </w:rPr>
          <w:fldChar w:fldCharType="separate"/>
        </w:r>
        <w:r>
          <w:rPr>
            <w:noProof/>
            <w:webHidden/>
          </w:rPr>
          <w:t>105</w:t>
        </w:r>
        <w:r>
          <w:rPr>
            <w:noProof/>
            <w:webHidden/>
          </w:rPr>
          <w:fldChar w:fldCharType="end"/>
        </w:r>
      </w:hyperlink>
    </w:p>
    <w:p w14:paraId="36B2255B" w14:textId="3C94E263" w:rsidR="008E7A83" w:rsidRDefault="008E7A83">
      <w:pPr>
        <w:pStyle w:val="TOC4"/>
        <w:rPr>
          <w:rFonts w:eastAsiaTheme="minorEastAsia"/>
          <w:smallCaps w:val="0"/>
          <w:noProof/>
          <w:kern w:val="2"/>
          <w:sz w:val="24"/>
          <w:szCs w:val="24"/>
          <w:lang w:val="en-US" w:eastAsia="zh-CN" w:bidi="he-IL"/>
          <w14:ligatures w14:val="standardContextual"/>
        </w:rPr>
      </w:pPr>
      <w:hyperlink w:anchor="_Toc237532844" w:history="1">
        <w:r w:rsidRPr="007C197B">
          <w:rPr>
            <w:rStyle w:val="Hyperlink"/>
            <w:noProof/>
          </w:rPr>
          <w:t>Azure Synapse Analytics</w:t>
        </w:r>
        <w:r>
          <w:rPr>
            <w:noProof/>
            <w:webHidden/>
          </w:rPr>
          <w:tab/>
        </w:r>
        <w:r>
          <w:rPr>
            <w:noProof/>
            <w:webHidden/>
          </w:rPr>
          <w:fldChar w:fldCharType="begin"/>
        </w:r>
        <w:r>
          <w:rPr>
            <w:noProof/>
            <w:webHidden/>
          </w:rPr>
          <w:instrText xml:space="preserve"> PAGEREF _Toc237532844 \h </w:instrText>
        </w:r>
        <w:r>
          <w:rPr>
            <w:noProof/>
            <w:webHidden/>
          </w:rPr>
        </w:r>
        <w:r>
          <w:rPr>
            <w:noProof/>
            <w:webHidden/>
          </w:rPr>
          <w:fldChar w:fldCharType="separate"/>
        </w:r>
        <w:r>
          <w:rPr>
            <w:noProof/>
            <w:webHidden/>
          </w:rPr>
          <w:t>106</w:t>
        </w:r>
        <w:r>
          <w:rPr>
            <w:noProof/>
            <w:webHidden/>
          </w:rPr>
          <w:fldChar w:fldCharType="end"/>
        </w:r>
      </w:hyperlink>
    </w:p>
    <w:p w14:paraId="6B4FDFE2" w14:textId="29B7583A" w:rsidR="008E7A83" w:rsidRDefault="008E7A83">
      <w:pPr>
        <w:pStyle w:val="TOC4"/>
        <w:rPr>
          <w:rFonts w:eastAsiaTheme="minorEastAsia"/>
          <w:smallCaps w:val="0"/>
          <w:noProof/>
          <w:kern w:val="2"/>
          <w:sz w:val="24"/>
          <w:szCs w:val="24"/>
          <w:lang w:val="en-US" w:eastAsia="zh-CN" w:bidi="he-IL"/>
          <w14:ligatures w14:val="standardContextual"/>
        </w:rPr>
      </w:pPr>
      <w:hyperlink w:anchor="_Toc237532845" w:history="1">
        <w:r w:rsidRPr="007C197B">
          <w:rPr>
            <w:rStyle w:val="Hyperlink"/>
            <w:noProof/>
          </w:rPr>
          <w:t>Анализ временных рядов Azure</w:t>
        </w:r>
        <w:r>
          <w:rPr>
            <w:noProof/>
            <w:webHidden/>
          </w:rPr>
          <w:tab/>
        </w:r>
        <w:r>
          <w:rPr>
            <w:noProof/>
            <w:webHidden/>
          </w:rPr>
          <w:fldChar w:fldCharType="begin"/>
        </w:r>
        <w:r>
          <w:rPr>
            <w:noProof/>
            <w:webHidden/>
          </w:rPr>
          <w:instrText xml:space="preserve"> PAGEREF _Toc237532845 \h </w:instrText>
        </w:r>
        <w:r>
          <w:rPr>
            <w:noProof/>
            <w:webHidden/>
          </w:rPr>
        </w:r>
        <w:r>
          <w:rPr>
            <w:noProof/>
            <w:webHidden/>
          </w:rPr>
          <w:fldChar w:fldCharType="separate"/>
        </w:r>
        <w:r>
          <w:rPr>
            <w:noProof/>
            <w:webHidden/>
          </w:rPr>
          <w:t>107</w:t>
        </w:r>
        <w:r>
          <w:rPr>
            <w:noProof/>
            <w:webHidden/>
          </w:rPr>
          <w:fldChar w:fldCharType="end"/>
        </w:r>
      </w:hyperlink>
    </w:p>
    <w:p w14:paraId="724CDA68" w14:textId="6512885D" w:rsidR="008E7A83" w:rsidRDefault="008E7A83">
      <w:pPr>
        <w:pStyle w:val="TOC4"/>
        <w:rPr>
          <w:rFonts w:eastAsiaTheme="minorEastAsia"/>
          <w:smallCaps w:val="0"/>
          <w:noProof/>
          <w:kern w:val="2"/>
          <w:sz w:val="24"/>
          <w:szCs w:val="24"/>
          <w:lang w:val="en-US" w:eastAsia="zh-CN" w:bidi="he-IL"/>
          <w14:ligatures w14:val="standardContextual"/>
        </w:rPr>
      </w:pPr>
      <w:hyperlink w:anchor="_Toc237532846" w:history="1">
        <w:r w:rsidRPr="007C197B">
          <w:rPr>
            <w:rStyle w:val="Hyperlink"/>
            <w:noProof/>
          </w:rPr>
          <w:t>Служба диспетчера трафика</w:t>
        </w:r>
        <w:r>
          <w:rPr>
            <w:noProof/>
            <w:webHidden/>
          </w:rPr>
          <w:tab/>
        </w:r>
        <w:r>
          <w:rPr>
            <w:noProof/>
            <w:webHidden/>
          </w:rPr>
          <w:fldChar w:fldCharType="begin"/>
        </w:r>
        <w:r>
          <w:rPr>
            <w:noProof/>
            <w:webHidden/>
          </w:rPr>
          <w:instrText xml:space="preserve"> PAGEREF _Toc237532846 \h </w:instrText>
        </w:r>
        <w:r>
          <w:rPr>
            <w:noProof/>
            <w:webHidden/>
          </w:rPr>
        </w:r>
        <w:r>
          <w:rPr>
            <w:noProof/>
            <w:webHidden/>
          </w:rPr>
          <w:fldChar w:fldCharType="separate"/>
        </w:r>
        <w:r>
          <w:rPr>
            <w:noProof/>
            <w:webHidden/>
          </w:rPr>
          <w:t>107</w:t>
        </w:r>
        <w:r>
          <w:rPr>
            <w:noProof/>
            <w:webHidden/>
          </w:rPr>
          <w:fldChar w:fldCharType="end"/>
        </w:r>
      </w:hyperlink>
    </w:p>
    <w:p w14:paraId="0963CAFC" w14:textId="72E6738C" w:rsidR="008E7A83" w:rsidRDefault="008E7A83">
      <w:pPr>
        <w:pStyle w:val="TOC4"/>
        <w:rPr>
          <w:rFonts w:eastAsiaTheme="minorEastAsia"/>
          <w:smallCaps w:val="0"/>
          <w:noProof/>
          <w:kern w:val="2"/>
          <w:sz w:val="24"/>
          <w:szCs w:val="24"/>
          <w:lang w:val="en-US" w:eastAsia="zh-CN" w:bidi="he-IL"/>
          <w14:ligatures w14:val="standardContextual"/>
        </w:rPr>
      </w:pPr>
      <w:hyperlink w:anchor="_Toc237532847" w:history="1">
        <w:r w:rsidRPr="007C197B">
          <w:rPr>
            <w:rStyle w:val="Hyperlink"/>
            <w:noProof/>
            <w:lang w:val="en-US"/>
          </w:rPr>
          <w:t>App Signing</w:t>
        </w:r>
        <w:r>
          <w:rPr>
            <w:noProof/>
            <w:webHidden/>
          </w:rPr>
          <w:tab/>
        </w:r>
        <w:r>
          <w:rPr>
            <w:noProof/>
            <w:webHidden/>
          </w:rPr>
          <w:fldChar w:fldCharType="begin"/>
        </w:r>
        <w:r>
          <w:rPr>
            <w:noProof/>
            <w:webHidden/>
          </w:rPr>
          <w:instrText xml:space="preserve"> PAGEREF _Toc237532847 \h </w:instrText>
        </w:r>
        <w:r>
          <w:rPr>
            <w:noProof/>
            <w:webHidden/>
          </w:rPr>
        </w:r>
        <w:r>
          <w:rPr>
            <w:noProof/>
            <w:webHidden/>
          </w:rPr>
          <w:fldChar w:fldCharType="separate"/>
        </w:r>
        <w:r>
          <w:rPr>
            <w:noProof/>
            <w:webHidden/>
          </w:rPr>
          <w:t>108</w:t>
        </w:r>
        <w:r>
          <w:rPr>
            <w:noProof/>
            <w:webHidden/>
          </w:rPr>
          <w:fldChar w:fldCharType="end"/>
        </w:r>
      </w:hyperlink>
    </w:p>
    <w:p w14:paraId="546EDB1F" w14:textId="28CB6E33" w:rsidR="008E7A83" w:rsidRDefault="008E7A83">
      <w:pPr>
        <w:pStyle w:val="TOC4"/>
        <w:rPr>
          <w:rFonts w:eastAsiaTheme="minorEastAsia"/>
          <w:smallCaps w:val="0"/>
          <w:noProof/>
          <w:kern w:val="2"/>
          <w:sz w:val="24"/>
          <w:szCs w:val="24"/>
          <w:lang w:val="en-US" w:eastAsia="zh-CN" w:bidi="he-IL"/>
          <w14:ligatures w14:val="standardContextual"/>
        </w:rPr>
      </w:pPr>
      <w:hyperlink w:anchor="_Toc237532848" w:history="1">
        <w:r w:rsidRPr="007C197B">
          <w:rPr>
            <w:rStyle w:val="Hyperlink"/>
            <w:noProof/>
          </w:rPr>
          <w:t>Виртуальные машины</w:t>
        </w:r>
        <w:r>
          <w:rPr>
            <w:noProof/>
            <w:webHidden/>
          </w:rPr>
          <w:tab/>
        </w:r>
        <w:r>
          <w:rPr>
            <w:noProof/>
            <w:webHidden/>
          </w:rPr>
          <w:fldChar w:fldCharType="begin"/>
        </w:r>
        <w:r>
          <w:rPr>
            <w:noProof/>
            <w:webHidden/>
          </w:rPr>
          <w:instrText xml:space="preserve"> PAGEREF _Toc237532848 \h </w:instrText>
        </w:r>
        <w:r>
          <w:rPr>
            <w:noProof/>
            <w:webHidden/>
          </w:rPr>
        </w:r>
        <w:r>
          <w:rPr>
            <w:noProof/>
            <w:webHidden/>
          </w:rPr>
          <w:fldChar w:fldCharType="separate"/>
        </w:r>
        <w:r>
          <w:rPr>
            <w:noProof/>
            <w:webHidden/>
          </w:rPr>
          <w:t>108</w:t>
        </w:r>
        <w:r>
          <w:rPr>
            <w:noProof/>
            <w:webHidden/>
          </w:rPr>
          <w:fldChar w:fldCharType="end"/>
        </w:r>
      </w:hyperlink>
    </w:p>
    <w:p w14:paraId="3BD9093B" w14:textId="429B1513" w:rsidR="008E7A83" w:rsidRDefault="008E7A83">
      <w:pPr>
        <w:pStyle w:val="TOC4"/>
        <w:rPr>
          <w:rFonts w:eastAsiaTheme="minorEastAsia"/>
          <w:smallCaps w:val="0"/>
          <w:noProof/>
          <w:kern w:val="2"/>
          <w:sz w:val="24"/>
          <w:szCs w:val="24"/>
          <w:lang w:val="en-US" w:eastAsia="zh-CN" w:bidi="he-IL"/>
          <w14:ligatures w14:val="standardContextual"/>
        </w:rPr>
      </w:pPr>
      <w:hyperlink w:anchor="_Toc237532849" w:history="1">
        <w:r w:rsidRPr="007C197B">
          <w:rPr>
            <w:rStyle w:val="Hyperlink"/>
            <w:noProof/>
          </w:rPr>
          <w:t>Диспетчер виртуальной сети Azure</w:t>
        </w:r>
        <w:r>
          <w:rPr>
            <w:noProof/>
            <w:webHidden/>
          </w:rPr>
          <w:tab/>
        </w:r>
        <w:r>
          <w:rPr>
            <w:noProof/>
            <w:webHidden/>
          </w:rPr>
          <w:fldChar w:fldCharType="begin"/>
        </w:r>
        <w:r>
          <w:rPr>
            <w:noProof/>
            <w:webHidden/>
          </w:rPr>
          <w:instrText xml:space="preserve"> PAGEREF _Toc237532849 \h </w:instrText>
        </w:r>
        <w:r>
          <w:rPr>
            <w:noProof/>
            <w:webHidden/>
          </w:rPr>
        </w:r>
        <w:r>
          <w:rPr>
            <w:noProof/>
            <w:webHidden/>
          </w:rPr>
          <w:fldChar w:fldCharType="separate"/>
        </w:r>
        <w:r>
          <w:rPr>
            <w:noProof/>
            <w:webHidden/>
          </w:rPr>
          <w:t>110</w:t>
        </w:r>
        <w:r>
          <w:rPr>
            <w:noProof/>
            <w:webHidden/>
          </w:rPr>
          <w:fldChar w:fldCharType="end"/>
        </w:r>
      </w:hyperlink>
    </w:p>
    <w:p w14:paraId="1043F587" w14:textId="3B0600C1" w:rsidR="008E7A83" w:rsidRDefault="008E7A83">
      <w:pPr>
        <w:pStyle w:val="TOC4"/>
        <w:rPr>
          <w:rFonts w:eastAsiaTheme="minorEastAsia"/>
          <w:smallCaps w:val="0"/>
          <w:noProof/>
          <w:kern w:val="2"/>
          <w:sz w:val="24"/>
          <w:szCs w:val="24"/>
          <w:lang w:val="en-US" w:eastAsia="zh-CN" w:bidi="he-IL"/>
          <w14:ligatures w14:val="standardContextual"/>
        </w:rPr>
      </w:pPr>
      <w:hyperlink w:anchor="_Toc237532850" w:history="1">
        <w:r w:rsidRPr="007C197B">
          <w:rPr>
            <w:rStyle w:val="Hyperlink"/>
            <w:noProof/>
          </w:rPr>
          <w:t>Виртуальная глобальная сеть Azure</w:t>
        </w:r>
        <w:r>
          <w:rPr>
            <w:noProof/>
            <w:webHidden/>
          </w:rPr>
          <w:tab/>
        </w:r>
        <w:r>
          <w:rPr>
            <w:noProof/>
            <w:webHidden/>
          </w:rPr>
          <w:fldChar w:fldCharType="begin"/>
        </w:r>
        <w:r>
          <w:rPr>
            <w:noProof/>
            <w:webHidden/>
          </w:rPr>
          <w:instrText xml:space="preserve"> PAGEREF _Toc237532850 \h </w:instrText>
        </w:r>
        <w:r>
          <w:rPr>
            <w:noProof/>
            <w:webHidden/>
          </w:rPr>
        </w:r>
        <w:r>
          <w:rPr>
            <w:noProof/>
            <w:webHidden/>
          </w:rPr>
          <w:fldChar w:fldCharType="separate"/>
        </w:r>
        <w:r>
          <w:rPr>
            <w:noProof/>
            <w:webHidden/>
          </w:rPr>
          <w:t>110</w:t>
        </w:r>
        <w:r>
          <w:rPr>
            <w:noProof/>
            <w:webHidden/>
          </w:rPr>
          <w:fldChar w:fldCharType="end"/>
        </w:r>
      </w:hyperlink>
    </w:p>
    <w:p w14:paraId="1A2EEE66" w14:textId="71D658DF" w:rsidR="008E7A83" w:rsidRDefault="008E7A83">
      <w:pPr>
        <w:pStyle w:val="TOC4"/>
        <w:rPr>
          <w:rFonts w:eastAsiaTheme="minorEastAsia"/>
          <w:smallCaps w:val="0"/>
          <w:noProof/>
          <w:kern w:val="2"/>
          <w:sz w:val="24"/>
          <w:szCs w:val="24"/>
          <w:lang w:val="en-US" w:eastAsia="zh-CN" w:bidi="he-IL"/>
          <w14:ligatures w14:val="standardContextual"/>
        </w:rPr>
      </w:pPr>
      <w:hyperlink w:anchor="_Toc237532851" w:history="1">
        <w:r w:rsidRPr="007C197B">
          <w:rPr>
            <w:rStyle w:val="Hyperlink"/>
            <w:noProof/>
          </w:rPr>
          <w:t>Решение Azure VMware</w:t>
        </w:r>
        <w:r>
          <w:rPr>
            <w:noProof/>
            <w:webHidden/>
          </w:rPr>
          <w:tab/>
        </w:r>
        <w:r>
          <w:rPr>
            <w:noProof/>
            <w:webHidden/>
          </w:rPr>
          <w:fldChar w:fldCharType="begin"/>
        </w:r>
        <w:r>
          <w:rPr>
            <w:noProof/>
            <w:webHidden/>
          </w:rPr>
          <w:instrText xml:space="preserve"> PAGEREF _Toc237532851 \h </w:instrText>
        </w:r>
        <w:r>
          <w:rPr>
            <w:noProof/>
            <w:webHidden/>
          </w:rPr>
        </w:r>
        <w:r>
          <w:rPr>
            <w:noProof/>
            <w:webHidden/>
          </w:rPr>
          <w:fldChar w:fldCharType="separate"/>
        </w:r>
        <w:r>
          <w:rPr>
            <w:noProof/>
            <w:webHidden/>
          </w:rPr>
          <w:t>110</w:t>
        </w:r>
        <w:r>
          <w:rPr>
            <w:noProof/>
            <w:webHidden/>
          </w:rPr>
          <w:fldChar w:fldCharType="end"/>
        </w:r>
      </w:hyperlink>
    </w:p>
    <w:p w14:paraId="157C74EE" w14:textId="24D82098" w:rsidR="008E7A83" w:rsidRDefault="008E7A83">
      <w:pPr>
        <w:pStyle w:val="TOC4"/>
        <w:rPr>
          <w:rFonts w:eastAsiaTheme="minorEastAsia"/>
          <w:smallCaps w:val="0"/>
          <w:noProof/>
          <w:kern w:val="2"/>
          <w:sz w:val="24"/>
          <w:szCs w:val="24"/>
          <w:lang w:val="en-US" w:eastAsia="zh-CN" w:bidi="he-IL"/>
          <w14:ligatures w14:val="standardContextual"/>
        </w:rPr>
      </w:pPr>
      <w:hyperlink w:anchor="_Toc237532852" w:history="1">
        <w:r w:rsidRPr="007C197B">
          <w:rPr>
            <w:rStyle w:val="Hyperlink"/>
            <w:noProof/>
          </w:rPr>
          <w:t>Решение Azure VMware от CloudSimple</w:t>
        </w:r>
        <w:r>
          <w:rPr>
            <w:noProof/>
            <w:webHidden/>
          </w:rPr>
          <w:tab/>
        </w:r>
        <w:r>
          <w:rPr>
            <w:noProof/>
            <w:webHidden/>
          </w:rPr>
          <w:fldChar w:fldCharType="begin"/>
        </w:r>
        <w:r>
          <w:rPr>
            <w:noProof/>
            <w:webHidden/>
          </w:rPr>
          <w:instrText xml:space="preserve"> PAGEREF _Toc237532852 \h </w:instrText>
        </w:r>
        <w:r>
          <w:rPr>
            <w:noProof/>
            <w:webHidden/>
          </w:rPr>
        </w:r>
        <w:r>
          <w:rPr>
            <w:noProof/>
            <w:webHidden/>
          </w:rPr>
          <w:fldChar w:fldCharType="separate"/>
        </w:r>
        <w:r>
          <w:rPr>
            <w:noProof/>
            <w:webHidden/>
          </w:rPr>
          <w:t>111</w:t>
        </w:r>
        <w:r>
          <w:rPr>
            <w:noProof/>
            <w:webHidden/>
          </w:rPr>
          <w:fldChar w:fldCharType="end"/>
        </w:r>
      </w:hyperlink>
    </w:p>
    <w:p w14:paraId="629E98F0" w14:textId="1C3AE504" w:rsidR="008E7A83" w:rsidRDefault="008E7A83">
      <w:pPr>
        <w:pStyle w:val="TOC4"/>
        <w:rPr>
          <w:rFonts w:eastAsiaTheme="minorEastAsia"/>
          <w:smallCaps w:val="0"/>
          <w:noProof/>
          <w:kern w:val="2"/>
          <w:sz w:val="24"/>
          <w:szCs w:val="24"/>
          <w:lang w:val="en-US" w:eastAsia="zh-CN" w:bidi="he-IL"/>
          <w14:ligatures w14:val="standardContextual"/>
        </w:rPr>
      </w:pPr>
      <w:hyperlink w:anchor="_Toc237532853" w:history="1">
        <w:r w:rsidRPr="007C197B">
          <w:rPr>
            <w:rStyle w:val="Hyperlink"/>
            <w:noProof/>
          </w:rPr>
          <w:t>Azure VNet NAT</w:t>
        </w:r>
        <w:r>
          <w:rPr>
            <w:noProof/>
            <w:webHidden/>
          </w:rPr>
          <w:tab/>
        </w:r>
        <w:r>
          <w:rPr>
            <w:noProof/>
            <w:webHidden/>
          </w:rPr>
          <w:fldChar w:fldCharType="begin"/>
        </w:r>
        <w:r>
          <w:rPr>
            <w:noProof/>
            <w:webHidden/>
          </w:rPr>
          <w:instrText xml:space="preserve"> PAGEREF _Toc237532853 \h </w:instrText>
        </w:r>
        <w:r>
          <w:rPr>
            <w:noProof/>
            <w:webHidden/>
          </w:rPr>
        </w:r>
        <w:r>
          <w:rPr>
            <w:noProof/>
            <w:webHidden/>
          </w:rPr>
          <w:fldChar w:fldCharType="separate"/>
        </w:r>
        <w:r>
          <w:rPr>
            <w:noProof/>
            <w:webHidden/>
          </w:rPr>
          <w:t>112</w:t>
        </w:r>
        <w:r>
          <w:rPr>
            <w:noProof/>
            <w:webHidden/>
          </w:rPr>
          <w:fldChar w:fldCharType="end"/>
        </w:r>
      </w:hyperlink>
    </w:p>
    <w:p w14:paraId="795E1E27" w14:textId="689EC500" w:rsidR="008E7A83" w:rsidRDefault="008E7A83">
      <w:pPr>
        <w:pStyle w:val="TOC4"/>
        <w:rPr>
          <w:rFonts w:eastAsiaTheme="minorEastAsia"/>
          <w:smallCaps w:val="0"/>
          <w:noProof/>
          <w:kern w:val="2"/>
          <w:sz w:val="24"/>
          <w:szCs w:val="24"/>
          <w:lang w:val="en-US" w:eastAsia="zh-CN" w:bidi="he-IL"/>
          <w14:ligatures w14:val="standardContextual"/>
        </w:rPr>
      </w:pPr>
      <w:hyperlink w:anchor="_Toc237532854" w:history="1">
        <w:r w:rsidRPr="007C197B">
          <w:rPr>
            <w:rStyle w:val="Hyperlink"/>
            <w:noProof/>
          </w:rPr>
          <w:t>Шлюз виртуальной сети</w:t>
        </w:r>
        <w:r>
          <w:rPr>
            <w:noProof/>
            <w:webHidden/>
          </w:rPr>
          <w:tab/>
        </w:r>
        <w:r>
          <w:rPr>
            <w:noProof/>
            <w:webHidden/>
          </w:rPr>
          <w:fldChar w:fldCharType="begin"/>
        </w:r>
        <w:r>
          <w:rPr>
            <w:noProof/>
            <w:webHidden/>
          </w:rPr>
          <w:instrText xml:space="preserve"> PAGEREF _Toc237532854 \h </w:instrText>
        </w:r>
        <w:r>
          <w:rPr>
            <w:noProof/>
            <w:webHidden/>
          </w:rPr>
        </w:r>
        <w:r>
          <w:rPr>
            <w:noProof/>
            <w:webHidden/>
          </w:rPr>
          <w:fldChar w:fldCharType="separate"/>
        </w:r>
        <w:r>
          <w:rPr>
            <w:noProof/>
            <w:webHidden/>
          </w:rPr>
          <w:t>113</w:t>
        </w:r>
        <w:r>
          <w:rPr>
            <w:noProof/>
            <w:webHidden/>
          </w:rPr>
          <w:fldChar w:fldCharType="end"/>
        </w:r>
      </w:hyperlink>
    </w:p>
    <w:p w14:paraId="2AB7BEBF" w14:textId="3337F174" w:rsidR="008E7A83" w:rsidRDefault="008E7A83">
      <w:pPr>
        <w:pStyle w:val="TOC4"/>
        <w:rPr>
          <w:rFonts w:eastAsiaTheme="minorEastAsia"/>
          <w:smallCaps w:val="0"/>
          <w:noProof/>
          <w:kern w:val="2"/>
          <w:sz w:val="24"/>
          <w:szCs w:val="24"/>
          <w:lang w:val="en-US" w:eastAsia="zh-CN" w:bidi="he-IL"/>
          <w14:ligatures w14:val="standardContextual"/>
        </w:rPr>
      </w:pPr>
      <w:hyperlink w:anchor="_Toc237532855" w:history="1">
        <w:r w:rsidRPr="007C197B">
          <w:rPr>
            <w:rStyle w:val="Hyperlink"/>
            <w:noProof/>
          </w:rPr>
          <w:t>Azure Web PubSub</w:t>
        </w:r>
        <w:r>
          <w:rPr>
            <w:noProof/>
            <w:webHidden/>
          </w:rPr>
          <w:tab/>
        </w:r>
        <w:r>
          <w:rPr>
            <w:noProof/>
            <w:webHidden/>
          </w:rPr>
          <w:fldChar w:fldCharType="begin"/>
        </w:r>
        <w:r>
          <w:rPr>
            <w:noProof/>
            <w:webHidden/>
          </w:rPr>
          <w:instrText xml:space="preserve"> PAGEREF _Toc237532855 \h </w:instrText>
        </w:r>
        <w:r>
          <w:rPr>
            <w:noProof/>
            <w:webHidden/>
          </w:rPr>
        </w:r>
        <w:r>
          <w:rPr>
            <w:noProof/>
            <w:webHidden/>
          </w:rPr>
          <w:fldChar w:fldCharType="separate"/>
        </w:r>
        <w:r>
          <w:rPr>
            <w:noProof/>
            <w:webHidden/>
          </w:rPr>
          <w:t>113</w:t>
        </w:r>
        <w:r>
          <w:rPr>
            <w:noProof/>
            <w:webHidden/>
          </w:rPr>
          <w:fldChar w:fldCharType="end"/>
        </w:r>
      </w:hyperlink>
    </w:p>
    <w:p w14:paraId="661D7389" w14:textId="4225953F" w:rsidR="008E7A83" w:rsidRDefault="008E7A83">
      <w:pPr>
        <w:pStyle w:val="TOC4"/>
        <w:rPr>
          <w:rFonts w:eastAsiaTheme="minorEastAsia"/>
          <w:smallCaps w:val="0"/>
          <w:noProof/>
          <w:kern w:val="2"/>
          <w:sz w:val="24"/>
          <w:szCs w:val="24"/>
          <w:lang w:val="en-US" w:eastAsia="zh-CN" w:bidi="he-IL"/>
          <w14:ligatures w14:val="standardContextual"/>
        </w:rPr>
      </w:pPr>
      <w:hyperlink w:anchor="_Toc237532856" w:history="1">
        <w:r w:rsidRPr="007C197B">
          <w:rPr>
            <w:rStyle w:val="Hyperlink"/>
            <w:noProof/>
          </w:rPr>
          <w:t>Службы Windows 10 IoT Core</w:t>
        </w:r>
        <w:r>
          <w:rPr>
            <w:noProof/>
            <w:webHidden/>
          </w:rPr>
          <w:tab/>
        </w:r>
        <w:r>
          <w:rPr>
            <w:noProof/>
            <w:webHidden/>
          </w:rPr>
          <w:fldChar w:fldCharType="begin"/>
        </w:r>
        <w:r>
          <w:rPr>
            <w:noProof/>
            <w:webHidden/>
          </w:rPr>
          <w:instrText xml:space="preserve"> PAGEREF _Toc237532856 \h </w:instrText>
        </w:r>
        <w:r>
          <w:rPr>
            <w:noProof/>
            <w:webHidden/>
          </w:rPr>
        </w:r>
        <w:r>
          <w:rPr>
            <w:noProof/>
            <w:webHidden/>
          </w:rPr>
          <w:fldChar w:fldCharType="separate"/>
        </w:r>
        <w:r>
          <w:rPr>
            <w:noProof/>
            <w:webHidden/>
          </w:rPr>
          <w:t>114</w:t>
        </w:r>
        <w:r>
          <w:rPr>
            <w:noProof/>
            <w:webHidden/>
          </w:rPr>
          <w:fldChar w:fldCharType="end"/>
        </w:r>
      </w:hyperlink>
    </w:p>
    <w:p w14:paraId="12E639EC" w14:textId="1C16A0DB" w:rsidR="008E7A83" w:rsidRDefault="008E7A83">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32857" w:history="1">
        <w:r w:rsidRPr="007C197B">
          <w:rPr>
            <w:rStyle w:val="Hyperlink"/>
            <w:noProof/>
          </w:rPr>
          <w:t>Другие Веб-службы</w:t>
        </w:r>
        <w:r>
          <w:rPr>
            <w:noProof/>
            <w:webHidden/>
          </w:rPr>
          <w:tab/>
        </w:r>
        <w:r>
          <w:rPr>
            <w:noProof/>
            <w:webHidden/>
          </w:rPr>
          <w:fldChar w:fldCharType="begin"/>
        </w:r>
        <w:r>
          <w:rPr>
            <w:noProof/>
            <w:webHidden/>
          </w:rPr>
          <w:instrText xml:space="preserve"> PAGEREF _Toc237532857 \h </w:instrText>
        </w:r>
        <w:r>
          <w:rPr>
            <w:noProof/>
            <w:webHidden/>
          </w:rPr>
        </w:r>
        <w:r>
          <w:rPr>
            <w:noProof/>
            <w:webHidden/>
          </w:rPr>
          <w:fldChar w:fldCharType="separate"/>
        </w:r>
        <w:r>
          <w:rPr>
            <w:noProof/>
            <w:webHidden/>
          </w:rPr>
          <w:t>115</w:t>
        </w:r>
        <w:r>
          <w:rPr>
            <w:noProof/>
            <w:webHidden/>
          </w:rPr>
          <w:fldChar w:fldCharType="end"/>
        </w:r>
      </w:hyperlink>
    </w:p>
    <w:p w14:paraId="2548BC79" w14:textId="5F66EE5C" w:rsidR="008E7A83" w:rsidRDefault="008E7A83">
      <w:pPr>
        <w:pStyle w:val="TOC4"/>
        <w:rPr>
          <w:rFonts w:eastAsiaTheme="minorEastAsia"/>
          <w:smallCaps w:val="0"/>
          <w:noProof/>
          <w:kern w:val="2"/>
          <w:sz w:val="24"/>
          <w:szCs w:val="24"/>
          <w:lang w:val="en-US" w:eastAsia="zh-CN" w:bidi="he-IL"/>
          <w14:ligatures w14:val="standardContextual"/>
        </w:rPr>
      </w:pPr>
      <w:hyperlink w:anchor="_Toc237532858" w:history="1">
        <w:r w:rsidRPr="007C197B">
          <w:rPr>
            <w:rStyle w:val="Hyperlink"/>
            <w:noProof/>
          </w:rPr>
          <w:t>Microsoft Defender для удостоверений</w:t>
        </w:r>
        <w:r>
          <w:rPr>
            <w:noProof/>
            <w:webHidden/>
          </w:rPr>
          <w:tab/>
        </w:r>
        <w:r>
          <w:rPr>
            <w:noProof/>
            <w:webHidden/>
          </w:rPr>
          <w:fldChar w:fldCharType="begin"/>
        </w:r>
        <w:r>
          <w:rPr>
            <w:noProof/>
            <w:webHidden/>
          </w:rPr>
          <w:instrText xml:space="preserve"> PAGEREF _Toc237532858 \h </w:instrText>
        </w:r>
        <w:r>
          <w:rPr>
            <w:noProof/>
            <w:webHidden/>
          </w:rPr>
        </w:r>
        <w:r>
          <w:rPr>
            <w:noProof/>
            <w:webHidden/>
          </w:rPr>
          <w:fldChar w:fldCharType="separate"/>
        </w:r>
        <w:r>
          <w:rPr>
            <w:noProof/>
            <w:webHidden/>
          </w:rPr>
          <w:t>115</w:t>
        </w:r>
        <w:r>
          <w:rPr>
            <w:noProof/>
            <w:webHidden/>
          </w:rPr>
          <w:fldChar w:fldCharType="end"/>
        </w:r>
      </w:hyperlink>
    </w:p>
    <w:p w14:paraId="72732819" w14:textId="63906211" w:rsidR="008E7A83" w:rsidRDefault="008E7A83">
      <w:pPr>
        <w:pStyle w:val="TOC4"/>
        <w:rPr>
          <w:rFonts w:eastAsiaTheme="minorEastAsia"/>
          <w:smallCaps w:val="0"/>
          <w:noProof/>
          <w:kern w:val="2"/>
          <w:sz w:val="24"/>
          <w:szCs w:val="24"/>
          <w:lang w:val="en-US" w:eastAsia="zh-CN" w:bidi="he-IL"/>
          <w14:ligatures w14:val="standardContextual"/>
        </w:rPr>
      </w:pPr>
      <w:hyperlink w:anchor="_Toc237532859" w:history="1">
        <w:r w:rsidRPr="007C197B">
          <w:rPr>
            <w:rStyle w:val="Hyperlink"/>
            <w:noProof/>
          </w:rPr>
          <w:t>Microsoft Defender для Интернета вещей</w:t>
        </w:r>
        <w:r>
          <w:rPr>
            <w:noProof/>
            <w:webHidden/>
          </w:rPr>
          <w:tab/>
        </w:r>
        <w:r>
          <w:rPr>
            <w:noProof/>
            <w:webHidden/>
          </w:rPr>
          <w:fldChar w:fldCharType="begin"/>
        </w:r>
        <w:r>
          <w:rPr>
            <w:noProof/>
            <w:webHidden/>
          </w:rPr>
          <w:instrText xml:space="preserve"> PAGEREF _Toc237532859 \h </w:instrText>
        </w:r>
        <w:r>
          <w:rPr>
            <w:noProof/>
            <w:webHidden/>
          </w:rPr>
        </w:r>
        <w:r>
          <w:rPr>
            <w:noProof/>
            <w:webHidden/>
          </w:rPr>
          <w:fldChar w:fldCharType="separate"/>
        </w:r>
        <w:r>
          <w:rPr>
            <w:noProof/>
            <w:webHidden/>
          </w:rPr>
          <w:t>115</w:t>
        </w:r>
        <w:r>
          <w:rPr>
            <w:noProof/>
            <w:webHidden/>
          </w:rPr>
          <w:fldChar w:fldCharType="end"/>
        </w:r>
      </w:hyperlink>
    </w:p>
    <w:p w14:paraId="46D6457C" w14:textId="1B77CB84" w:rsidR="008E7A83" w:rsidRDefault="008E7A83">
      <w:pPr>
        <w:pStyle w:val="TOC4"/>
        <w:rPr>
          <w:rFonts w:eastAsiaTheme="minorEastAsia"/>
          <w:smallCaps w:val="0"/>
          <w:noProof/>
          <w:kern w:val="2"/>
          <w:sz w:val="24"/>
          <w:szCs w:val="24"/>
          <w:lang w:val="en-US" w:eastAsia="zh-CN" w:bidi="he-IL"/>
          <w14:ligatures w14:val="standardContextual"/>
        </w:rPr>
      </w:pPr>
      <w:hyperlink w:anchor="_Toc237532860" w:history="1">
        <w:r w:rsidRPr="007C197B">
          <w:rPr>
            <w:rStyle w:val="Hyperlink"/>
            <w:noProof/>
          </w:rPr>
          <w:t>Корпоративная платформа Карт Bing</w:t>
        </w:r>
        <w:r>
          <w:rPr>
            <w:noProof/>
            <w:webHidden/>
          </w:rPr>
          <w:tab/>
        </w:r>
        <w:r>
          <w:rPr>
            <w:noProof/>
            <w:webHidden/>
          </w:rPr>
          <w:fldChar w:fldCharType="begin"/>
        </w:r>
        <w:r>
          <w:rPr>
            <w:noProof/>
            <w:webHidden/>
          </w:rPr>
          <w:instrText xml:space="preserve"> PAGEREF _Toc237532860 \h </w:instrText>
        </w:r>
        <w:r>
          <w:rPr>
            <w:noProof/>
            <w:webHidden/>
          </w:rPr>
        </w:r>
        <w:r>
          <w:rPr>
            <w:noProof/>
            <w:webHidden/>
          </w:rPr>
          <w:fldChar w:fldCharType="separate"/>
        </w:r>
        <w:r>
          <w:rPr>
            <w:noProof/>
            <w:webHidden/>
          </w:rPr>
          <w:t>115</w:t>
        </w:r>
        <w:r>
          <w:rPr>
            <w:noProof/>
            <w:webHidden/>
          </w:rPr>
          <w:fldChar w:fldCharType="end"/>
        </w:r>
      </w:hyperlink>
    </w:p>
    <w:p w14:paraId="2534905F" w14:textId="40E26B12" w:rsidR="008E7A83" w:rsidRDefault="008E7A83">
      <w:pPr>
        <w:pStyle w:val="TOC4"/>
        <w:rPr>
          <w:rFonts w:eastAsiaTheme="minorEastAsia"/>
          <w:smallCaps w:val="0"/>
          <w:noProof/>
          <w:kern w:val="2"/>
          <w:sz w:val="24"/>
          <w:szCs w:val="24"/>
          <w:lang w:val="en-US" w:eastAsia="zh-CN" w:bidi="he-IL"/>
          <w14:ligatures w14:val="standardContextual"/>
        </w:rPr>
      </w:pPr>
      <w:hyperlink w:anchor="_Toc237532861" w:history="1">
        <w:r w:rsidRPr="007C197B">
          <w:rPr>
            <w:rStyle w:val="Hyperlink"/>
            <w:noProof/>
          </w:rPr>
          <w:t>Мобильная версия Карт Bing: управление лицензиями</w:t>
        </w:r>
        <w:r>
          <w:rPr>
            <w:noProof/>
            <w:webHidden/>
          </w:rPr>
          <w:tab/>
        </w:r>
        <w:r>
          <w:rPr>
            <w:noProof/>
            <w:webHidden/>
          </w:rPr>
          <w:fldChar w:fldCharType="begin"/>
        </w:r>
        <w:r>
          <w:rPr>
            <w:noProof/>
            <w:webHidden/>
          </w:rPr>
          <w:instrText xml:space="preserve"> PAGEREF _Toc237532861 \h </w:instrText>
        </w:r>
        <w:r>
          <w:rPr>
            <w:noProof/>
            <w:webHidden/>
          </w:rPr>
        </w:r>
        <w:r>
          <w:rPr>
            <w:noProof/>
            <w:webHidden/>
          </w:rPr>
          <w:fldChar w:fldCharType="separate"/>
        </w:r>
        <w:r>
          <w:rPr>
            <w:noProof/>
            <w:webHidden/>
          </w:rPr>
          <w:t>116</w:t>
        </w:r>
        <w:r>
          <w:rPr>
            <w:noProof/>
            <w:webHidden/>
          </w:rPr>
          <w:fldChar w:fldCharType="end"/>
        </w:r>
      </w:hyperlink>
    </w:p>
    <w:p w14:paraId="6C935CAF" w14:textId="2DC71FFD" w:rsidR="008E7A83" w:rsidRDefault="008E7A83">
      <w:pPr>
        <w:pStyle w:val="TOC4"/>
        <w:rPr>
          <w:rFonts w:eastAsiaTheme="minorEastAsia"/>
          <w:smallCaps w:val="0"/>
          <w:noProof/>
          <w:kern w:val="2"/>
          <w:sz w:val="24"/>
          <w:szCs w:val="24"/>
          <w:lang w:val="en-US" w:eastAsia="zh-CN" w:bidi="he-IL"/>
          <w14:ligatures w14:val="standardContextual"/>
        </w:rPr>
      </w:pPr>
      <w:hyperlink w:anchor="_Toc237532862" w:history="1">
        <w:r w:rsidRPr="007C197B">
          <w:rPr>
            <w:rStyle w:val="Hyperlink"/>
            <w:noProof/>
          </w:rPr>
          <w:t>Microsoft Cloud App Security</w:t>
        </w:r>
        <w:r>
          <w:rPr>
            <w:noProof/>
            <w:webHidden/>
          </w:rPr>
          <w:tab/>
        </w:r>
        <w:r>
          <w:rPr>
            <w:noProof/>
            <w:webHidden/>
          </w:rPr>
          <w:fldChar w:fldCharType="begin"/>
        </w:r>
        <w:r>
          <w:rPr>
            <w:noProof/>
            <w:webHidden/>
          </w:rPr>
          <w:instrText xml:space="preserve"> PAGEREF _Toc237532862 \h </w:instrText>
        </w:r>
        <w:r>
          <w:rPr>
            <w:noProof/>
            <w:webHidden/>
          </w:rPr>
        </w:r>
        <w:r>
          <w:rPr>
            <w:noProof/>
            <w:webHidden/>
          </w:rPr>
          <w:fldChar w:fldCharType="separate"/>
        </w:r>
        <w:r>
          <w:rPr>
            <w:noProof/>
            <w:webHidden/>
          </w:rPr>
          <w:t>116</w:t>
        </w:r>
        <w:r>
          <w:rPr>
            <w:noProof/>
            <w:webHidden/>
          </w:rPr>
          <w:fldChar w:fldCharType="end"/>
        </w:r>
      </w:hyperlink>
    </w:p>
    <w:p w14:paraId="6C578D0C" w14:textId="19FD62F8" w:rsidR="008E7A83" w:rsidRDefault="008E7A83">
      <w:pPr>
        <w:pStyle w:val="TOC4"/>
        <w:rPr>
          <w:rFonts w:eastAsiaTheme="minorEastAsia"/>
          <w:smallCaps w:val="0"/>
          <w:noProof/>
          <w:kern w:val="2"/>
          <w:sz w:val="24"/>
          <w:szCs w:val="24"/>
          <w:lang w:val="en-US" w:eastAsia="zh-CN" w:bidi="he-IL"/>
          <w14:ligatures w14:val="standardContextual"/>
        </w:rPr>
      </w:pPr>
      <w:hyperlink w:anchor="_Toc237532863" w:history="1">
        <w:r w:rsidRPr="007C197B">
          <w:rPr>
            <w:rStyle w:val="Hyperlink"/>
            <w:noProof/>
            <w:lang w:val="en-US"/>
          </w:rPr>
          <w:t>Microsoft</w:t>
        </w:r>
        <w:r w:rsidRPr="007C197B">
          <w:rPr>
            <w:rStyle w:val="Hyperlink"/>
            <w:noProof/>
          </w:rPr>
          <w:t xml:space="preserve"> </w:t>
        </w:r>
        <w:r w:rsidRPr="007C197B">
          <w:rPr>
            <w:rStyle w:val="Hyperlink"/>
            <w:noProof/>
            <w:lang w:val="en-US"/>
          </w:rPr>
          <w:t>Dragon</w:t>
        </w:r>
        <w:r w:rsidRPr="007C197B">
          <w:rPr>
            <w:rStyle w:val="Hyperlink"/>
            <w:noProof/>
          </w:rPr>
          <w:t xml:space="preserve"> </w:t>
        </w:r>
        <w:r w:rsidRPr="007C197B">
          <w:rPr>
            <w:rStyle w:val="Hyperlink"/>
            <w:noProof/>
            <w:lang w:val="en-US"/>
          </w:rPr>
          <w:t>Copilot</w:t>
        </w:r>
        <w:r>
          <w:rPr>
            <w:noProof/>
            <w:webHidden/>
          </w:rPr>
          <w:tab/>
        </w:r>
        <w:r>
          <w:rPr>
            <w:noProof/>
            <w:webHidden/>
          </w:rPr>
          <w:fldChar w:fldCharType="begin"/>
        </w:r>
        <w:r>
          <w:rPr>
            <w:noProof/>
            <w:webHidden/>
          </w:rPr>
          <w:instrText xml:space="preserve"> PAGEREF _Toc237532863 \h </w:instrText>
        </w:r>
        <w:r>
          <w:rPr>
            <w:noProof/>
            <w:webHidden/>
          </w:rPr>
        </w:r>
        <w:r>
          <w:rPr>
            <w:noProof/>
            <w:webHidden/>
          </w:rPr>
          <w:fldChar w:fldCharType="separate"/>
        </w:r>
        <w:r>
          <w:rPr>
            <w:noProof/>
            <w:webHidden/>
          </w:rPr>
          <w:t>117</w:t>
        </w:r>
        <w:r>
          <w:rPr>
            <w:noProof/>
            <w:webHidden/>
          </w:rPr>
          <w:fldChar w:fldCharType="end"/>
        </w:r>
      </w:hyperlink>
    </w:p>
    <w:p w14:paraId="75CAFFB7" w14:textId="7A0C5133" w:rsidR="008E7A83" w:rsidRDefault="008E7A83">
      <w:pPr>
        <w:pStyle w:val="TOC4"/>
        <w:rPr>
          <w:rFonts w:eastAsiaTheme="minorEastAsia"/>
          <w:smallCaps w:val="0"/>
          <w:noProof/>
          <w:kern w:val="2"/>
          <w:sz w:val="24"/>
          <w:szCs w:val="24"/>
          <w:lang w:val="en-US" w:eastAsia="zh-CN" w:bidi="he-IL"/>
          <w14:ligatures w14:val="standardContextual"/>
        </w:rPr>
      </w:pPr>
      <w:hyperlink w:anchor="_Toc237532864" w:history="1">
        <w:r w:rsidRPr="007C197B">
          <w:rPr>
            <w:rStyle w:val="Hyperlink"/>
            <w:noProof/>
          </w:rPr>
          <w:t>Microsoft Power Automate</w:t>
        </w:r>
        <w:r>
          <w:rPr>
            <w:noProof/>
            <w:webHidden/>
          </w:rPr>
          <w:tab/>
        </w:r>
        <w:r>
          <w:rPr>
            <w:noProof/>
            <w:webHidden/>
          </w:rPr>
          <w:fldChar w:fldCharType="begin"/>
        </w:r>
        <w:r>
          <w:rPr>
            <w:noProof/>
            <w:webHidden/>
          </w:rPr>
          <w:instrText xml:space="preserve"> PAGEREF _Toc237532864 \h </w:instrText>
        </w:r>
        <w:r>
          <w:rPr>
            <w:noProof/>
            <w:webHidden/>
          </w:rPr>
        </w:r>
        <w:r>
          <w:rPr>
            <w:noProof/>
            <w:webHidden/>
          </w:rPr>
          <w:fldChar w:fldCharType="separate"/>
        </w:r>
        <w:r>
          <w:rPr>
            <w:noProof/>
            <w:webHidden/>
          </w:rPr>
          <w:t>118</w:t>
        </w:r>
        <w:r>
          <w:rPr>
            <w:noProof/>
            <w:webHidden/>
          </w:rPr>
          <w:fldChar w:fldCharType="end"/>
        </w:r>
      </w:hyperlink>
    </w:p>
    <w:p w14:paraId="07C10127" w14:textId="5BD52C20" w:rsidR="008E7A83" w:rsidRDefault="008E7A83">
      <w:pPr>
        <w:pStyle w:val="TOC4"/>
        <w:rPr>
          <w:rFonts w:eastAsiaTheme="minorEastAsia"/>
          <w:smallCaps w:val="0"/>
          <w:noProof/>
          <w:kern w:val="2"/>
          <w:sz w:val="24"/>
          <w:szCs w:val="24"/>
          <w:lang w:val="en-US" w:eastAsia="zh-CN" w:bidi="he-IL"/>
          <w14:ligatures w14:val="standardContextual"/>
        </w:rPr>
      </w:pPr>
      <w:hyperlink w:anchor="_Toc237532865" w:history="1">
        <w:r w:rsidRPr="007C197B">
          <w:rPr>
            <w:rStyle w:val="Hyperlink"/>
            <w:noProof/>
          </w:rPr>
          <w:t xml:space="preserve">Microsoft Power </w:t>
        </w:r>
        <w:r w:rsidRPr="007C197B">
          <w:rPr>
            <w:rStyle w:val="Hyperlink"/>
            <w:noProof/>
            <w:lang w:val="en-US"/>
          </w:rPr>
          <w:t>Pages</w:t>
        </w:r>
        <w:r>
          <w:rPr>
            <w:noProof/>
            <w:webHidden/>
          </w:rPr>
          <w:tab/>
        </w:r>
        <w:r>
          <w:rPr>
            <w:noProof/>
            <w:webHidden/>
          </w:rPr>
          <w:fldChar w:fldCharType="begin"/>
        </w:r>
        <w:r>
          <w:rPr>
            <w:noProof/>
            <w:webHidden/>
          </w:rPr>
          <w:instrText xml:space="preserve"> PAGEREF _Toc237532865 \h </w:instrText>
        </w:r>
        <w:r>
          <w:rPr>
            <w:noProof/>
            <w:webHidden/>
          </w:rPr>
        </w:r>
        <w:r>
          <w:rPr>
            <w:noProof/>
            <w:webHidden/>
          </w:rPr>
          <w:fldChar w:fldCharType="separate"/>
        </w:r>
        <w:r>
          <w:rPr>
            <w:noProof/>
            <w:webHidden/>
          </w:rPr>
          <w:t>118</w:t>
        </w:r>
        <w:r>
          <w:rPr>
            <w:noProof/>
            <w:webHidden/>
          </w:rPr>
          <w:fldChar w:fldCharType="end"/>
        </w:r>
      </w:hyperlink>
    </w:p>
    <w:p w14:paraId="1255D76A" w14:textId="619BA479" w:rsidR="008E7A83" w:rsidRDefault="008E7A83">
      <w:pPr>
        <w:pStyle w:val="TOC4"/>
        <w:rPr>
          <w:rFonts w:eastAsiaTheme="minorEastAsia"/>
          <w:smallCaps w:val="0"/>
          <w:noProof/>
          <w:kern w:val="2"/>
          <w:sz w:val="24"/>
          <w:szCs w:val="24"/>
          <w:lang w:val="en-US" w:eastAsia="zh-CN" w:bidi="he-IL"/>
          <w14:ligatures w14:val="standardContextual"/>
        </w:rPr>
      </w:pPr>
      <w:hyperlink w:anchor="_Toc237532866" w:history="1">
        <w:r w:rsidRPr="007C197B">
          <w:rPr>
            <w:rStyle w:val="Hyperlink"/>
            <w:noProof/>
          </w:rPr>
          <w:t>Microsoft Intune</w:t>
        </w:r>
        <w:r>
          <w:rPr>
            <w:noProof/>
            <w:webHidden/>
          </w:rPr>
          <w:tab/>
        </w:r>
        <w:r>
          <w:rPr>
            <w:noProof/>
            <w:webHidden/>
          </w:rPr>
          <w:fldChar w:fldCharType="begin"/>
        </w:r>
        <w:r>
          <w:rPr>
            <w:noProof/>
            <w:webHidden/>
          </w:rPr>
          <w:instrText xml:space="preserve"> PAGEREF _Toc237532866 \h </w:instrText>
        </w:r>
        <w:r>
          <w:rPr>
            <w:noProof/>
            <w:webHidden/>
          </w:rPr>
        </w:r>
        <w:r>
          <w:rPr>
            <w:noProof/>
            <w:webHidden/>
          </w:rPr>
          <w:fldChar w:fldCharType="separate"/>
        </w:r>
        <w:r>
          <w:rPr>
            <w:noProof/>
            <w:webHidden/>
          </w:rPr>
          <w:t>118</w:t>
        </w:r>
        <w:r>
          <w:rPr>
            <w:noProof/>
            <w:webHidden/>
          </w:rPr>
          <w:fldChar w:fldCharType="end"/>
        </w:r>
      </w:hyperlink>
    </w:p>
    <w:p w14:paraId="0235B15D" w14:textId="7B0C7C31" w:rsidR="008E7A83" w:rsidRDefault="008E7A83">
      <w:pPr>
        <w:pStyle w:val="TOC4"/>
        <w:rPr>
          <w:rFonts w:eastAsiaTheme="minorEastAsia"/>
          <w:smallCaps w:val="0"/>
          <w:noProof/>
          <w:kern w:val="2"/>
          <w:sz w:val="24"/>
          <w:szCs w:val="24"/>
          <w:lang w:val="en-US" w:eastAsia="zh-CN" w:bidi="he-IL"/>
          <w14:ligatures w14:val="standardContextual"/>
        </w:rPr>
      </w:pPr>
      <w:hyperlink w:anchor="_Toc237532867" w:history="1">
        <w:r w:rsidRPr="007C197B">
          <w:rPr>
            <w:rStyle w:val="Hyperlink"/>
            <w:noProof/>
          </w:rPr>
          <w:t>Microsoft Kaizala Pro</w:t>
        </w:r>
        <w:r>
          <w:rPr>
            <w:noProof/>
            <w:webHidden/>
          </w:rPr>
          <w:tab/>
        </w:r>
        <w:r>
          <w:rPr>
            <w:noProof/>
            <w:webHidden/>
          </w:rPr>
          <w:fldChar w:fldCharType="begin"/>
        </w:r>
        <w:r>
          <w:rPr>
            <w:noProof/>
            <w:webHidden/>
          </w:rPr>
          <w:instrText xml:space="preserve"> PAGEREF _Toc237532867 \h </w:instrText>
        </w:r>
        <w:r>
          <w:rPr>
            <w:noProof/>
            <w:webHidden/>
          </w:rPr>
        </w:r>
        <w:r>
          <w:rPr>
            <w:noProof/>
            <w:webHidden/>
          </w:rPr>
          <w:fldChar w:fldCharType="separate"/>
        </w:r>
        <w:r>
          <w:rPr>
            <w:noProof/>
            <w:webHidden/>
          </w:rPr>
          <w:t>119</w:t>
        </w:r>
        <w:r>
          <w:rPr>
            <w:noProof/>
            <w:webHidden/>
          </w:rPr>
          <w:fldChar w:fldCharType="end"/>
        </w:r>
      </w:hyperlink>
    </w:p>
    <w:p w14:paraId="60E1E492" w14:textId="50BA5696" w:rsidR="008E7A83" w:rsidRDefault="008E7A83">
      <w:pPr>
        <w:pStyle w:val="TOC4"/>
        <w:rPr>
          <w:rFonts w:eastAsiaTheme="minorEastAsia"/>
          <w:smallCaps w:val="0"/>
          <w:noProof/>
          <w:kern w:val="2"/>
          <w:sz w:val="24"/>
          <w:szCs w:val="24"/>
          <w:lang w:val="en-US" w:eastAsia="zh-CN" w:bidi="he-IL"/>
          <w14:ligatures w14:val="standardContextual"/>
        </w:rPr>
      </w:pPr>
      <w:hyperlink w:anchor="_Toc237532868" w:history="1">
        <w:r w:rsidRPr="007C197B">
          <w:rPr>
            <w:rStyle w:val="Hyperlink"/>
            <w:noProof/>
          </w:rPr>
          <w:t>Microsoft Power Apps</w:t>
        </w:r>
        <w:r>
          <w:rPr>
            <w:noProof/>
            <w:webHidden/>
          </w:rPr>
          <w:tab/>
        </w:r>
        <w:r>
          <w:rPr>
            <w:noProof/>
            <w:webHidden/>
          </w:rPr>
          <w:fldChar w:fldCharType="begin"/>
        </w:r>
        <w:r>
          <w:rPr>
            <w:noProof/>
            <w:webHidden/>
          </w:rPr>
          <w:instrText xml:space="preserve"> PAGEREF _Toc237532868 \h </w:instrText>
        </w:r>
        <w:r>
          <w:rPr>
            <w:noProof/>
            <w:webHidden/>
          </w:rPr>
        </w:r>
        <w:r>
          <w:rPr>
            <w:noProof/>
            <w:webHidden/>
          </w:rPr>
          <w:fldChar w:fldCharType="separate"/>
        </w:r>
        <w:r>
          <w:rPr>
            <w:noProof/>
            <w:webHidden/>
          </w:rPr>
          <w:t>119</w:t>
        </w:r>
        <w:r>
          <w:rPr>
            <w:noProof/>
            <w:webHidden/>
          </w:rPr>
          <w:fldChar w:fldCharType="end"/>
        </w:r>
      </w:hyperlink>
    </w:p>
    <w:p w14:paraId="550AA030" w14:textId="55911D43" w:rsidR="008E7A83" w:rsidRDefault="008E7A83">
      <w:pPr>
        <w:pStyle w:val="TOC4"/>
        <w:rPr>
          <w:rFonts w:eastAsiaTheme="minorEastAsia"/>
          <w:smallCaps w:val="0"/>
          <w:noProof/>
          <w:kern w:val="2"/>
          <w:sz w:val="24"/>
          <w:szCs w:val="24"/>
          <w:lang w:val="en-US" w:eastAsia="zh-CN" w:bidi="he-IL"/>
          <w14:ligatures w14:val="standardContextual"/>
        </w:rPr>
      </w:pPr>
      <w:hyperlink w:anchor="_Toc237532869" w:history="1">
        <w:r w:rsidRPr="007C197B">
          <w:rPr>
            <w:rStyle w:val="Hyperlink"/>
            <w:noProof/>
          </w:rPr>
          <w:t>Microsoft Copilot Studio</w:t>
        </w:r>
        <w:r>
          <w:rPr>
            <w:noProof/>
            <w:webHidden/>
          </w:rPr>
          <w:tab/>
        </w:r>
        <w:r>
          <w:rPr>
            <w:noProof/>
            <w:webHidden/>
          </w:rPr>
          <w:fldChar w:fldCharType="begin"/>
        </w:r>
        <w:r>
          <w:rPr>
            <w:noProof/>
            <w:webHidden/>
          </w:rPr>
          <w:instrText xml:space="preserve"> PAGEREF _Toc237532869 \h </w:instrText>
        </w:r>
        <w:r>
          <w:rPr>
            <w:noProof/>
            <w:webHidden/>
          </w:rPr>
        </w:r>
        <w:r>
          <w:rPr>
            <w:noProof/>
            <w:webHidden/>
          </w:rPr>
          <w:fldChar w:fldCharType="separate"/>
        </w:r>
        <w:r>
          <w:rPr>
            <w:noProof/>
            <w:webHidden/>
          </w:rPr>
          <w:t>120</w:t>
        </w:r>
        <w:r>
          <w:rPr>
            <w:noProof/>
            <w:webHidden/>
          </w:rPr>
          <w:fldChar w:fldCharType="end"/>
        </w:r>
      </w:hyperlink>
    </w:p>
    <w:p w14:paraId="13B0388B" w14:textId="4E6F9A0B" w:rsidR="008E7A83" w:rsidRDefault="008E7A83">
      <w:pPr>
        <w:pStyle w:val="TOC4"/>
        <w:rPr>
          <w:rFonts w:eastAsiaTheme="minorEastAsia"/>
          <w:smallCaps w:val="0"/>
          <w:noProof/>
          <w:kern w:val="2"/>
          <w:sz w:val="24"/>
          <w:szCs w:val="24"/>
          <w:lang w:val="en-US" w:eastAsia="zh-CN" w:bidi="he-IL"/>
          <w14:ligatures w14:val="standardContextual"/>
        </w:rPr>
      </w:pPr>
      <w:hyperlink w:anchor="_Toc237532870" w:history="1">
        <w:r w:rsidRPr="007C197B">
          <w:rPr>
            <w:rStyle w:val="Hyperlink"/>
            <w:noProof/>
          </w:rPr>
          <w:t>Microsoft Sustainability Manager</w:t>
        </w:r>
        <w:r>
          <w:rPr>
            <w:noProof/>
            <w:webHidden/>
          </w:rPr>
          <w:tab/>
        </w:r>
        <w:r>
          <w:rPr>
            <w:noProof/>
            <w:webHidden/>
          </w:rPr>
          <w:fldChar w:fldCharType="begin"/>
        </w:r>
        <w:r>
          <w:rPr>
            <w:noProof/>
            <w:webHidden/>
          </w:rPr>
          <w:instrText xml:space="preserve"> PAGEREF _Toc237532870 \h </w:instrText>
        </w:r>
        <w:r>
          <w:rPr>
            <w:noProof/>
            <w:webHidden/>
          </w:rPr>
        </w:r>
        <w:r>
          <w:rPr>
            <w:noProof/>
            <w:webHidden/>
          </w:rPr>
          <w:fldChar w:fldCharType="separate"/>
        </w:r>
        <w:r>
          <w:rPr>
            <w:noProof/>
            <w:webHidden/>
          </w:rPr>
          <w:t>120</w:t>
        </w:r>
        <w:r>
          <w:rPr>
            <w:noProof/>
            <w:webHidden/>
          </w:rPr>
          <w:fldChar w:fldCharType="end"/>
        </w:r>
      </w:hyperlink>
    </w:p>
    <w:p w14:paraId="6A75DD92" w14:textId="7820FEF4" w:rsidR="008E7A83" w:rsidRDefault="008E7A83">
      <w:pPr>
        <w:pStyle w:val="TOC4"/>
        <w:rPr>
          <w:rFonts w:eastAsiaTheme="minorEastAsia"/>
          <w:smallCaps w:val="0"/>
          <w:noProof/>
          <w:kern w:val="2"/>
          <w:sz w:val="24"/>
          <w:szCs w:val="24"/>
          <w:lang w:val="en-US" w:eastAsia="zh-CN" w:bidi="he-IL"/>
          <w14:ligatures w14:val="standardContextual"/>
        </w:rPr>
      </w:pPr>
      <w:hyperlink w:anchor="_Toc237532871" w:history="1">
        <w:r w:rsidRPr="007C197B">
          <w:rPr>
            <w:rStyle w:val="Hyperlink"/>
            <w:noProof/>
          </w:rPr>
          <w:t>Minecraft: Education Edition</w:t>
        </w:r>
        <w:r>
          <w:rPr>
            <w:noProof/>
            <w:webHidden/>
          </w:rPr>
          <w:tab/>
        </w:r>
        <w:r>
          <w:rPr>
            <w:noProof/>
            <w:webHidden/>
          </w:rPr>
          <w:fldChar w:fldCharType="begin"/>
        </w:r>
        <w:r>
          <w:rPr>
            <w:noProof/>
            <w:webHidden/>
          </w:rPr>
          <w:instrText xml:space="preserve"> PAGEREF _Toc237532871 \h </w:instrText>
        </w:r>
        <w:r>
          <w:rPr>
            <w:noProof/>
            <w:webHidden/>
          </w:rPr>
        </w:r>
        <w:r>
          <w:rPr>
            <w:noProof/>
            <w:webHidden/>
          </w:rPr>
          <w:fldChar w:fldCharType="separate"/>
        </w:r>
        <w:r>
          <w:rPr>
            <w:noProof/>
            <w:webHidden/>
          </w:rPr>
          <w:t>120</w:t>
        </w:r>
        <w:r>
          <w:rPr>
            <w:noProof/>
            <w:webHidden/>
          </w:rPr>
          <w:fldChar w:fldCharType="end"/>
        </w:r>
      </w:hyperlink>
    </w:p>
    <w:p w14:paraId="46C22944" w14:textId="0407F028" w:rsidR="008E7A83" w:rsidRDefault="008E7A83">
      <w:pPr>
        <w:pStyle w:val="TOC4"/>
        <w:rPr>
          <w:rFonts w:eastAsiaTheme="minorEastAsia"/>
          <w:smallCaps w:val="0"/>
          <w:noProof/>
          <w:kern w:val="2"/>
          <w:sz w:val="24"/>
          <w:szCs w:val="24"/>
          <w:lang w:val="en-US" w:eastAsia="zh-CN" w:bidi="he-IL"/>
          <w14:ligatures w14:val="standardContextual"/>
        </w:rPr>
      </w:pPr>
      <w:hyperlink w:anchor="_Toc237532872" w:history="1">
        <w:r w:rsidRPr="007C197B">
          <w:rPr>
            <w:rStyle w:val="Hyperlink"/>
            <w:noProof/>
          </w:rPr>
          <w:t>Power BI Embedded</w:t>
        </w:r>
        <w:r>
          <w:rPr>
            <w:noProof/>
            <w:webHidden/>
          </w:rPr>
          <w:tab/>
        </w:r>
        <w:r>
          <w:rPr>
            <w:noProof/>
            <w:webHidden/>
          </w:rPr>
          <w:fldChar w:fldCharType="begin"/>
        </w:r>
        <w:r>
          <w:rPr>
            <w:noProof/>
            <w:webHidden/>
          </w:rPr>
          <w:instrText xml:space="preserve"> PAGEREF _Toc237532872 \h </w:instrText>
        </w:r>
        <w:r>
          <w:rPr>
            <w:noProof/>
            <w:webHidden/>
          </w:rPr>
        </w:r>
        <w:r>
          <w:rPr>
            <w:noProof/>
            <w:webHidden/>
          </w:rPr>
          <w:fldChar w:fldCharType="separate"/>
        </w:r>
        <w:r>
          <w:rPr>
            <w:noProof/>
            <w:webHidden/>
          </w:rPr>
          <w:t>121</w:t>
        </w:r>
        <w:r>
          <w:rPr>
            <w:noProof/>
            <w:webHidden/>
          </w:rPr>
          <w:fldChar w:fldCharType="end"/>
        </w:r>
      </w:hyperlink>
    </w:p>
    <w:p w14:paraId="21B5FFE1" w14:textId="4F10C87E" w:rsidR="008E7A83" w:rsidRDefault="008E7A83">
      <w:pPr>
        <w:pStyle w:val="TOC4"/>
        <w:rPr>
          <w:rFonts w:eastAsiaTheme="minorEastAsia"/>
          <w:smallCaps w:val="0"/>
          <w:noProof/>
          <w:kern w:val="2"/>
          <w:sz w:val="24"/>
          <w:szCs w:val="24"/>
          <w:lang w:val="en-US" w:eastAsia="zh-CN" w:bidi="he-IL"/>
          <w14:ligatures w14:val="standardContextual"/>
        </w:rPr>
      </w:pPr>
      <w:hyperlink w:anchor="_Toc237532873" w:history="1">
        <w:r w:rsidRPr="007C197B">
          <w:rPr>
            <w:rStyle w:val="Hyperlink"/>
            <w:noProof/>
          </w:rPr>
          <w:t>Power BI Premium</w:t>
        </w:r>
        <w:r>
          <w:rPr>
            <w:noProof/>
            <w:webHidden/>
          </w:rPr>
          <w:tab/>
        </w:r>
        <w:r>
          <w:rPr>
            <w:noProof/>
            <w:webHidden/>
          </w:rPr>
          <w:fldChar w:fldCharType="begin"/>
        </w:r>
        <w:r>
          <w:rPr>
            <w:noProof/>
            <w:webHidden/>
          </w:rPr>
          <w:instrText xml:space="preserve"> PAGEREF _Toc237532873 \h </w:instrText>
        </w:r>
        <w:r>
          <w:rPr>
            <w:noProof/>
            <w:webHidden/>
          </w:rPr>
        </w:r>
        <w:r>
          <w:rPr>
            <w:noProof/>
            <w:webHidden/>
          </w:rPr>
          <w:fldChar w:fldCharType="separate"/>
        </w:r>
        <w:r>
          <w:rPr>
            <w:noProof/>
            <w:webHidden/>
          </w:rPr>
          <w:t>121</w:t>
        </w:r>
        <w:r>
          <w:rPr>
            <w:noProof/>
            <w:webHidden/>
          </w:rPr>
          <w:fldChar w:fldCharType="end"/>
        </w:r>
      </w:hyperlink>
    </w:p>
    <w:p w14:paraId="5E261CF9" w14:textId="59F7BE94" w:rsidR="008E7A83" w:rsidRDefault="008E7A83">
      <w:pPr>
        <w:pStyle w:val="TOC4"/>
        <w:rPr>
          <w:rFonts w:eastAsiaTheme="minorEastAsia"/>
          <w:smallCaps w:val="0"/>
          <w:noProof/>
          <w:kern w:val="2"/>
          <w:sz w:val="24"/>
          <w:szCs w:val="24"/>
          <w:lang w:val="en-US" w:eastAsia="zh-CN" w:bidi="he-IL"/>
          <w14:ligatures w14:val="standardContextual"/>
        </w:rPr>
      </w:pPr>
      <w:hyperlink w:anchor="_Toc237532874" w:history="1">
        <w:r w:rsidRPr="007C197B">
          <w:rPr>
            <w:rStyle w:val="Hyperlink"/>
            <w:noProof/>
          </w:rPr>
          <w:t>Power BI Pro</w:t>
        </w:r>
        <w:r>
          <w:rPr>
            <w:noProof/>
            <w:webHidden/>
          </w:rPr>
          <w:tab/>
        </w:r>
        <w:r>
          <w:rPr>
            <w:noProof/>
            <w:webHidden/>
          </w:rPr>
          <w:fldChar w:fldCharType="begin"/>
        </w:r>
        <w:r>
          <w:rPr>
            <w:noProof/>
            <w:webHidden/>
          </w:rPr>
          <w:instrText xml:space="preserve"> PAGEREF _Toc237532874 \h </w:instrText>
        </w:r>
        <w:r>
          <w:rPr>
            <w:noProof/>
            <w:webHidden/>
          </w:rPr>
        </w:r>
        <w:r>
          <w:rPr>
            <w:noProof/>
            <w:webHidden/>
          </w:rPr>
          <w:fldChar w:fldCharType="separate"/>
        </w:r>
        <w:r>
          <w:rPr>
            <w:noProof/>
            <w:webHidden/>
          </w:rPr>
          <w:t>121</w:t>
        </w:r>
        <w:r>
          <w:rPr>
            <w:noProof/>
            <w:webHidden/>
          </w:rPr>
          <w:fldChar w:fldCharType="end"/>
        </w:r>
      </w:hyperlink>
    </w:p>
    <w:p w14:paraId="77326C2C" w14:textId="78A8CE58" w:rsidR="008E7A83" w:rsidRDefault="008E7A83">
      <w:pPr>
        <w:pStyle w:val="TOC4"/>
        <w:rPr>
          <w:rFonts w:eastAsiaTheme="minorEastAsia"/>
          <w:smallCaps w:val="0"/>
          <w:noProof/>
          <w:kern w:val="2"/>
          <w:sz w:val="24"/>
          <w:szCs w:val="24"/>
          <w:lang w:val="en-US" w:eastAsia="zh-CN" w:bidi="he-IL"/>
          <w14:ligatures w14:val="standardContextual"/>
        </w:rPr>
      </w:pPr>
      <w:hyperlink w:anchor="_Toc237532875" w:history="1">
        <w:r w:rsidRPr="007C197B">
          <w:rPr>
            <w:rStyle w:val="Hyperlink"/>
            <w:noProof/>
            <w:lang w:val="en-US"/>
          </w:rPr>
          <w:t xml:space="preserve">Azure AI </w:t>
        </w:r>
        <w:r w:rsidRPr="007C197B">
          <w:rPr>
            <w:rStyle w:val="Hyperlink"/>
            <w:noProof/>
          </w:rPr>
          <w:t>Translator</w:t>
        </w:r>
        <w:r>
          <w:rPr>
            <w:noProof/>
            <w:webHidden/>
          </w:rPr>
          <w:tab/>
        </w:r>
        <w:r>
          <w:rPr>
            <w:noProof/>
            <w:webHidden/>
          </w:rPr>
          <w:fldChar w:fldCharType="begin"/>
        </w:r>
        <w:r>
          <w:rPr>
            <w:noProof/>
            <w:webHidden/>
          </w:rPr>
          <w:instrText xml:space="preserve"> PAGEREF _Toc237532875 \h </w:instrText>
        </w:r>
        <w:r>
          <w:rPr>
            <w:noProof/>
            <w:webHidden/>
          </w:rPr>
        </w:r>
        <w:r>
          <w:rPr>
            <w:noProof/>
            <w:webHidden/>
          </w:rPr>
          <w:fldChar w:fldCharType="separate"/>
        </w:r>
        <w:r>
          <w:rPr>
            <w:noProof/>
            <w:webHidden/>
          </w:rPr>
          <w:t>122</w:t>
        </w:r>
        <w:r>
          <w:rPr>
            <w:noProof/>
            <w:webHidden/>
          </w:rPr>
          <w:fldChar w:fldCharType="end"/>
        </w:r>
      </w:hyperlink>
    </w:p>
    <w:p w14:paraId="646CCD84" w14:textId="666D6B1C" w:rsidR="008E7A83" w:rsidRDefault="008E7A83">
      <w:pPr>
        <w:pStyle w:val="TOC4"/>
        <w:rPr>
          <w:rFonts w:eastAsiaTheme="minorEastAsia"/>
          <w:smallCaps w:val="0"/>
          <w:noProof/>
          <w:kern w:val="2"/>
          <w:sz w:val="24"/>
          <w:szCs w:val="24"/>
          <w:lang w:val="en-US" w:eastAsia="zh-CN" w:bidi="he-IL"/>
          <w14:ligatures w14:val="standardContextual"/>
        </w:rPr>
      </w:pPr>
      <w:hyperlink w:anchor="_Toc237532876" w:history="1">
        <w:r w:rsidRPr="007C197B">
          <w:rPr>
            <w:rStyle w:val="Hyperlink"/>
            <w:noProof/>
          </w:rPr>
          <w:t>Microsoft Defender для конечной точки</w:t>
        </w:r>
        <w:r>
          <w:rPr>
            <w:noProof/>
            <w:webHidden/>
          </w:rPr>
          <w:tab/>
        </w:r>
        <w:r>
          <w:rPr>
            <w:noProof/>
            <w:webHidden/>
          </w:rPr>
          <w:fldChar w:fldCharType="begin"/>
        </w:r>
        <w:r>
          <w:rPr>
            <w:noProof/>
            <w:webHidden/>
          </w:rPr>
          <w:instrText xml:space="preserve"> PAGEREF _Toc237532876 \h </w:instrText>
        </w:r>
        <w:r>
          <w:rPr>
            <w:noProof/>
            <w:webHidden/>
          </w:rPr>
        </w:r>
        <w:r>
          <w:rPr>
            <w:noProof/>
            <w:webHidden/>
          </w:rPr>
          <w:fldChar w:fldCharType="separate"/>
        </w:r>
        <w:r>
          <w:rPr>
            <w:noProof/>
            <w:webHidden/>
          </w:rPr>
          <w:t>122</w:t>
        </w:r>
        <w:r>
          <w:rPr>
            <w:noProof/>
            <w:webHidden/>
          </w:rPr>
          <w:fldChar w:fldCharType="end"/>
        </w:r>
      </w:hyperlink>
    </w:p>
    <w:p w14:paraId="3D1532C5" w14:textId="0435FE01" w:rsidR="008E7A83" w:rsidRDefault="008E7A83">
      <w:pPr>
        <w:pStyle w:val="TOC4"/>
        <w:rPr>
          <w:rFonts w:eastAsiaTheme="minorEastAsia"/>
          <w:smallCaps w:val="0"/>
          <w:noProof/>
          <w:kern w:val="2"/>
          <w:sz w:val="24"/>
          <w:szCs w:val="24"/>
          <w:lang w:val="en-US" w:eastAsia="zh-CN" w:bidi="he-IL"/>
          <w14:ligatures w14:val="standardContextual"/>
        </w:rPr>
      </w:pPr>
      <w:hyperlink w:anchor="_Toc237532877" w:history="1">
        <w:r w:rsidRPr="007C197B">
          <w:rPr>
            <w:rStyle w:val="Hyperlink"/>
            <w:noProof/>
          </w:rPr>
          <w:t>Универсальная печать</w:t>
        </w:r>
        <w:r>
          <w:rPr>
            <w:noProof/>
            <w:webHidden/>
          </w:rPr>
          <w:tab/>
        </w:r>
        <w:r>
          <w:rPr>
            <w:noProof/>
            <w:webHidden/>
          </w:rPr>
          <w:fldChar w:fldCharType="begin"/>
        </w:r>
        <w:r>
          <w:rPr>
            <w:noProof/>
            <w:webHidden/>
          </w:rPr>
          <w:instrText xml:space="preserve"> PAGEREF _Toc237532877 \h </w:instrText>
        </w:r>
        <w:r>
          <w:rPr>
            <w:noProof/>
            <w:webHidden/>
          </w:rPr>
        </w:r>
        <w:r>
          <w:rPr>
            <w:noProof/>
            <w:webHidden/>
          </w:rPr>
          <w:fldChar w:fldCharType="separate"/>
        </w:r>
        <w:r>
          <w:rPr>
            <w:noProof/>
            <w:webHidden/>
          </w:rPr>
          <w:t>123</w:t>
        </w:r>
        <w:r>
          <w:rPr>
            <w:noProof/>
            <w:webHidden/>
          </w:rPr>
          <w:fldChar w:fldCharType="end"/>
        </w:r>
      </w:hyperlink>
    </w:p>
    <w:p w14:paraId="71498608" w14:textId="01CAA5DF" w:rsidR="008E7A83" w:rsidRDefault="008E7A83">
      <w:pPr>
        <w:pStyle w:val="TOC4"/>
        <w:rPr>
          <w:rFonts w:eastAsiaTheme="minorEastAsia"/>
          <w:smallCaps w:val="0"/>
          <w:noProof/>
          <w:kern w:val="2"/>
          <w:sz w:val="24"/>
          <w:szCs w:val="24"/>
          <w:lang w:val="en-US" w:eastAsia="zh-CN" w:bidi="he-IL"/>
          <w14:ligatures w14:val="standardContextual"/>
        </w:rPr>
      </w:pPr>
      <w:hyperlink w:anchor="_Toc237532878" w:history="1">
        <w:r w:rsidRPr="007C197B">
          <w:rPr>
            <w:rStyle w:val="Hyperlink"/>
            <w:noProof/>
          </w:rPr>
          <w:t>Windows 365</w:t>
        </w:r>
        <w:r>
          <w:rPr>
            <w:noProof/>
            <w:webHidden/>
          </w:rPr>
          <w:tab/>
        </w:r>
        <w:r>
          <w:rPr>
            <w:noProof/>
            <w:webHidden/>
          </w:rPr>
          <w:fldChar w:fldCharType="begin"/>
        </w:r>
        <w:r>
          <w:rPr>
            <w:noProof/>
            <w:webHidden/>
          </w:rPr>
          <w:instrText xml:space="preserve"> PAGEREF _Toc237532878 \h </w:instrText>
        </w:r>
        <w:r>
          <w:rPr>
            <w:noProof/>
            <w:webHidden/>
          </w:rPr>
        </w:r>
        <w:r>
          <w:rPr>
            <w:noProof/>
            <w:webHidden/>
          </w:rPr>
          <w:fldChar w:fldCharType="separate"/>
        </w:r>
        <w:r>
          <w:rPr>
            <w:noProof/>
            <w:webHidden/>
          </w:rPr>
          <w:t>123</w:t>
        </w:r>
        <w:r>
          <w:rPr>
            <w:noProof/>
            <w:webHidden/>
          </w:rPr>
          <w:fldChar w:fldCharType="end"/>
        </w:r>
      </w:hyperlink>
    </w:p>
    <w:p w14:paraId="2CA7D246" w14:textId="71440B76" w:rsidR="008E7A83" w:rsidRDefault="008E7A83">
      <w:pPr>
        <w:pStyle w:val="TOC1"/>
        <w:rPr>
          <w:rFonts w:eastAsiaTheme="minorEastAsia"/>
          <w:b w:val="0"/>
          <w:caps w:val="0"/>
          <w:noProof/>
          <w:kern w:val="2"/>
          <w:sz w:val="24"/>
          <w:szCs w:val="24"/>
          <w:lang w:val="en-US" w:eastAsia="zh-CN" w:bidi="he-IL"/>
          <w14:ligatures w14:val="standardContextual"/>
        </w:rPr>
      </w:pPr>
      <w:hyperlink w:anchor="_Toc237532879" w:history="1">
        <w:r w:rsidRPr="007C197B">
          <w:rPr>
            <w:rStyle w:val="Hyperlink"/>
            <w:noProof/>
          </w:rPr>
          <w:t>Приложение А — Обязательства по уровню обслуживания для Обнаружения и блокировки вирусов, Эффективности защиты от нежелательной почты или Ложных срабатываний</w:t>
        </w:r>
        <w:r>
          <w:rPr>
            <w:noProof/>
            <w:webHidden/>
          </w:rPr>
          <w:tab/>
        </w:r>
        <w:r>
          <w:rPr>
            <w:noProof/>
            <w:webHidden/>
          </w:rPr>
          <w:fldChar w:fldCharType="begin"/>
        </w:r>
        <w:r>
          <w:rPr>
            <w:noProof/>
            <w:webHidden/>
          </w:rPr>
          <w:instrText xml:space="preserve"> PAGEREF _Toc237532879 \h </w:instrText>
        </w:r>
        <w:r>
          <w:rPr>
            <w:noProof/>
            <w:webHidden/>
          </w:rPr>
        </w:r>
        <w:r>
          <w:rPr>
            <w:noProof/>
            <w:webHidden/>
          </w:rPr>
          <w:fldChar w:fldCharType="separate"/>
        </w:r>
        <w:r>
          <w:rPr>
            <w:noProof/>
            <w:webHidden/>
          </w:rPr>
          <w:t>124</w:t>
        </w:r>
        <w:r>
          <w:rPr>
            <w:noProof/>
            <w:webHidden/>
          </w:rPr>
          <w:fldChar w:fldCharType="end"/>
        </w:r>
      </w:hyperlink>
    </w:p>
    <w:p w14:paraId="16ED5D8F" w14:textId="3D3A9A87"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5C2E08">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6" w:name="_Toc457821500"/>
      <w:bookmarkStart w:id="7" w:name="_Toc464226261"/>
      <w:bookmarkStart w:id="8" w:name="_Toc465333682"/>
      <w:bookmarkStart w:id="9" w:name="_Toc237532683"/>
      <w:bookmarkStart w:id="10" w:name="Introduction"/>
      <w:r>
        <w:lastRenderedPageBreak/>
        <w:t>Введение</w:t>
      </w:r>
      <w:bookmarkEnd w:id="6"/>
      <w:bookmarkEnd w:id="7"/>
      <w:bookmarkEnd w:id="8"/>
      <w:bookmarkEnd w:id="9"/>
    </w:p>
    <w:p w14:paraId="0B3153E8" w14:textId="533C83C4" w:rsidR="00FA110B" w:rsidRPr="00EF7CF9" w:rsidRDefault="008D1A52" w:rsidP="008C2ED5">
      <w:pPr>
        <w:pStyle w:val="ProductList-SubSection1Heading"/>
      </w:pPr>
      <w:bookmarkStart w:id="11" w:name="_Toc457812795"/>
      <w:bookmarkStart w:id="12" w:name="_Toc457821501"/>
      <w:bookmarkEnd w:id="10"/>
      <w:r>
        <w:t>Сведения о данном документе</w:t>
      </w:r>
      <w:bookmarkEnd w:id="11"/>
      <w:bookmarkEnd w:id="12"/>
    </w:p>
    <w:p w14:paraId="77CF1F44" w14:textId="1A63749F" w:rsidR="00E11454" w:rsidRPr="00EF7CF9" w:rsidRDefault="00E11454" w:rsidP="00106C29">
      <w:pPr>
        <w:pStyle w:val="ProductList-Body"/>
        <w:tabs>
          <w:tab w:val="clear" w:pos="360"/>
          <w:tab w:val="clear" w:pos="720"/>
          <w:tab w:val="clear" w:pos="1080"/>
        </w:tabs>
      </w:pPr>
      <w:r>
        <w:t>Настоящее Соглашение об уровне обслуживания для веб-служб Microsoft («Соглашение об уровне обслуживания») является частью соглашения с Microsoft о корпоративном лицензировании («Соглашение»). Термины с прописной буквы, которые используются, но не определены в настоящем Соглашении об уровне обслуживания, имеют значение, присвоенное им в Соглашении. Это Соглашение об уровне обслуживания применяется к указанным здесь веб-службам Microsoft («Служба» или «Службы»), но не применяется к службам с отдельными товарными знаками, доступным со Службами или подключаемым к Службам, или к какому-либо программному обеспечению с локальным размещением, которое является частью какой-либо Службы.</w:t>
      </w:r>
    </w:p>
    <w:p w14:paraId="3CBD9792" w14:textId="77777777" w:rsidR="00E11454" w:rsidRPr="00EF7CF9" w:rsidRDefault="00E11454" w:rsidP="00106C29">
      <w:pPr>
        <w:pStyle w:val="ProductList-Body"/>
        <w:tabs>
          <w:tab w:val="clear" w:pos="360"/>
          <w:tab w:val="clear" w:pos="720"/>
          <w:tab w:val="clear" w:pos="1080"/>
        </w:tabs>
      </w:pPr>
    </w:p>
    <w:p w14:paraId="5FEF6AC3" w14:textId="5B928EFD" w:rsidR="00E11454" w:rsidRDefault="00E11454" w:rsidP="00106C29">
      <w:pPr>
        <w:pStyle w:val="ProductList-Body"/>
        <w:tabs>
          <w:tab w:val="clear" w:pos="360"/>
          <w:tab w:val="clear" w:pos="720"/>
          <w:tab w:val="clear" w:pos="1080"/>
        </w:tabs>
        <w:rPr>
          <w:rFonts w:ascii="Calibri" w:hAnsi="Calibri" w:cs="Calibri"/>
        </w:rPr>
      </w:pPr>
      <w:r>
        <w:rPr>
          <w:rFonts w:ascii="Calibri" w:hAnsi="Calibri" w:cs="Calibri"/>
        </w:rPr>
        <w:t xml:space="preserve">Если мы не достигнем или не сможем поддерживать Уровни обслуживания для каждой Службы согласно условиям настоящего Соглашения об уровне обслуживания, то вы можете получить право на частичную компенсацию ваших ежемесячных выплат за обслуживание. В течение первоначального срока действия подписки мы не будем изменять условия вашего Соглашения об уровне обслуживания, но в случае возобновления подписки на протяжении срока продления будет действовать версия Соглашения об уровне обслуживания, актуальная на момент возобновления подписки. В случае существенных негативных изменений настоящего Соглашения об уровне обслуживания мы направим уведомление по крайней мере за 90 дней до внесения таких изменений. Вы можете просмотреть последнюю версию этого Соглашения об уровне обслуживания в любое время, посетив </w:t>
      </w:r>
      <w:hyperlink r:id="rId17" w:history="1">
        <w:r>
          <w:rPr>
            <w:rStyle w:val="Hyperlink"/>
          </w:rPr>
          <w:t>https://aka.ms/CSLA</w:t>
        </w:r>
      </w:hyperlink>
      <w:r>
        <w:rPr>
          <w:rFonts w:ascii="Calibri" w:hAnsi="Calibri" w:cs="Calibri"/>
        </w:rPr>
        <w:t>.</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Pr>
          <w:rFonts w:ascii="Calibri" w:hAnsi="Calibri" w:cs="Calibri"/>
        </w:rPr>
        <w:t>Предварительные версии и веб-службы и/или уровни служб, предоставляемые бесплатно, не включаются и не подпадают под требования или льготы по Соглашению об уровне обслуживания.</w:t>
      </w:r>
    </w:p>
    <w:p w14:paraId="65686147" w14:textId="004AAA72" w:rsidR="008D1A52" w:rsidRPr="00EF7CF9" w:rsidRDefault="008D1A52" w:rsidP="008C2ED5">
      <w:pPr>
        <w:pStyle w:val="ProductList-SubSection1Heading"/>
      </w:pPr>
      <w:bookmarkStart w:id="13" w:name="_Toc457812796"/>
      <w:bookmarkStart w:id="14" w:name="_Toc457821502"/>
      <w:r>
        <w:t>Предыдущие версии этого документа</w:t>
      </w:r>
      <w:bookmarkEnd w:id="13"/>
      <w:bookmarkEnd w:id="14"/>
    </w:p>
    <w:p w14:paraId="69561C1A" w14:textId="2C21BF8F" w:rsidR="0035123C" w:rsidRPr="00EF7CF9" w:rsidRDefault="007804B9" w:rsidP="00106C29">
      <w:pPr>
        <w:pStyle w:val="ProductList-Body"/>
        <w:tabs>
          <w:tab w:val="clear" w:pos="360"/>
          <w:tab w:val="clear" w:pos="720"/>
          <w:tab w:val="clear" w:pos="1080"/>
        </w:tabs>
      </w:pPr>
      <w:r>
        <w:t xml:space="preserve">В этом SLA содержится информация об услугах, доступных в настоящее время. Предыдущие версии этого документа доступны по ссылке </w:t>
      </w:r>
      <w:hyperlink r:id="rId18" w:history="1">
        <w:r>
          <w:rPr>
            <w:rStyle w:val="Hyperlink"/>
          </w:rPr>
          <w:t>http</w:t>
        </w:r>
        <w:r>
          <w:rPr>
            <w:rStyle w:val="Hyperlink"/>
            <w:color w:val="auto"/>
          </w:rPr>
          <w:t>:</w:t>
        </w:r>
        <w:r>
          <w:rPr>
            <w:rStyle w:val="Hyperlink"/>
          </w:rPr>
          <w:t>//www.microsoftvolumelicensing.com</w:t>
        </w:r>
      </w:hyperlink>
      <w:r>
        <w:t>. Чтобы найти необходимую версию, клиент может обратиться к торговому посреднику или менеджеру по работе с клиентами Microsoft.</w:t>
      </w:r>
    </w:p>
    <w:p w14:paraId="7F05D0EA" w14:textId="6A442A7D" w:rsidR="008D1A52" w:rsidRPr="00EF7CF9" w:rsidRDefault="008D1A52" w:rsidP="008C2ED5">
      <w:pPr>
        <w:pStyle w:val="ProductList-SubSection1Heading"/>
      </w:pPr>
      <w:bookmarkStart w:id="15" w:name="_Toc457812797"/>
      <w:bookmarkStart w:id="16" w:name="_Toc457821503"/>
      <w:r>
        <w:t>Пояснения и сводка изменений к настоящему документу</w:t>
      </w:r>
      <w:bookmarkEnd w:id="15"/>
      <w:bookmarkEnd w:id="16"/>
    </w:p>
    <w:p w14:paraId="2487F2A9" w14:textId="64288103" w:rsidR="0035123C" w:rsidRPr="00EF7CF9" w:rsidRDefault="0035123C" w:rsidP="00106C29">
      <w:pPr>
        <w:pStyle w:val="ProductList-Body"/>
        <w:tabs>
          <w:tab w:val="clear" w:pos="360"/>
          <w:tab w:val="clear" w:pos="720"/>
          <w:tab w:val="clear" w:pos="1080"/>
        </w:tabs>
      </w:pPr>
      <w:r>
        <w:t>Ниже приведены недавние добавления, удаления и другие изменения в настоящем Соглашении об уровне обслуживания. Здесь также представлены пояснения в отношении политики Microsoft, содержащие ответы на распространенные вопросы клиентов.</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Ind w:w="115" w:type="dxa"/>
        <w:tblLook w:val="04A0" w:firstRow="1" w:lastRow="0" w:firstColumn="1" w:lastColumn="0" w:noHBand="0" w:noVBand="1"/>
      </w:tblPr>
      <w:tblGrid>
        <w:gridCol w:w="5573"/>
        <w:gridCol w:w="5217"/>
      </w:tblGrid>
      <w:tr w:rsidR="00CC3273" w:rsidRPr="00571855" w14:paraId="740EEFFB" w14:textId="77777777" w:rsidTr="00903596">
        <w:trPr>
          <w:tblHeader/>
        </w:trPr>
        <w:tc>
          <w:tcPr>
            <w:tcW w:w="5573" w:type="dxa"/>
            <w:shd w:val="clear" w:color="auto" w:fill="0072C6"/>
          </w:tcPr>
          <w:p w14:paraId="4BA49666" w14:textId="3EA722ED" w:rsidR="00CC3273" w:rsidRPr="006D4DC5" w:rsidRDefault="00CC3273" w:rsidP="00CC3273">
            <w:pPr>
              <w:pStyle w:val="ProductList-OfferingBody"/>
            </w:pPr>
            <w:r>
              <w:rPr>
                <w:color w:val="FFFFFF" w:themeColor="background1"/>
              </w:rPr>
              <w:t>Добавлено / обновлено</w:t>
            </w:r>
          </w:p>
        </w:tc>
        <w:tc>
          <w:tcPr>
            <w:tcW w:w="5217" w:type="dxa"/>
            <w:shd w:val="clear" w:color="auto" w:fill="0072C6"/>
          </w:tcPr>
          <w:p w14:paraId="042AABD6" w14:textId="77777777" w:rsidR="00CC3273" w:rsidRPr="006D4DC5" w:rsidRDefault="00CC3273" w:rsidP="00CC3273">
            <w:pPr>
              <w:pStyle w:val="ProductList-OfferingBody"/>
            </w:pPr>
            <w:r>
              <w:rPr>
                <w:color w:val="FFFFFF" w:themeColor="background1"/>
              </w:rPr>
              <w:t>Удалено</w:t>
            </w:r>
          </w:p>
        </w:tc>
      </w:tr>
      <w:tr w:rsidR="00F30A5F" w:rsidRPr="003650D0" w14:paraId="3B4612E6" w14:textId="77777777" w:rsidTr="00903596">
        <w:trPr>
          <w:tblHeader/>
        </w:trPr>
        <w:tc>
          <w:tcPr>
            <w:tcW w:w="5573" w:type="dxa"/>
          </w:tcPr>
          <w:p w14:paraId="356E97CF" w14:textId="303B1646" w:rsidR="00F30A5F" w:rsidRPr="001B1EFC" w:rsidRDefault="001B1EFC" w:rsidP="00F30A5F">
            <w:pPr>
              <w:pStyle w:val="ProductList-OfferingBody"/>
              <w:rPr>
                <w:rFonts w:ascii="Calibri" w:hAnsi="Calibri" w:cs="Calibri"/>
                <w:color w:val="000000" w:themeColor="text1"/>
              </w:rPr>
            </w:pPr>
            <w:r>
              <w:rPr>
                <w:rFonts w:ascii="Calibri" w:hAnsi="Calibri" w:cs="Calibri"/>
                <w:color w:val="000000" w:themeColor="text1"/>
                <w:szCs w:val="16"/>
              </w:rPr>
              <w:t>Автоматические кластеры Службы Azure Kubernetes (AKS)</w:t>
            </w:r>
          </w:p>
        </w:tc>
        <w:tc>
          <w:tcPr>
            <w:tcW w:w="5217" w:type="dxa"/>
          </w:tcPr>
          <w:p w14:paraId="6EC29E76" w14:textId="6E457561" w:rsidR="00F30A5F" w:rsidRPr="001B1EFC" w:rsidRDefault="00F30A5F" w:rsidP="00F30A5F">
            <w:pPr>
              <w:pStyle w:val="ProductList-OfferingBody"/>
              <w:rPr>
                <w:szCs w:val="16"/>
              </w:rPr>
            </w:pPr>
          </w:p>
        </w:tc>
      </w:tr>
    </w:tbl>
    <w:p w14:paraId="473EB6D2" w14:textId="278FC793" w:rsidR="00654656" w:rsidRPr="00EF7CF9" w:rsidRDefault="00971220"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5C2E08">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7" w:name="_Toc457821504"/>
      <w:bookmarkStart w:id="18" w:name="_Toc237532684"/>
      <w:bookmarkStart w:id="19" w:name="GeneralTerms"/>
      <w:r>
        <w:lastRenderedPageBreak/>
        <w:t>Общие условия</w:t>
      </w:r>
      <w:bookmarkEnd w:id="17"/>
      <w:bookmarkEnd w:id="18"/>
    </w:p>
    <w:p w14:paraId="0BDF752D" w14:textId="5F0E96A9" w:rsidR="00045C64" w:rsidRPr="00EF7CF9" w:rsidRDefault="00E11454" w:rsidP="008C2ED5">
      <w:pPr>
        <w:pStyle w:val="ProductList-SubSection1Heading"/>
      </w:pPr>
      <w:bookmarkStart w:id="20" w:name="_Toc454884885"/>
      <w:bookmarkStart w:id="21" w:name="_Toc457812799"/>
      <w:bookmarkStart w:id="22" w:name="_Toc455748582"/>
      <w:bookmarkStart w:id="23" w:name="_Toc457821505"/>
      <w:bookmarkStart w:id="24" w:name="Definitions"/>
      <w:bookmarkEnd w:id="19"/>
      <w:r>
        <w:t>Определения</w:t>
      </w:r>
      <w:bookmarkEnd w:id="20"/>
      <w:bookmarkEnd w:id="21"/>
      <w:bookmarkEnd w:id="22"/>
      <w:bookmarkEnd w:id="23"/>
    </w:p>
    <w:bookmarkEnd w:id="24"/>
    <w:p w14:paraId="39C02126" w14:textId="77777777" w:rsidR="00822BF1" w:rsidRPr="00A43C44" w:rsidRDefault="00822BF1" w:rsidP="00822BF1">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Применимый период</w:t>
      </w:r>
      <w:r>
        <w:rPr>
          <w:rFonts w:ascii="Calibri" w:hAnsi="Calibri" w:cs="Calibri"/>
        </w:rPr>
        <w:t xml:space="preserve">» — для Услуг с оплатой по мере использования (например, Виртуальных машин Azure) означает 30 дней до Инцидента, включая первый день Инцидента, за который причитается Компенсация за обслуживание. Для других услуг (например, M365 E3) «Применимый период» означает календарный месяц, в котором причитается Компенсация за обслуживание. </w:t>
      </w:r>
    </w:p>
    <w:p w14:paraId="1AC48DE4" w14:textId="77777777" w:rsidR="00822BF1" w:rsidRPr="00A43C44" w:rsidRDefault="00822BF1" w:rsidP="00822BF1">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Применимые выплаты за обслуживание</w:t>
      </w:r>
      <w:r>
        <w:rPr>
          <w:rFonts w:ascii="Calibri" w:hAnsi="Calibri" w:cs="Calibri"/>
        </w:rPr>
        <w:t>»</w:t>
      </w:r>
      <w:r>
        <w:rPr>
          <w:rFonts w:ascii="Calibri" w:hAnsi="Calibri" w:cs="Calibri"/>
          <w:color w:val="000000" w:themeColor="text1"/>
        </w:rPr>
        <w:t> — общая сумма платежей, фактически внесенная вами за пользование Службой в течение Применимого периода, за который причитается Компенсация за обслуживание.</w:t>
      </w:r>
    </w:p>
    <w:p w14:paraId="01842A91" w14:textId="77777777" w:rsidR="00822BF1" w:rsidRPr="00A43C44" w:rsidRDefault="00822BF1" w:rsidP="00822BF1">
      <w:pPr>
        <w:pStyle w:val="ProductList-Body"/>
        <w:spacing w:after="40"/>
        <w:rPr>
          <w:rFonts w:ascii="Calibri" w:hAnsi="Calibri" w:cs="Calibri"/>
        </w:rPr>
      </w:pPr>
      <w:r>
        <w:rPr>
          <w:rFonts w:ascii="Calibri" w:hAnsi="Calibri" w:cs="Calibri"/>
        </w:rPr>
        <w:t>«</w:t>
      </w:r>
      <w:r>
        <w:rPr>
          <w:rFonts w:ascii="Calibri" w:hAnsi="Calibri" w:cs="Calibri"/>
          <w:b/>
          <w:color w:val="00188F"/>
        </w:rPr>
        <w:t>Время простоя</w:t>
      </w:r>
      <w:r>
        <w:rPr>
          <w:rFonts w:ascii="Calibri" w:hAnsi="Calibri" w:cs="Calibri"/>
        </w:rPr>
        <w:t>» определяется для каждой Службы в Условиях, относящихся к конкретным службам, ниже. Время простоя не включает Время запланированного простоя. Время простоя не включает недоступность Службы в связи с ограничениями, описанными ниже и в Условиях, относящихся к конкретным службам.</w:t>
      </w:r>
    </w:p>
    <w:p w14:paraId="1CAAF07A" w14:textId="7C1624CA" w:rsidR="001D1C2C" w:rsidRPr="00EF7CF9" w:rsidRDefault="00EF7CF9" w:rsidP="001D1C2C">
      <w:pPr>
        <w:pStyle w:val="ProductList-Body"/>
        <w:spacing w:after="40"/>
      </w:pPr>
      <w:r>
        <w:t>«</w:t>
      </w:r>
      <w:r>
        <w:rPr>
          <w:b/>
          <w:color w:val="00188F"/>
        </w:rPr>
        <w:t>Код ошибки</w:t>
      </w:r>
      <w:r>
        <w:t>» — обозначение, указывающее на то, что операция выполнена неудачно, например код состояния HTTP в диапазоне 5xx.</w:t>
      </w:r>
    </w:p>
    <w:p w14:paraId="64D84186" w14:textId="5ECBA2E3" w:rsidR="001D1C2C" w:rsidRPr="00EF7CF9" w:rsidRDefault="00EF7CF9" w:rsidP="001D1C2C">
      <w:pPr>
        <w:pStyle w:val="ProductList-Body"/>
        <w:spacing w:after="40"/>
        <w:rPr>
          <w:color w:val="000000" w:themeColor="text1"/>
        </w:rPr>
      </w:pPr>
      <w:r>
        <w:t>«</w:t>
      </w:r>
      <w:r>
        <w:rPr>
          <w:b/>
          <w:color w:val="00188F"/>
        </w:rPr>
        <w:t>Внешнее соединение</w:t>
      </w:r>
      <w:r>
        <w:t>» — это двунаправленный сетевой трафик по поддерживаемым протоколам, таким как HTTP и HTTPS, который может быть отправлен и получен с публичного IP-адреса.</w:t>
      </w:r>
    </w:p>
    <w:p w14:paraId="57569D47" w14:textId="7EBE9AA8" w:rsidR="001D1C2C" w:rsidRPr="00EF7CF9" w:rsidRDefault="00EF7CF9" w:rsidP="001D1C2C">
      <w:pPr>
        <w:pStyle w:val="ProductList-Body"/>
        <w:spacing w:after="40"/>
        <w:rPr>
          <w:color w:val="000000" w:themeColor="text1"/>
        </w:rPr>
      </w:pPr>
      <w:r>
        <w:t>«</w:t>
      </w:r>
      <w:r>
        <w:rPr>
          <w:b/>
          <w:color w:val="00188F"/>
        </w:rPr>
        <w:t>Инцидент</w:t>
      </w:r>
      <w:r>
        <w:t>»</w:t>
      </w:r>
      <w:r>
        <w:rPr>
          <w:color w:val="000000" w:themeColor="text1"/>
        </w:rPr>
        <w:t> — (i) любое одиночное событие или (ii) любую совокупность событий, которые привели к Простою.</w:t>
      </w:r>
    </w:p>
    <w:p w14:paraId="30DC8057" w14:textId="22448706" w:rsidR="001D1C2C" w:rsidRPr="00EF7CF9" w:rsidRDefault="00EF7CF9" w:rsidP="001D1C2C">
      <w:pPr>
        <w:pStyle w:val="ProductList-Body"/>
        <w:spacing w:after="40"/>
      </w:pPr>
      <w:r>
        <w:t>«</w:t>
      </w:r>
      <w:r>
        <w:rPr>
          <w:b/>
          <w:color w:val="00188F"/>
        </w:rPr>
        <w:t>Портал управления</w:t>
      </w:r>
      <w:r>
        <w:t>» — сетевой интерфейс, который предоставляет Microsoft и посредством которого клиенты могут управлять Службой.</w:t>
      </w:r>
    </w:p>
    <w:p w14:paraId="16345164" w14:textId="7EB02B19" w:rsidR="001D1C2C" w:rsidRPr="00EF7CF9" w:rsidRDefault="00EF7CF9" w:rsidP="001D1C2C">
      <w:pPr>
        <w:pStyle w:val="ProductList-Body"/>
        <w:spacing w:after="40"/>
        <w:rPr>
          <w:color w:val="000000" w:themeColor="text1"/>
        </w:rPr>
      </w:pPr>
      <w:r>
        <w:t>«</w:t>
      </w:r>
      <w:r>
        <w:rPr>
          <w:b/>
          <w:color w:val="00188F"/>
        </w:rPr>
        <w:t>Время запланированного простоя</w:t>
      </w:r>
      <w:r>
        <w:t>»</w:t>
      </w:r>
      <w:r>
        <w:rPr>
          <w:color w:val="000000" w:themeColor="text1"/>
        </w:rPr>
        <w:t> — периоды простоя, связанные с обслуживанием либо обновлением сети, оборудования или Службы. Мы опубликуем сообщение или уведомим вас минимум за 5 (пять) дней до начала такого Времени простоя.</w:t>
      </w:r>
    </w:p>
    <w:p w14:paraId="70231D40" w14:textId="3BD8A892" w:rsidR="001D1C2C" w:rsidRPr="00EF7CF9" w:rsidRDefault="00EF7CF9" w:rsidP="001D1C2C">
      <w:pPr>
        <w:pStyle w:val="ProductList-Body"/>
        <w:spacing w:after="40"/>
        <w:rPr>
          <w:color w:val="000000" w:themeColor="text1"/>
        </w:rPr>
      </w:pPr>
      <w:r>
        <w:t>«</w:t>
      </w:r>
      <w:r>
        <w:rPr>
          <w:b/>
          <w:color w:val="00188F"/>
        </w:rPr>
        <w:t>Компенсация за обслуживание</w:t>
      </w:r>
      <w:r>
        <w:t>»</w:t>
      </w:r>
      <w:r>
        <w:rPr>
          <w:color w:val="000000" w:themeColor="text1"/>
        </w:rPr>
        <w:t xml:space="preserve"> — это определенная доля Применимых выплат за обслуживание, зачисленных на ваш счет в результате одобрения претензии к Microsoft.</w:t>
      </w:r>
    </w:p>
    <w:p w14:paraId="0E261BBC" w14:textId="2AD2957B" w:rsidR="001D1C2C" w:rsidRPr="00EF7CF9" w:rsidRDefault="00EF7CF9" w:rsidP="001D1C2C">
      <w:pPr>
        <w:pStyle w:val="ProductList-Body"/>
        <w:spacing w:after="40"/>
        <w:rPr>
          <w:color w:val="000000" w:themeColor="text1"/>
        </w:rPr>
      </w:pPr>
      <w:r>
        <w:t>«</w:t>
      </w:r>
      <w:r>
        <w:rPr>
          <w:b/>
          <w:color w:val="00188F"/>
        </w:rPr>
        <w:t>Уровень обслуживания</w:t>
      </w:r>
      <w:r>
        <w:t>»</w:t>
      </w:r>
      <w:r>
        <w:rPr>
          <w:color w:val="000000" w:themeColor="text1"/>
        </w:rPr>
        <w:t> — набор метрик производительности, установленных согласно настоящему Соглашению об уровне обслуживания, которые Microsoft обязуется соблюдать при предоставлении Служб.</w:t>
      </w:r>
    </w:p>
    <w:p w14:paraId="6702BBF5" w14:textId="4D674F4E" w:rsidR="001D1C2C" w:rsidRPr="00EF7CF9" w:rsidRDefault="00EF7CF9" w:rsidP="001D1C2C">
      <w:pPr>
        <w:pStyle w:val="ProductList-Body"/>
        <w:spacing w:after="40"/>
      </w:pPr>
      <w:r>
        <w:t>«</w:t>
      </w:r>
      <w:r>
        <w:rPr>
          <w:b/>
          <w:color w:val="00188F"/>
        </w:rPr>
        <w:t>Ресурс службы</w:t>
      </w:r>
      <w:r>
        <w:t>» — отдельный ресурс, доступный для использования в рамках Службы.</w:t>
      </w:r>
    </w:p>
    <w:p w14:paraId="6EF19CD6" w14:textId="111F4E0C" w:rsidR="001D1C2C" w:rsidRPr="00EF7CF9" w:rsidRDefault="00EF7CF9" w:rsidP="001D1C2C">
      <w:pPr>
        <w:pStyle w:val="ProductList-Body"/>
        <w:spacing w:after="40"/>
      </w:pPr>
      <w:r>
        <w:t>«</w:t>
      </w:r>
      <w:r>
        <w:rPr>
          <w:b/>
          <w:color w:val="00188F"/>
        </w:rPr>
        <w:t>Код успешного завершения</w:t>
      </w:r>
      <w:r>
        <w:t>» — обозначение, указывающее на то, что операция выполнена успешно, например код состояния HTTP в диапазоне 2xx.</w:t>
      </w:r>
    </w:p>
    <w:p w14:paraId="461AC117" w14:textId="72A22A6C" w:rsidR="001D1C2C" w:rsidRPr="00EF7CF9" w:rsidRDefault="00EF7CF9" w:rsidP="001D1C2C">
      <w:pPr>
        <w:pStyle w:val="ProductList-Body"/>
        <w:spacing w:after="40"/>
        <w:rPr>
          <w:color w:val="000000" w:themeColor="text1"/>
        </w:rPr>
      </w:pPr>
      <w:r>
        <w:t>«</w:t>
      </w:r>
      <w:r>
        <w:rPr>
          <w:b/>
          <w:color w:val="00188F"/>
        </w:rPr>
        <w:t>Период поддержки</w:t>
      </w:r>
      <w:r>
        <w:t>» — отрезок времени, на протяжении которого поддерживается функция Службы или ее совместимость с отдельным продуктом или службой.</w:t>
      </w:r>
    </w:p>
    <w:p w14:paraId="0B6E793C" w14:textId="690A5235" w:rsidR="001D1C2C" w:rsidRPr="00EF7CF9" w:rsidRDefault="00EF7CF9" w:rsidP="001D1C2C">
      <w:pPr>
        <w:pStyle w:val="ProductList-Body"/>
        <w:spacing w:after="40"/>
        <w:rPr>
          <w:color w:val="000000" w:themeColor="text1"/>
        </w:rPr>
      </w:pPr>
      <w:r>
        <w:t>«</w:t>
      </w:r>
      <w:r>
        <w:rPr>
          <w:b/>
          <w:color w:val="00188F"/>
        </w:rPr>
        <w:t>Минуты пользователя</w:t>
      </w:r>
      <w:r>
        <w:t>»</w:t>
      </w:r>
      <w:r>
        <w:rPr>
          <w:color w:val="000000" w:themeColor="text1"/>
        </w:rPr>
        <w:t> — общее количество минут в течение Применимого периода, за вычетом Времени запланированного простоя, помноженное на общее число пользователей.</w:t>
      </w:r>
    </w:p>
    <w:p w14:paraId="637752EC" w14:textId="23513F1A" w:rsidR="001D1C2C" w:rsidRPr="00EF7CF9" w:rsidRDefault="001D1C2C" w:rsidP="008C2ED5">
      <w:pPr>
        <w:pStyle w:val="ProductList-SubSection1Heading"/>
      </w:pPr>
      <w:bookmarkStart w:id="25" w:name="_Toc454884886"/>
      <w:bookmarkStart w:id="26" w:name="_Toc457812800"/>
      <w:bookmarkStart w:id="27" w:name="_Toc455748583"/>
      <w:bookmarkStart w:id="28" w:name="_Toc457821506"/>
      <w:bookmarkStart w:id="29" w:name="Terms"/>
      <w:r>
        <w:t>Условия</w:t>
      </w:r>
      <w:bookmarkEnd w:id="25"/>
      <w:bookmarkEnd w:id="26"/>
      <w:bookmarkEnd w:id="27"/>
      <w:bookmarkEnd w:id="28"/>
    </w:p>
    <w:bookmarkEnd w:id="29"/>
    <w:p w14:paraId="7371D222" w14:textId="77777777" w:rsidR="001D1C2C" w:rsidRPr="00EF7CF9" w:rsidRDefault="001D1C2C" w:rsidP="008C2ED5">
      <w:pPr>
        <w:pStyle w:val="ProductList-ClauseHeading"/>
        <w:outlineLvl w:val="2"/>
      </w:pPr>
      <w:r>
        <w:t>Требования</w:t>
      </w:r>
    </w:p>
    <w:p w14:paraId="082CEEE5" w14:textId="77777777" w:rsidR="00C45224" w:rsidRPr="00CC7A65" w:rsidRDefault="00C45224" w:rsidP="00C45224">
      <w:pPr>
        <w:pStyle w:val="ProductList-Body"/>
        <w:rPr>
          <w:rFonts w:ascii="Calibri" w:hAnsi="Calibri" w:cs="Calibri"/>
        </w:rPr>
      </w:pPr>
      <w:r>
        <w:rPr>
          <w:rFonts w:ascii="Calibri" w:hAnsi="Calibri" w:cs="Calibri"/>
        </w:rPr>
        <w:t xml:space="preserve">Чтобы Microsoft рассмотрела претензию, ее необходимо направить в службу поддержки клиентов Microsoft Corporation вместе со всей информацией, необходимой Microsoft для подтверждения претензии, включая, помимо прочего, следующее: (i) подробное описание Инцидента; (ii) сведения о дате и продолжительности времени простоя; (iii) имена затронутых ресурсов; (iv) количество и местоположение затронутых пользователей; (v) описание ошибок, возникших во время инцидента. Непредоставление обязательной информации приведет к отклонению претензий. Подробные инструкции, касающиеся мониторинга и ведения журнала для ресурсов Azure, см. в статье Запросы аналитических данных журнала Azure Monitor по таблицам или в любых последующих заменяющих ее статьях на портале Microsoft Learn. Этот ресурс позволяет получить необходимые данные и сведения, которые требуются для подачи претензий к Azure. </w:t>
      </w:r>
    </w:p>
    <w:p w14:paraId="3ED58B9A" w14:textId="77777777" w:rsidR="00C45224" w:rsidRPr="00CC7A65" w:rsidRDefault="00C45224" w:rsidP="00C45224">
      <w:pPr>
        <w:pStyle w:val="ProductList-Body"/>
        <w:rPr>
          <w:rFonts w:ascii="Calibri" w:hAnsi="Calibri" w:cs="Calibri"/>
        </w:rPr>
      </w:pPr>
    </w:p>
    <w:p w14:paraId="21596691" w14:textId="77777777" w:rsidR="00C45224" w:rsidRPr="00CC7A65" w:rsidRDefault="00C45224" w:rsidP="00C45224">
      <w:pPr>
        <w:pStyle w:val="ProductList-Body"/>
        <w:rPr>
          <w:rFonts w:ascii="Calibri" w:hAnsi="Calibri" w:cs="Calibri"/>
        </w:rPr>
      </w:pPr>
      <w:r>
        <w:rPr>
          <w:rFonts w:ascii="Calibri" w:hAnsi="Calibri" w:cs="Calibri"/>
        </w:rPr>
        <w:t>Мы должны получать претензии, касающиеся Microsoft Azure, в течение 60 дней с момента Инцидента. Что касается претензий, связанных со всеми прочими Службами, мы должны получить претензию до конца Применимого периода, следующего за месяцем, когда произошел Инцидент. Например, если Инцидент произошел 15 февраля, заявка и все необходимые сведения должны поступить к нам не позднее 31 марта.</w:t>
      </w:r>
    </w:p>
    <w:p w14:paraId="7DC0976C" w14:textId="77777777" w:rsidR="00C45224" w:rsidRPr="00CC7A65" w:rsidRDefault="00C45224" w:rsidP="00C45224">
      <w:pPr>
        <w:pStyle w:val="ProductList-Body"/>
        <w:rPr>
          <w:rFonts w:ascii="Calibri" w:hAnsi="Calibri" w:cs="Calibri"/>
        </w:rPr>
      </w:pPr>
    </w:p>
    <w:p w14:paraId="607E06C3" w14:textId="77777777" w:rsidR="00C45224" w:rsidRPr="00CC7A65" w:rsidRDefault="00C45224" w:rsidP="00C45224">
      <w:pPr>
        <w:pStyle w:val="ProductList-Body"/>
        <w:rPr>
          <w:rFonts w:ascii="Calibri" w:hAnsi="Calibri" w:cs="Calibri"/>
        </w:rPr>
      </w:pPr>
      <w:r>
        <w:rPr>
          <w:rFonts w:ascii="Calibri" w:hAnsi="Calibri" w:cs="Calibri"/>
        </w:rPr>
        <w:t>Мы проанализируем все в разумной степени доступные нам сведения и добросовестно вынесем определение о том, причитается ли Компенсация за обслуживание. Мы приложим обоснованные с коммерческой точки зрения усилия для того, чтобы обрабатывать претензии без задержек после расследования, обычно в пределах 45 (сорока пяти) дней с даты получения претензии. Чтобы получить право на Компенсацию за обслуживание, вы должны соблюдать требования Соглашения. Если мы определим, что вам причитается Компенсация за обслуживание, то Компенсация будет зачтена в счет Применимых выплат за обслуживание.</w:t>
      </w:r>
    </w:p>
    <w:p w14:paraId="58E2268D" w14:textId="77777777" w:rsidR="001D1C2C" w:rsidRPr="00EF7CF9" w:rsidRDefault="001D1C2C" w:rsidP="001D1C2C">
      <w:pPr>
        <w:pStyle w:val="ProductList-Body"/>
      </w:pPr>
    </w:p>
    <w:p w14:paraId="76EDD054" w14:textId="17DCE303" w:rsidR="001D1C2C" w:rsidRPr="00EF7CF9" w:rsidRDefault="001D1C2C" w:rsidP="001D1C2C">
      <w:pPr>
        <w:pStyle w:val="ProductList-Body"/>
      </w:pPr>
      <w:r>
        <w:lastRenderedPageBreak/>
        <w:t>Если вы приобрели несколько Служб (не в качестве пакета), то вы можете подавать требования согласно процедуре, описанной выше, как если бы на каждую Службу распространялось отдельное Соглашение об уровне обслуживания. Например, если вы приобрели Exchange Online и SharePoint Online (не в составе пакета) и в течение срока подписки произошел Инцидент, вызвавший Простой обеих Служб, то вы можете получить право на две отдельные Компенсации за обслуживание (по одной для каждой Службы), подав две претензии по настоящему Соглашению об уровне обслуживания. Если по причине одного и того же Инцидента не выполняются обязательства относительно более чем одного Уровня обслуживания для конкретной Службы, вы должны выбрать только один Уровень обслуживания, по которому может быть подано требование в связи с данным Инцидентом. Если иное не указано в конкретном Соглашении об уровне обслуживания (SLA), то в течение применимого периода можно получить только одну Компенсацию за обслуживание на службу.</w:t>
      </w:r>
    </w:p>
    <w:p w14:paraId="48EACB70" w14:textId="77777777" w:rsidR="001D1C2C" w:rsidRPr="00EF7CF9" w:rsidRDefault="001D1C2C" w:rsidP="001D1C2C">
      <w:pPr>
        <w:pStyle w:val="ProductList-Body"/>
      </w:pPr>
    </w:p>
    <w:p w14:paraId="1C5E0FF1" w14:textId="77777777" w:rsidR="001D1C2C" w:rsidRPr="00EF7CF9" w:rsidRDefault="001D1C2C" w:rsidP="008C2ED5">
      <w:pPr>
        <w:pStyle w:val="ProductList-ClauseHeading"/>
        <w:outlineLvl w:val="2"/>
      </w:pPr>
      <w:r>
        <w:t>Компенсации за обслуживание</w:t>
      </w:r>
    </w:p>
    <w:p w14:paraId="319BDB91" w14:textId="77777777" w:rsidR="00420029" w:rsidRPr="002A0A04" w:rsidRDefault="00420029" w:rsidP="00420029">
      <w:pPr>
        <w:pStyle w:val="ProductList-Body"/>
        <w:rPr>
          <w:rFonts w:ascii="Calibri" w:hAnsi="Calibri" w:cs="Calibri"/>
        </w:rPr>
      </w:pPr>
      <w:r>
        <w:rPr>
          <w:rFonts w:ascii="Calibri" w:hAnsi="Calibri" w:cs="Calibri"/>
        </w:rPr>
        <w:t>Компенсации за обслуживание являются единственным и исключительным возмещением за любые проблемы производительности или доступности любой Служб по Соглашению и настоящему Соглашению об уровне обслуживания. Вы не можете в одностороннем порядке изменить Применимые выплаты за обслуживание в связи с какими-либо проблемами производительности или доступности.</w:t>
      </w:r>
    </w:p>
    <w:p w14:paraId="434310B5" w14:textId="77777777" w:rsidR="00420029" w:rsidRPr="002A0A04" w:rsidRDefault="00420029" w:rsidP="00420029">
      <w:pPr>
        <w:pStyle w:val="ProductList-Body"/>
        <w:rPr>
          <w:rFonts w:ascii="Calibri" w:hAnsi="Calibri" w:cs="Calibri"/>
        </w:rPr>
      </w:pPr>
    </w:p>
    <w:p w14:paraId="7EE4D115" w14:textId="77777777" w:rsidR="00420029" w:rsidRPr="002A0A04" w:rsidRDefault="00420029" w:rsidP="00420029">
      <w:pPr>
        <w:pStyle w:val="ProductList-Body"/>
        <w:rPr>
          <w:rFonts w:ascii="Calibri" w:hAnsi="Calibri" w:cs="Calibri"/>
        </w:rPr>
      </w:pPr>
      <w:r>
        <w:rPr>
          <w:rFonts w:ascii="Calibri" w:hAnsi="Calibri" w:cs="Calibri"/>
        </w:rPr>
        <w:t>Компенсация за обслуживание предоставляется только в отношении вознаграждений, уплаченных за конкретную Службу, Ресурс службы или уровень Службы, для которых не обеспечен Уровень обслуживания. Если Уровень обслуживания применяется к конкретным Ресурсам службы или отдельным уровням Службы, Компенсация за обслуживание предоставляется только в отношении вознаграждений, уплаченных за тот Ресурс службы или тот уровень Службы, который является предметом рассмотрения в данном случае, и только в отношении фактического времени простоя, а не общей продолжительности отключения. Компенсации за обслуживание, которые начисляются в какой-либо месяц выставления счета для конкретной Службы или Ресурса службы, ни при каких обстоятельствах не должны превышать вашу ежемесячную плату за обслуживание в отношении этой Службы или Ресурса службы (в соответствующих случаях) в течение Применимого периода. Компенсации за обслуживание не будут предоставляться для компенсации каких-либо других форм ущерба, включая, помимо прочего, потерю дохода, операционные расходы и любые косвенные убытки, понесенные вами или конечными пользователями.</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0" w:name="Limitations"/>
      <w:r>
        <w:t>Ограничения</w:t>
      </w:r>
    </w:p>
    <w:bookmarkEnd w:id="30"/>
    <w:p w14:paraId="4DD4642A" w14:textId="77777777" w:rsidR="001D1C2C" w:rsidRPr="00EF7CF9" w:rsidRDefault="001D1C2C" w:rsidP="001D1C2C">
      <w:pPr>
        <w:pStyle w:val="ProductList-Body"/>
      </w:pPr>
      <w:r>
        <w:t>Настоящее Соглашение об уровне обслуживания и все применимые уровни обслуживания не распространяются ни на какие проблемы производительности или доступности в следующих случаях:</w:t>
      </w:r>
    </w:p>
    <w:p w14:paraId="68138A07" w14:textId="7A6B0B90" w:rsidR="001D1C2C" w:rsidRPr="00EF7CF9" w:rsidRDefault="001D1C2C" w:rsidP="00E62D9C">
      <w:pPr>
        <w:pStyle w:val="ProductList-Body"/>
        <w:numPr>
          <w:ilvl w:val="0"/>
          <w:numId w:val="1"/>
        </w:numPr>
        <w:tabs>
          <w:tab w:val="clear" w:pos="360"/>
          <w:tab w:val="clear" w:pos="720"/>
          <w:tab w:val="clear" w:pos="1080"/>
        </w:tabs>
      </w:pPr>
      <w:r>
        <w:t>если проблема возникла в связи с факторами, находящимися вне пределов нашего разумного контроля (например, в случае стихийного бедствия, войны, террористических актов, мятежей, действий правительства или отказа сети или устройства, размещенных за пределами наших центров обработки данных, в том числе размещенных в вашем расположении или между вашим расположением и нашим центром обработки данных);</w:t>
      </w:r>
    </w:p>
    <w:p w14:paraId="50A32887" w14:textId="4327C0EA" w:rsidR="001D1C2C" w:rsidRDefault="001D1C2C" w:rsidP="00E62D9C">
      <w:pPr>
        <w:pStyle w:val="ProductList-Body"/>
        <w:numPr>
          <w:ilvl w:val="0"/>
          <w:numId w:val="1"/>
        </w:numPr>
        <w:tabs>
          <w:tab w:val="clear" w:pos="360"/>
          <w:tab w:val="clear" w:pos="720"/>
          <w:tab w:val="clear" w:pos="1080"/>
        </w:tabs>
      </w:pPr>
      <w:r>
        <w:t>если проблема обусловлена использованием служб, оборудования или программного обеспечения, не предоставленных нами, включая, помимо прочего, проблемы, возникшие из-за недостаточной полосы пропускания или связанные со сторонним программным обеспечением или службами;</w:t>
      </w:r>
    </w:p>
    <w:p w14:paraId="5F463160" w14:textId="77777777" w:rsidR="00DD3EFA" w:rsidRDefault="00DD3EFA" w:rsidP="00DD3EFA">
      <w:pPr>
        <w:pStyle w:val="ProductList-Body"/>
        <w:numPr>
          <w:ilvl w:val="0"/>
          <w:numId w:val="1"/>
        </w:numPr>
        <w:tabs>
          <w:tab w:val="clear" w:pos="360"/>
          <w:tab w:val="clear" w:pos="720"/>
          <w:tab w:val="clear" w:pos="1080"/>
        </w:tabs>
      </w:pPr>
      <w:r>
        <w:t xml:space="preserve">если проблема является результатом сбоев в одном месте расположения центра обработки данных Microsoft при явной зависимости связи вашей сети от этого места без обеспечения географической отказоустойчивости. </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t>если мы рекомендовали вам изменить порядок использования Службы, но вы этого не сделали, а продолжили пользоваться Службой как прежде;</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t>если проблема возникла во время использования или в отношении использования предварительных версий, предварительных выпусков, бета-версий или пробных версий Службы, функции или программного обеспечения (согласно нашему определению) либо в отношении покупок, совершенных с помощью компенсаций по подпискам Microsoft;</w:t>
      </w:r>
    </w:p>
    <w:p w14:paraId="4F915C80" w14:textId="3C5FFBDC" w:rsidR="001D1C2C" w:rsidRPr="00EF7CF9" w:rsidRDefault="001D1C2C" w:rsidP="00E62D9C">
      <w:pPr>
        <w:pStyle w:val="ProductList-Body"/>
        <w:numPr>
          <w:ilvl w:val="0"/>
          <w:numId w:val="1"/>
        </w:numPr>
        <w:tabs>
          <w:tab w:val="clear" w:pos="360"/>
          <w:tab w:val="clear" w:pos="720"/>
          <w:tab w:val="clear" w:pos="1080"/>
        </w:tabs>
      </w:pPr>
      <w:r>
        <w:t>если проблема возникла в результате несанкционированного действия или отсутствия действия при его необходимости с вашей стороны или со стороны ваших сотрудников, агентов, подрядчиков, поставщиков или любых лиц, получивших доступ к нашей сети благодаря использованию ваших паролей или оборудования, или в результате несоблюдения вами надлежащих методов обеспечения безопасности;</w:t>
      </w:r>
    </w:p>
    <w:p w14:paraId="6B20CF62" w14:textId="77777777" w:rsidR="006078A7" w:rsidRPr="002A0A04" w:rsidRDefault="006078A7" w:rsidP="006078A7">
      <w:pPr>
        <w:pStyle w:val="ProductList-Body"/>
        <w:numPr>
          <w:ilvl w:val="0"/>
          <w:numId w:val="1"/>
        </w:numPr>
        <w:tabs>
          <w:tab w:val="clear" w:pos="360"/>
          <w:tab w:val="clear" w:pos="720"/>
          <w:tab w:val="clear" w:pos="1080"/>
        </w:tabs>
        <w:rPr>
          <w:rFonts w:ascii="Calibri" w:hAnsi="Calibri" w:cs="Calibri"/>
        </w:rPr>
      </w:pPr>
      <w:r>
        <w:rPr>
          <w:rFonts w:ascii="Calibri" w:hAnsi="Calibri" w:cs="Calibri"/>
        </w:rPr>
        <w:t>Если проблема возникла в результате того, что вы не соблюдали какие-либо требуемые конфигурации, не использовали поддерживаемые конфигурации или платформы, не следовали политике допустимого использования, использовали Службу таким образом, который не соответствует ее функциям или возможностям (например, осуществлялись попытки выполнить неподдерживаемые операции), или использование вами Службы не соответствовало нашим опубликованным руководствам.</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t>если проблема возникла в результате неправильного ввода данных, использования неверных инструкций или аргументов (например, в результате запросов на доступ к файлам, которых не существует);</w:t>
      </w:r>
    </w:p>
    <w:p w14:paraId="3D817DE5" w14:textId="5A09CED5" w:rsidR="00F6580D" w:rsidRPr="002A0A04" w:rsidRDefault="00F6580D" w:rsidP="00F6580D">
      <w:pPr>
        <w:pStyle w:val="ProductList-Body"/>
        <w:numPr>
          <w:ilvl w:val="0"/>
          <w:numId w:val="1"/>
        </w:numPr>
        <w:tabs>
          <w:tab w:val="clear" w:pos="360"/>
          <w:tab w:val="clear" w:pos="720"/>
          <w:tab w:val="clear" w:pos="1080"/>
        </w:tabs>
        <w:rPr>
          <w:rFonts w:ascii="Calibri" w:hAnsi="Calibri" w:cs="Calibri"/>
        </w:rPr>
      </w:pPr>
      <w:r>
        <w:rPr>
          <w:rFonts w:ascii="Calibri" w:hAnsi="Calibri" w:cs="Calibri"/>
        </w:rPr>
        <w:t xml:space="preserve">Если </w:t>
      </w:r>
      <w:r w:rsidR="00D30BB5">
        <w:rPr>
          <w:rFonts w:ascii="Calibri" w:hAnsi="Calibri" w:cs="Calibri"/>
        </w:rPr>
        <w:t>проблема возникла в результате ваших попыток выполнения операций сверх разумного использования или установленных квот или в результате установления нами ограничений из-за предположительно ненадлежащего поведения или взлома учетных записей.</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t>если проблема возникла в связи с использованием вами функций Службы за рамками связанного Периода поддержки;</w:t>
      </w:r>
    </w:p>
    <w:p w14:paraId="5605A8B2" w14:textId="5E9835C8" w:rsidR="001D1C2C" w:rsidRDefault="001D1C2C" w:rsidP="00E62D9C">
      <w:pPr>
        <w:pStyle w:val="ProductList-Body"/>
        <w:numPr>
          <w:ilvl w:val="0"/>
          <w:numId w:val="1"/>
        </w:numPr>
        <w:tabs>
          <w:tab w:val="clear" w:pos="360"/>
          <w:tab w:val="clear" w:pos="720"/>
          <w:tab w:val="clear" w:pos="1080"/>
        </w:tabs>
      </w:pPr>
      <w:r>
        <w:t>если во время Инцидента лицензия была заказана, но не оплачена.</w:t>
      </w:r>
    </w:p>
    <w:p w14:paraId="40E4CD86" w14:textId="77777777" w:rsidR="0009713A" w:rsidRPr="002A0A04" w:rsidRDefault="0009713A" w:rsidP="0009713A">
      <w:pPr>
        <w:pStyle w:val="ProductList-Body"/>
        <w:numPr>
          <w:ilvl w:val="0"/>
          <w:numId w:val="1"/>
        </w:numPr>
        <w:tabs>
          <w:tab w:val="clear" w:pos="360"/>
          <w:tab w:val="clear" w:pos="720"/>
          <w:tab w:val="clear" w:pos="1080"/>
        </w:tabs>
        <w:rPr>
          <w:rFonts w:ascii="Calibri" w:hAnsi="Calibri" w:cs="Calibri"/>
        </w:rPr>
      </w:pPr>
      <w:r>
        <w:rPr>
          <w:rFonts w:ascii="Calibri" w:hAnsi="Calibri" w:cs="Calibri"/>
        </w:rPr>
        <w:lastRenderedPageBreak/>
        <w:t>Инициированные вами операции, такие как перезапуск, останов, пуск, аварийное переключение на резервные ресурсы, масштабирование вычислений и хранение (которые по своему характеру имеют ограничения емкости), влекущие за собой простой, исключены из расчета времени работоспособности, если иное не указано явно в применимом Уровне обслуживания.</w:t>
      </w:r>
    </w:p>
    <w:p w14:paraId="24AD6BA4" w14:textId="77777777" w:rsidR="0009713A" w:rsidRPr="002A0A04" w:rsidRDefault="0009713A" w:rsidP="0009713A">
      <w:pPr>
        <w:pStyle w:val="ProductList-Body"/>
        <w:numPr>
          <w:ilvl w:val="0"/>
          <w:numId w:val="1"/>
        </w:numPr>
        <w:tabs>
          <w:tab w:val="clear" w:pos="360"/>
          <w:tab w:val="clear" w:pos="720"/>
          <w:tab w:val="clear" w:pos="1080"/>
        </w:tabs>
        <w:rPr>
          <w:rFonts w:ascii="Calibri" w:hAnsi="Calibri" w:cs="Calibri"/>
        </w:rPr>
      </w:pPr>
      <w:r>
        <w:rPr>
          <w:rFonts w:ascii="Calibri" w:hAnsi="Calibri" w:cs="Calibri"/>
        </w:rPr>
        <w:t>Период ежемесячного обслуживания, из-за которого возникает простой для исправления вашего сервера и инфраструктуры, исключается из расчета времени работоспособности.</w:t>
      </w:r>
    </w:p>
    <w:p w14:paraId="2C0743E0" w14:textId="77777777" w:rsidR="0009713A" w:rsidRPr="002A0A04" w:rsidRDefault="0009713A" w:rsidP="0009713A">
      <w:pPr>
        <w:pStyle w:val="ProductList-Body"/>
        <w:numPr>
          <w:ilvl w:val="0"/>
          <w:numId w:val="1"/>
        </w:numPr>
        <w:tabs>
          <w:tab w:val="clear" w:pos="360"/>
          <w:tab w:val="clear" w:pos="720"/>
          <w:tab w:val="clear" w:pos="1080"/>
        </w:tabs>
        <w:rPr>
          <w:rFonts w:ascii="Calibri" w:hAnsi="Calibri" w:cs="Calibri"/>
        </w:rPr>
      </w:pPr>
      <w:r>
        <w:rPr>
          <w:rFonts w:ascii="Calibri" w:hAnsi="Calibri" w:cs="Calibri"/>
        </w:rPr>
        <w:t>Если проблема возникла в результате снижения производительности или проблем с задержкой без фактической недоступности служб (за исключением служб, которые в явной форме включают Уровень обслуживания на основе производительности).</w:t>
      </w:r>
    </w:p>
    <w:p w14:paraId="2DC3C54A" w14:textId="77777777" w:rsidR="0009713A" w:rsidRPr="002A0A04" w:rsidRDefault="0009713A" w:rsidP="0009713A">
      <w:pPr>
        <w:spacing w:after="0"/>
        <w:rPr>
          <w:rFonts w:ascii="Calibri" w:hAnsi="Calibri" w:cs="Calibri"/>
          <w:sz w:val="18"/>
        </w:rPr>
      </w:pPr>
    </w:p>
    <w:p w14:paraId="4B72C513" w14:textId="5AC449FB" w:rsidR="001D1C2C" w:rsidRPr="00F51995" w:rsidRDefault="0009713A" w:rsidP="0009713A">
      <w:pPr>
        <w:keepNext/>
        <w:rPr>
          <w:rFonts w:ascii="Calibri" w:hAnsi="Calibri" w:cs="Calibri"/>
          <w:sz w:val="18"/>
        </w:rPr>
      </w:pPr>
      <w:r>
        <w:rPr>
          <w:rFonts w:ascii="Calibri" w:hAnsi="Calibri" w:cs="Calibri"/>
          <w:sz w:val="18"/>
        </w:rPr>
        <w:t>Информационные сообщения Microsoft о сбоях должны помогать клиентам принимать профилактические меры для защиты своих критически важных бизнес-приложений и не являются подтверждением нарушенных Уровней обслуживания или права на получение Компенсаций за обслуживание.</w:t>
      </w:r>
    </w:p>
    <w:p w14:paraId="61871B44" w14:textId="3598B400" w:rsidR="001D1C2C" w:rsidRPr="00EF7CF9" w:rsidRDefault="001D1C2C" w:rsidP="001D1C2C">
      <w:pPr>
        <w:pStyle w:val="ProductList-Body"/>
      </w:pPr>
      <w:r>
        <w:t>Службы, приобретенные по соглашениям о корпоративном лицензировании Open, Open Value и Open Value Subscription, а также Службы в пакете «Office 365 для малого бизнеса расширенный», приобретенные в качестве ключа продукта, не соответствуют критериям для получения Компенсаций за обслуживание на основе выплат за обслуживание. Любая Компенсация за обслуживание, на которую вы можете иметь право, для этих Служб будет начислена в форме времени обслуживания (т. е. дней), а не в виде выплат за обслуживание, и какие-либо ссылки на «Применимые выплаты за обслуживание» удаляются и заменяются «Применимым периодом».</w:t>
      </w:r>
    </w:p>
    <w:p w14:paraId="5FFD9433" w14:textId="76D81369" w:rsidR="00EA5FB1" w:rsidRPr="00EF7CF9" w:rsidRDefault="00990838"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4885D4F" w14:textId="77CE35F8" w:rsidR="00045C64" w:rsidRPr="00EF7CF9" w:rsidRDefault="00045C64" w:rsidP="001211C4">
      <w:pPr>
        <w:pStyle w:val="ProductList-SectionHeading"/>
        <w:keepNext/>
        <w:tabs>
          <w:tab w:val="clear" w:pos="360"/>
          <w:tab w:val="clear" w:pos="720"/>
          <w:tab w:val="clear" w:pos="1080"/>
        </w:tabs>
        <w:outlineLvl w:val="0"/>
      </w:pPr>
      <w:bookmarkStart w:id="31" w:name="_Toc457821507"/>
      <w:bookmarkStart w:id="32" w:name="_Toc237532685"/>
      <w:bookmarkStart w:id="33" w:name="ServiceSpecificTerms"/>
      <w:r>
        <w:t>Условия для конкретных Служб</w:t>
      </w:r>
      <w:bookmarkEnd w:id="31"/>
      <w:bookmarkEnd w:id="32"/>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4" w:name="_Toc457821508"/>
      <w:bookmarkStart w:id="35" w:name="_Toc237532686"/>
      <w:bookmarkEnd w:id="33"/>
      <w:r>
        <w:t>Microsoft Dynamics</w:t>
      </w:r>
      <w:bookmarkEnd w:id="34"/>
      <w:r>
        <w:t xml:space="preserve"> 365</w:t>
      </w:r>
      <w:bookmarkEnd w:id="35"/>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6" w:name="_Toc237532687"/>
      <w:bookmarkStart w:id="37" w:name="_Toc524384433"/>
      <w:bookmarkStart w:id="38" w:name="MicrosoftDynamics365forCustSrvcEntProIns"/>
      <w:bookmarkStart w:id="39" w:name="_Toc5018151"/>
      <w:bookmarkStart w:id="40" w:name="_Toc438127029"/>
      <w:bookmarkStart w:id="41" w:name="_Toc457821509"/>
      <w:r>
        <w:t>Dynamics 365 Business Central</w:t>
      </w:r>
      <w:bookmarkEnd w:id="36"/>
    </w:p>
    <w:p w14:paraId="154E5881" w14:textId="77777777" w:rsidR="00D50DE8" w:rsidRPr="00EF7CF9" w:rsidRDefault="00D50DE8" w:rsidP="00657A3A">
      <w:pPr>
        <w:pStyle w:val="ProductList-Body"/>
      </w:pPr>
      <w:r>
        <w:rPr>
          <w:b/>
          <w:color w:val="00188F"/>
        </w:rPr>
        <w:t>Время простоя</w:t>
      </w:r>
      <w:r>
        <w:t> — любой период, когда конечные пользователи не могли выполнить вход в свой экземпляр.</w:t>
      </w:r>
    </w:p>
    <w:p w14:paraId="79A61192" w14:textId="754A2D9A" w:rsidR="00D50DE8" w:rsidRDefault="00AC48A7" w:rsidP="00D50DE8">
      <w:pPr>
        <w:pStyle w:val="ProductList-Body"/>
      </w:pPr>
      <w:r>
        <w:rPr>
          <w:b/>
          <w:color w:val="00188F"/>
        </w:rPr>
        <w:t>Процент времени доступности</w:t>
      </w:r>
      <w:r w:rsidRPr="00543F52">
        <w:rPr>
          <w:b/>
          <w:color w:val="00188F"/>
        </w:rPr>
        <w:t xml:space="preserve">. </w:t>
      </w:r>
      <w:r>
        <w:t>процент времени доступности вычисляется по следующей формуле:</w:t>
      </w:r>
    </w:p>
    <w:p w14:paraId="72FCFD88" w14:textId="77777777" w:rsidR="00D50DE8" w:rsidRPr="00330748" w:rsidRDefault="00D50DE8" w:rsidP="00D50DE8">
      <w:pPr>
        <w:pStyle w:val="ProductList-Body"/>
        <w:rPr>
          <w:sz w:val="12"/>
          <w:szCs w:val="12"/>
        </w:rPr>
      </w:pPr>
    </w:p>
    <w:p w14:paraId="6E972F08" w14:textId="32CCCA92" w:rsidR="00D50DE8" w:rsidRPr="0042628E"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38F44403" w14:textId="3DD5F0FC" w:rsidR="00D50DE8" w:rsidRPr="00E61EA9" w:rsidRDefault="00AC48A7" w:rsidP="00D50DE8">
      <w:pPr>
        <w:pStyle w:val="ProductList-Body"/>
        <w:rPr>
          <w:spacing w:val="-2"/>
        </w:rPr>
      </w:pPr>
      <w:r w:rsidRPr="00616873">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8309B15" w14:textId="77777777" w:rsidR="007C7A40" w:rsidRPr="00E61EA9" w:rsidRDefault="007C7A40" w:rsidP="00D50DE8">
      <w:pPr>
        <w:pStyle w:val="ProductList-Body"/>
        <w:rPr>
          <w:spacing w:val="-2"/>
        </w:rPr>
      </w:pPr>
    </w:p>
    <w:p w14:paraId="30958FCB" w14:textId="77777777" w:rsidR="00D50DE8" w:rsidRPr="00543F52" w:rsidRDefault="00D50DE8" w:rsidP="00D50DE8">
      <w:pPr>
        <w:pStyle w:val="ProductList-Body"/>
        <w:rPr>
          <w:b/>
          <w:color w:val="00188F"/>
        </w:rPr>
      </w:pPr>
      <w:r>
        <w:rPr>
          <w:b/>
          <w:color w:val="00188F"/>
        </w:rPr>
        <w:t>Компенсация за обслуживание</w:t>
      </w:r>
      <w:r w:rsidRPr="00543F52">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285D95">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Компенсация за обслуживание</w:t>
            </w:r>
          </w:p>
        </w:tc>
      </w:tr>
      <w:tr w:rsidR="00D50DE8" w:rsidRPr="00B44CF9" w14:paraId="3F75069E" w14:textId="77777777" w:rsidTr="00285D95">
        <w:tc>
          <w:tcPr>
            <w:tcW w:w="5400" w:type="dxa"/>
          </w:tcPr>
          <w:p w14:paraId="4351DF90" w14:textId="77777777" w:rsidR="00D50DE8" w:rsidRPr="00EF7CF9" w:rsidRDefault="00D50DE8" w:rsidP="001439A9">
            <w:pPr>
              <w:pStyle w:val="ProductList-OfferingBody"/>
              <w:jc w:val="center"/>
            </w:pPr>
            <w:r>
              <w:t>&lt; 99,9 %</w:t>
            </w:r>
          </w:p>
        </w:tc>
        <w:tc>
          <w:tcPr>
            <w:tcW w:w="5400" w:type="dxa"/>
          </w:tcPr>
          <w:p w14:paraId="36FA6803" w14:textId="77777777" w:rsidR="00D50DE8" w:rsidRPr="00EF7CF9" w:rsidRDefault="00D50DE8" w:rsidP="001439A9">
            <w:pPr>
              <w:pStyle w:val="ProductList-OfferingBody"/>
              <w:jc w:val="center"/>
            </w:pPr>
            <w:r>
              <w:t>25 %</w:t>
            </w:r>
          </w:p>
        </w:tc>
      </w:tr>
      <w:tr w:rsidR="00D50DE8" w:rsidRPr="00B44CF9" w14:paraId="7E0ABD84" w14:textId="77777777" w:rsidTr="00285D95">
        <w:tc>
          <w:tcPr>
            <w:tcW w:w="5400" w:type="dxa"/>
          </w:tcPr>
          <w:p w14:paraId="078BB8D6" w14:textId="77777777" w:rsidR="00D50DE8" w:rsidRPr="00EF7CF9" w:rsidRDefault="00D50DE8" w:rsidP="001439A9">
            <w:pPr>
              <w:pStyle w:val="ProductList-OfferingBody"/>
              <w:jc w:val="center"/>
            </w:pPr>
            <w:r>
              <w:t>&lt; 99 %</w:t>
            </w:r>
          </w:p>
        </w:tc>
        <w:tc>
          <w:tcPr>
            <w:tcW w:w="5400" w:type="dxa"/>
          </w:tcPr>
          <w:p w14:paraId="163EB0A1" w14:textId="77777777" w:rsidR="00D50DE8" w:rsidRPr="00EF7CF9" w:rsidRDefault="00D50DE8" w:rsidP="001439A9">
            <w:pPr>
              <w:pStyle w:val="ProductList-OfferingBody"/>
              <w:jc w:val="center"/>
            </w:pPr>
            <w:r>
              <w:t>50 %</w:t>
            </w:r>
          </w:p>
        </w:tc>
      </w:tr>
      <w:tr w:rsidR="00D50DE8" w:rsidRPr="00B44CF9" w14:paraId="326E1610" w14:textId="77777777" w:rsidTr="00285D95">
        <w:tc>
          <w:tcPr>
            <w:tcW w:w="5400" w:type="dxa"/>
          </w:tcPr>
          <w:p w14:paraId="7D157785" w14:textId="77777777" w:rsidR="00D50DE8" w:rsidRPr="00EF7CF9" w:rsidRDefault="00D50DE8" w:rsidP="001439A9">
            <w:pPr>
              <w:pStyle w:val="ProductList-OfferingBody"/>
              <w:jc w:val="center"/>
            </w:pPr>
            <w:r>
              <w:t>&lt; 95 %</w:t>
            </w:r>
          </w:p>
        </w:tc>
        <w:tc>
          <w:tcPr>
            <w:tcW w:w="5400" w:type="dxa"/>
          </w:tcPr>
          <w:p w14:paraId="3B973236" w14:textId="77777777" w:rsidR="00D50DE8" w:rsidRPr="00EF7CF9" w:rsidRDefault="00D50DE8" w:rsidP="001439A9">
            <w:pPr>
              <w:pStyle w:val="ProductList-OfferingBody"/>
              <w:jc w:val="center"/>
            </w:pPr>
            <w:r>
              <w:t>100 %</w:t>
            </w:r>
          </w:p>
        </w:tc>
      </w:tr>
    </w:tbl>
    <w:p w14:paraId="4451327D" w14:textId="3A3D4939" w:rsidR="00D50DE8" w:rsidRPr="00EF7CF9" w:rsidRDefault="0099083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2" w:name="_Toc237532688"/>
      <w:r>
        <w:t>Dynamics 365 Commerce</w:t>
      </w:r>
      <w:bookmarkEnd w:id="42"/>
    </w:p>
    <w:p w14:paraId="5C8ACDEF" w14:textId="77777777" w:rsidR="00D50DE8" w:rsidRPr="00EF7CF9" w:rsidRDefault="00D50DE8" w:rsidP="00D50DE8">
      <w:pPr>
        <w:pStyle w:val="ProductList-Body"/>
        <w:rPr>
          <w:b/>
          <w:color w:val="00188F"/>
        </w:rPr>
      </w:pPr>
      <w:r>
        <w:rPr>
          <w:b/>
          <w:color w:val="00188F"/>
        </w:rPr>
        <w:t>Дополнительные определения</w:t>
      </w:r>
      <w:r w:rsidRPr="00543F52">
        <w:rPr>
          <w:b/>
          <w:color w:val="00188F"/>
        </w:rPr>
        <w:t>:</w:t>
      </w:r>
    </w:p>
    <w:p w14:paraId="540B380B" w14:textId="77777777" w:rsidR="00D50DE8" w:rsidRPr="00EF7CF9" w:rsidRDefault="00D50DE8" w:rsidP="00D50DE8">
      <w:pPr>
        <w:pStyle w:val="ProductList-Body"/>
      </w:pPr>
      <w:r>
        <w:t>«</w:t>
      </w:r>
      <w:r>
        <w:rPr>
          <w:b/>
          <w:color w:val="00188F"/>
        </w:rPr>
        <w:t>Активный клиент</w:t>
      </w:r>
      <w:r>
        <w:t>» — клиент с активной производственной топологией высокой доступности на Портале управления, который (A) был развернут в Службе партнерских приложений и (B) имеет активную базу данных, в которую могут входить пользователи.</w:t>
      </w:r>
    </w:p>
    <w:p w14:paraId="4D71DF41" w14:textId="77777777" w:rsidR="00D50DE8" w:rsidRPr="00EF7CF9" w:rsidRDefault="00D50DE8" w:rsidP="00D50DE8">
      <w:pPr>
        <w:pStyle w:val="ProductList-Body"/>
      </w:pPr>
      <w:r>
        <w:t>«</w:t>
      </w:r>
      <w:r>
        <w:rPr>
          <w:b/>
          <w:color w:val="00188F"/>
        </w:rPr>
        <w:t>Служба партнерских приложений</w:t>
      </w:r>
      <w:r>
        <w:t>» — партнерское приложение, построенное на Платформе и объединенное с Платформой, которое (A) используется для обработки реальных бизнес-транзакций вашей организации и (B) имеет зарезервированные вычислительные ресурсы и ресурсы хранения данных, равные одной единице масштабирования, выбранной вашим партнером для соответствующего партнерского приложения, или превышающие ее.</w:t>
      </w:r>
    </w:p>
    <w:p w14:paraId="248E919D" w14:textId="0FC7F733" w:rsidR="00D50DE8" w:rsidRPr="00EF7CF9" w:rsidRDefault="00D50DE8" w:rsidP="00D50DE8">
      <w:pPr>
        <w:pStyle w:val="ProductList-Body"/>
      </w:pPr>
      <w:r>
        <w:t>«</w:t>
      </w:r>
      <w:r>
        <w:rPr>
          <w:b/>
          <w:color w:val="00188F"/>
        </w:rPr>
        <w:t>Максимальное доступное количество минут</w:t>
      </w:r>
      <w:r>
        <w:t>» — общее количество накопленных минут на протяжении Применимого периода, в течение которых Активный клиент был развернут в Службе партнерских приложений с использованием активной производственной топологии высокой доступности.</w:t>
      </w:r>
    </w:p>
    <w:p w14:paraId="0C74F514" w14:textId="77777777" w:rsidR="00D50DE8" w:rsidRPr="00EF7CF9" w:rsidRDefault="00D50DE8" w:rsidP="00D50DE8">
      <w:pPr>
        <w:pStyle w:val="ProductList-Body"/>
      </w:pPr>
      <w:r>
        <w:lastRenderedPageBreak/>
        <w:t>«</w:t>
      </w:r>
      <w:r>
        <w:rPr>
          <w:b/>
          <w:color w:val="00188F"/>
        </w:rPr>
        <w:t>Платформа</w:t>
      </w:r>
      <w:r>
        <w:t>» — это клиентские формы Службы, отчеты SQL Server, пакетные операции и конечные точки API, либо розничные API Службы, которые используются только для коммерческих и розничных целей.</w:t>
      </w:r>
    </w:p>
    <w:p w14:paraId="7DEAA6DA" w14:textId="77777777" w:rsidR="00D50DE8" w:rsidRPr="00EF7CF9" w:rsidRDefault="00D50DE8" w:rsidP="00D50DE8">
      <w:pPr>
        <w:pStyle w:val="ProductList-Body"/>
      </w:pPr>
      <w:r>
        <w:t>«</w:t>
      </w:r>
      <w:r>
        <w:rPr>
          <w:b/>
          <w:color w:val="00188F"/>
        </w:rPr>
        <w:t>Единица масштабирования</w:t>
      </w:r>
      <w:r>
        <w:t>» — это приращения, используемые для добавления вычислительных ресурсов и ресурсов хранения данных в Службу партнерских приложений или их удаления.</w:t>
      </w:r>
    </w:p>
    <w:p w14:paraId="2E0FE7F1" w14:textId="77777777" w:rsidR="00D50DE8" w:rsidRPr="00EF7CF9" w:rsidRDefault="00D50DE8" w:rsidP="00D50DE8">
      <w:pPr>
        <w:pStyle w:val="ProductList-Body"/>
      </w:pPr>
      <w:r>
        <w:t>«</w:t>
      </w:r>
      <w:r>
        <w:rPr>
          <w:b/>
          <w:color w:val="00188F"/>
        </w:rPr>
        <w:t>Инфраструктура службы</w:t>
      </w:r>
      <w:r>
        <w:t>» — ресурсы проверки подлинности, хранения данных и вычислительные ресурсы, которые Microsoft предоставляет в связи со Службой.</w:t>
      </w:r>
    </w:p>
    <w:p w14:paraId="3341CE03" w14:textId="77777777" w:rsidR="00D50DE8" w:rsidRPr="00330748" w:rsidRDefault="00D50DE8" w:rsidP="00D50DE8">
      <w:pPr>
        <w:pStyle w:val="ProductList-Body"/>
        <w:rPr>
          <w:sz w:val="12"/>
          <w:szCs w:val="12"/>
        </w:rPr>
      </w:pPr>
    </w:p>
    <w:p w14:paraId="7E890B2C" w14:textId="77777777" w:rsidR="00D50DE8" w:rsidRPr="00EF7CF9" w:rsidRDefault="00D50DE8" w:rsidP="00D50DE8">
      <w:pPr>
        <w:pStyle w:val="ProductList-Body"/>
      </w:pPr>
      <w:r>
        <w:rPr>
          <w:b/>
          <w:color w:val="00188F"/>
        </w:rPr>
        <w:t>Время простоя</w:t>
      </w:r>
      <w:r>
        <w:t> — любой период времени, когда конечные пользователи не могут получить доступ к своему Активному клиенту по причине сбоя в работе Платформы, срок пользования которой не истек, или Инфраструктуры службы, который определяется Microsoft с помощью автоматизированной системы мониторинга работоспособности и системных журналов. Время простоя не включает Время планового простоя, недоступность добавочных функций Службы, невозможность доступа к Службе из-за внесенных вами в Службу изменений, а также периоды, когда был превышен объем Единиц масштабирования.</w:t>
      </w:r>
    </w:p>
    <w:p w14:paraId="6A7E9F20" w14:textId="77777777" w:rsidR="00D50DE8" w:rsidRPr="00330748" w:rsidRDefault="00D50DE8" w:rsidP="00D50DE8">
      <w:pPr>
        <w:pStyle w:val="ProductList-Body"/>
        <w:rPr>
          <w:sz w:val="12"/>
          <w:szCs w:val="12"/>
        </w:rPr>
      </w:pPr>
    </w:p>
    <w:p w14:paraId="16AB907B" w14:textId="0523E1D5" w:rsidR="00D50DE8" w:rsidRDefault="00AC48A7" w:rsidP="00D50DE8">
      <w:pPr>
        <w:pStyle w:val="ProductList-Body"/>
      </w:pPr>
      <w:r>
        <w:rPr>
          <w:b/>
          <w:color w:val="00188F"/>
        </w:rPr>
        <w:t>Процент времени доступности</w:t>
      </w:r>
      <w:r>
        <w:t>. Процент времени доступности для определенного Активного клиента за Применимый период рассчитывается по следующей формуле:</w:t>
      </w:r>
    </w:p>
    <w:p w14:paraId="4ED269D7" w14:textId="77777777" w:rsidR="00D50DE8" w:rsidRPr="00330748" w:rsidRDefault="00D50DE8" w:rsidP="00D50DE8">
      <w:pPr>
        <w:pStyle w:val="ProductList-Body"/>
        <w:rPr>
          <w:sz w:val="12"/>
          <w:szCs w:val="12"/>
        </w:rPr>
      </w:pPr>
    </w:p>
    <w:p w14:paraId="79334EEB" w14:textId="7584177B" w:rsidR="00D50DE8" w:rsidRPr="00727ABC"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40678A34" w14:textId="7DACE2E9" w:rsidR="00D50DE8" w:rsidRPr="00E61EA9" w:rsidRDefault="00AC48A7" w:rsidP="00D50DE8">
      <w:pPr>
        <w:pStyle w:val="ProductList-Body"/>
        <w:rPr>
          <w:spacing w:val="-2"/>
        </w:rPr>
      </w:pPr>
      <w:r w:rsidRPr="00616873">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999F2B7" w14:textId="77777777" w:rsidR="007C7A40" w:rsidRPr="00E61EA9" w:rsidRDefault="007C7A40" w:rsidP="00D50DE8">
      <w:pPr>
        <w:pStyle w:val="ProductList-Body"/>
        <w:rPr>
          <w:spacing w:val="-2"/>
        </w:rPr>
      </w:pPr>
    </w:p>
    <w:p w14:paraId="77FA5EF3" w14:textId="77777777" w:rsidR="00D50DE8" w:rsidRPr="00EF7CF9" w:rsidRDefault="00D50DE8" w:rsidP="00D50DE8">
      <w:pPr>
        <w:pStyle w:val="ProductList-Body"/>
      </w:pPr>
      <w:r>
        <w:rPr>
          <w:b/>
          <w:color w:val="00188F"/>
        </w:rPr>
        <w:t>Компенсация за обслуживание</w:t>
      </w:r>
      <w:r w:rsidRPr="00543F52">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285D95">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Pr>
                <w:color w:val="FFFFFF" w:themeColor="background1"/>
              </w:rPr>
              <w:t>Компенсация за обслуживание</w:t>
            </w:r>
          </w:p>
        </w:tc>
      </w:tr>
      <w:tr w:rsidR="00D50DE8" w:rsidRPr="00B44CF9" w14:paraId="2825A230" w14:textId="77777777" w:rsidTr="00285D95">
        <w:tc>
          <w:tcPr>
            <w:tcW w:w="5400" w:type="dxa"/>
          </w:tcPr>
          <w:p w14:paraId="26C3745B" w14:textId="77777777" w:rsidR="00D50DE8" w:rsidRPr="00EF7CF9" w:rsidRDefault="00D50DE8" w:rsidP="001439A9">
            <w:pPr>
              <w:pStyle w:val="ProductList-OfferingBody"/>
              <w:jc w:val="center"/>
            </w:pPr>
            <w:r>
              <w:t>&lt; 99,9 %</w:t>
            </w:r>
          </w:p>
        </w:tc>
        <w:tc>
          <w:tcPr>
            <w:tcW w:w="5400" w:type="dxa"/>
          </w:tcPr>
          <w:p w14:paraId="33539270" w14:textId="77777777" w:rsidR="00D50DE8" w:rsidRPr="00EF7CF9" w:rsidRDefault="00D50DE8" w:rsidP="001439A9">
            <w:pPr>
              <w:pStyle w:val="ProductList-OfferingBody"/>
              <w:jc w:val="center"/>
            </w:pPr>
            <w:r>
              <w:t>25 %</w:t>
            </w:r>
          </w:p>
        </w:tc>
      </w:tr>
      <w:tr w:rsidR="00D50DE8" w:rsidRPr="00B44CF9" w14:paraId="4DD4D641" w14:textId="77777777" w:rsidTr="00285D95">
        <w:tc>
          <w:tcPr>
            <w:tcW w:w="5400" w:type="dxa"/>
          </w:tcPr>
          <w:p w14:paraId="46CBDA90" w14:textId="77777777" w:rsidR="00D50DE8" w:rsidRPr="00EF7CF9" w:rsidRDefault="00D50DE8" w:rsidP="001439A9">
            <w:pPr>
              <w:pStyle w:val="ProductList-OfferingBody"/>
              <w:jc w:val="center"/>
            </w:pPr>
            <w:r>
              <w:t>&lt; 99 %</w:t>
            </w:r>
          </w:p>
        </w:tc>
        <w:tc>
          <w:tcPr>
            <w:tcW w:w="5400" w:type="dxa"/>
          </w:tcPr>
          <w:p w14:paraId="158C98F6" w14:textId="77777777" w:rsidR="00D50DE8" w:rsidRPr="00EF7CF9" w:rsidRDefault="00D50DE8" w:rsidP="001439A9">
            <w:pPr>
              <w:pStyle w:val="ProductList-OfferingBody"/>
              <w:jc w:val="center"/>
            </w:pPr>
            <w:r>
              <w:t>50 %</w:t>
            </w:r>
          </w:p>
        </w:tc>
      </w:tr>
      <w:tr w:rsidR="00D50DE8" w:rsidRPr="00B44CF9" w14:paraId="10A1FC1E" w14:textId="77777777" w:rsidTr="00285D95">
        <w:tc>
          <w:tcPr>
            <w:tcW w:w="5400" w:type="dxa"/>
          </w:tcPr>
          <w:p w14:paraId="792C60FD" w14:textId="77777777" w:rsidR="00D50DE8" w:rsidRPr="00EF7CF9" w:rsidRDefault="00D50DE8" w:rsidP="001439A9">
            <w:pPr>
              <w:pStyle w:val="ProductList-OfferingBody"/>
              <w:jc w:val="center"/>
            </w:pPr>
            <w:r>
              <w:t>&lt; 95 %</w:t>
            </w:r>
          </w:p>
        </w:tc>
        <w:tc>
          <w:tcPr>
            <w:tcW w:w="5400" w:type="dxa"/>
          </w:tcPr>
          <w:p w14:paraId="3691C0E6" w14:textId="77777777" w:rsidR="00D50DE8" w:rsidRPr="00EF7CF9" w:rsidRDefault="00D50DE8" w:rsidP="001439A9">
            <w:pPr>
              <w:pStyle w:val="ProductList-OfferingBody"/>
              <w:jc w:val="center"/>
            </w:pPr>
            <w:r>
              <w:t>100 %</w:t>
            </w:r>
          </w:p>
        </w:tc>
      </w:tr>
    </w:tbl>
    <w:p w14:paraId="3151C618" w14:textId="0BBD3453" w:rsidR="00D50DE8" w:rsidRPr="00EF7CF9" w:rsidRDefault="0099083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A3820BC" w14:textId="40BDCAF9" w:rsidR="00240CFB" w:rsidRPr="00401C69" w:rsidRDefault="00240CFB" w:rsidP="00D50DE8">
      <w:pPr>
        <w:pStyle w:val="ProductList-Offering2Heading"/>
        <w:pBdr>
          <w:between w:val="single" w:sz="4" w:space="1" w:color="auto"/>
        </w:pBdr>
        <w:tabs>
          <w:tab w:val="clear" w:pos="360"/>
          <w:tab w:val="clear" w:pos="720"/>
          <w:tab w:val="clear" w:pos="1080"/>
        </w:tabs>
        <w:outlineLvl w:val="2"/>
      </w:pPr>
      <w:bookmarkStart w:id="43" w:name="_Toc237532689"/>
      <w:r w:rsidRPr="00401C69">
        <w:t>Dynamics 365 Contact Center</w:t>
      </w:r>
      <w:bookmarkEnd w:id="43"/>
    </w:p>
    <w:p w14:paraId="46E5BD80" w14:textId="77777777" w:rsidR="00401C69" w:rsidRPr="008B3B98" w:rsidRDefault="00401C69" w:rsidP="00401C69">
      <w:pPr>
        <w:pStyle w:val="ProductList-Body"/>
        <w:rPr>
          <w:rFonts w:ascii="Calibri" w:hAnsi="Calibri" w:cs="Calibri"/>
          <w:color w:val="000000"/>
        </w:rPr>
      </w:pPr>
      <w:r>
        <w:rPr>
          <w:rFonts w:ascii="Calibri" w:hAnsi="Calibri" w:cs="Calibri"/>
          <w:b/>
          <w:bCs/>
          <w:color w:val="00188F"/>
        </w:rPr>
        <w:t>Время простоя</w:t>
      </w:r>
      <w:r w:rsidRPr="00C4314A">
        <w:rPr>
          <w:rFonts w:ascii="Calibri" w:hAnsi="Calibri" w:cs="Calibri"/>
        </w:rPr>
        <w:t xml:space="preserve"> </w:t>
      </w:r>
      <w:r>
        <w:rPr>
          <w:rFonts w:ascii="Calibri" w:hAnsi="Calibri" w:cs="Calibri"/>
        </w:rPr>
        <w:t>—</w:t>
      </w:r>
      <w:r>
        <w:rPr>
          <w:rFonts w:ascii="Calibri" w:hAnsi="Calibri" w:cs="Calibri"/>
          <w:color w:val="000000"/>
        </w:rPr>
        <w:t xml:space="preserve"> любой период, когда конечные пользователи не могли инициировать или принимать вызовы PSTN либо осуществлять связь в режиме реального времени (например, маршрутизация IVR).</w:t>
      </w:r>
    </w:p>
    <w:p w14:paraId="76A3BEAD" w14:textId="77777777" w:rsidR="00401C69" w:rsidRPr="008B3B98" w:rsidRDefault="00401C69" w:rsidP="00401C69">
      <w:pPr>
        <w:pStyle w:val="ProductList-Body"/>
        <w:rPr>
          <w:rFonts w:ascii="Calibri" w:hAnsi="Calibri" w:cs="Calibri"/>
        </w:rPr>
      </w:pPr>
      <w:r>
        <w:rPr>
          <w:rFonts w:ascii="Calibri" w:hAnsi="Calibri" w:cs="Calibri"/>
          <w:b/>
          <w:bCs/>
          <w:color w:val="00188F"/>
        </w:rPr>
        <w:t>Процент времени работоспособности</w:t>
      </w:r>
      <w:r>
        <w:rPr>
          <w:rFonts w:ascii="Calibri" w:hAnsi="Calibri" w:cs="Calibri"/>
        </w:rPr>
        <w:t xml:space="preserve"> — процент времени работоспособности вычисляется по следующей формуле:</w:t>
      </w:r>
    </w:p>
    <w:p w14:paraId="02D6DCBA" w14:textId="77777777" w:rsidR="00401C69" w:rsidRPr="008F7773" w:rsidRDefault="00401C69" w:rsidP="00401C69">
      <w:pPr>
        <w:pStyle w:val="ProductList-Body"/>
      </w:pPr>
    </w:p>
    <w:p w14:paraId="07DE7203" w14:textId="77777777" w:rsidR="00401C69" w:rsidRDefault="00000000" w:rsidP="00401C69">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Минуты пользователя - Время простоя </m:t>
              </m:r>
            </m:num>
            <m:den>
              <m:r>
                <w:rPr>
                  <w:rFonts w:ascii="Cambria Math" w:hAnsi="Cambria Math"/>
                  <w:sz w:val="18"/>
                  <w:szCs w:val="18"/>
                </w:rPr>
                <m:t>Минуты пользователя</m:t>
              </m:r>
            </m:den>
          </m:f>
          <m:r>
            <w:rPr>
              <w:rFonts w:ascii="Cambria Math" w:hAnsi="Cambria Math"/>
              <w:sz w:val="18"/>
              <w:szCs w:val="18"/>
            </w:rPr>
            <m:t xml:space="preserve"> x 100</m:t>
          </m:r>
        </m:oMath>
      </m:oMathPara>
    </w:p>
    <w:p w14:paraId="7BC89788" w14:textId="77777777" w:rsidR="00401C69" w:rsidRPr="008B3B98" w:rsidRDefault="00401C69" w:rsidP="00401C69">
      <w:pPr>
        <w:pStyle w:val="ProductList-Body"/>
        <w:rPr>
          <w:rFonts w:ascii="Calibri" w:hAnsi="Calibri" w:cs="Calibri"/>
        </w:rPr>
      </w:pPr>
      <w:r>
        <w:rPr>
          <w:rFonts w:ascii="Calibri" w:hAnsi="Calibri" w:cs="Calibri"/>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 Компенсация за обслуживание будет выплачиваться только за фактические службы, которые были затронуты.</w:t>
      </w:r>
    </w:p>
    <w:p w14:paraId="596A4750" w14:textId="77777777" w:rsidR="00401C69" w:rsidRPr="008B3B98" w:rsidRDefault="00401C69" w:rsidP="00401C69">
      <w:pPr>
        <w:pStyle w:val="ProductList-Body"/>
        <w:rPr>
          <w:rFonts w:ascii="Calibri" w:hAnsi="Calibri" w:cs="Calibri"/>
        </w:rPr>
      </w:pPr>
    </w:p>
    <w:p w14:paraId="5D3EAFFD" w14:textId="77777777" w:rsidR="00401C69" w:rsidRPr="008B3B98" w:rsidRDefault="00401C69" w:rsidP="00401C69">
      <w:pPr>
        <w:pStyle w:val="ProductList-Body"/>
        <w:rPr>
          <w:rFonts w:ascii="Calibri" w:hAnsi="Calibri" w:cs="Calibri"/>
        </w:rPr>
      </w:pPr>
      <w:r>
        <w:rPr>
          <w:rFonts w:ascii="Calibri" w:hAnsi="Calibri" w:cs="Calibri"/>
        </w:rPr>
        <w:t>Настоящее Соглашение об уровне обслуживания не включает в себя Время запланированного простоя, недоступность дополнительных функций Службы, невозможность доступа к Службе из-за внесенных вами в Службу изменений, ошибки, вызванные любыми сбоями стороннего программного обеспечения, оборудования или служб, которые не контролирует Microsoft, или программного обеспечения Microsoft, которое не используется самой Microsoft как часть Службы.</w:t>
      </w:r>
    </w:p>
    <w:p w14:paraId="48F25447" w14:textId="77777777" w:rsidR="00401C69" w:rsidRDefault="00401C69" w:rsidP="00401C69">
      <w:pPr>
        <w:pStyle w:val="ProductList-Body"/>
      </w:pPr>
    </w:p>
    <w:p w14:paraId="1397F9B1" w14:textId="77777777" w:rsidR="00401C69" w:rsidRPr="003D5054" w:rsidRDefault="00401C69" w:rsidP="00401C69">
      <w:pPr>
        <w:pStyle w:val="ProductList-Body"/>
        <w:rPr>
          <w:rFonts w:ascii="Calibri" w:hAnsi="Calibri" w:cs="Calibri"/>
        </w:rPr>
      </w:pPr>
      <w:r>
        <w:rPr>
          <w:rFonts w:ascii="Calibri" w:hAnsi="Calibri" w:cs="Calibri"/>
          <w:b/>
          <w:color w:val="00188F"/>
        </w:rPr>
        <w:t>Компенсация за обслуживание</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1C69" w:rsidRPr="00B44CF9" w14:paraId="0C589E46" w14:textId="77777777" w:rsidTr="00CE6437">
        <w:trPr>
          <w:tblHeader/>
        </w:trPr>
        <w:tc>
          <w:tcPr>
            <w:tcW w:w="5400" w:type="dxa"/>
            <w:shd w:val="clear" w:color="auto" w:fill="0072C6"/>
          </w:tcPr>
          <w:p w14:paraId="4852C33B" w14:textId="77777777" w:rsidR="00401C69" w:rsidRPr="003D5054" w:rsidRDefault="00401C69"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2A1896A9" w14:textId="77777777" w:rsidR="00401C69" w:rsidRPr="003D5054" w:rsidRDefault="00401C69"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401C69" w:rsidRPr="00B44CF9" w14:paraId="119140B2" w14:textId="77777777" w:rsidTr="00CE6437">
        <w:tc>
          <w:tcPr>
            <w:tcW w:w="5400" w:type="dxa"/>
          </w:tcPr>
          <w:p w14:paraId="3EBCA4D8" w14:textId="77777777" w:rsidR="00401C69" w:rsidRPr="003D5054" w:rsidRDefault="00401C69"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99,99 %</w:t>
            </w:r>
          </w:p>
        </w:tc>
        <w:tc>
          <w:tcPr>
            <w:tcW w:w="5400" w:type="dxa"/>
          </w:tcPr>
          <w:p w14:paraId="660CBBE5" w14:textId="77777777" w:rsidR="00401C69" w:rsidRPr="003D5054" w:rsidRDefault="00401C69"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401C69" w:rsidRPr="00B44CF9" w14:paraId="04C2A663" w14:textId="77777777" w:rsidTr="00CE6437">
        <w:tc>
          <w:tcPr>
            <w:tcW w:w="5400" w:type="dxa"/>
          </w:tcPr>
          <w:p w14:paraId="0C6BB3D9"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&lt; 99,9 %</w:t>
            </w:r>
          </w:p>
        </w:tc>
        <w:tc>
          <w:tcPr>
            <w:tcW w:w="5400" w:type="dxa"/>
          </w:tcPr>
          <w:p w14:paraId="1ADF54BD"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25%</w:t>
            </w:r>
          </w:p>
        </w:tc>
      </w:tr>
      <w:tr w:rsidR="00401C69" w:rsidRPr="00B44CF9" w14:paraId="442062BA" w14:textId="77777777" w:rsidTr="00CE6437">
        <w:tc>
          <w:tcPr>
            <w:tcW w:w="5400" w:type="dxa"/>
          </w:tcPr>
          <w:p w14:paraId="3A75E1A2"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575DCA22"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50%</w:t>
            </w:r>
          </w:p>
        </w:tc>
      </w:tr>
      <w:tr w:rsidR="00401C69" w:rsidRPr="00B44CF9" w14:paraId="1CCCEFE5" w14:textId="77777777" w:rsidTr="00CE6437">
        <w:tc>
          <w:tcPr>
            <w:tcW w:w="5400" w:type="dxa"/>
          </w:tcPr>
          <w:p w14:paraId="29785463"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&lt; 95 %</w:t>
            </w:r>
          </w:p>
        </w:tc>
        <w:tc>
          <w:tcPr>
            <w:tcW w:w="5400" w:type="dxa"/>
          </w:tcPr>
          <w:p w14:paraId="084A1324" w14:textId="77777777" w:rsidR="00401C69" w:rsidRPr="003D5054" w:rsidRDefault="00401C69" w:rsidP="00CE6437">
            <w:pPr>
              <w:pStyle w:val="ProductList-OfferingBody"/>
              <w:jc w:val="center"/>
              <w:rPr>
                <w:rFonts w:ascii="Calibri" w:hAnsi="Calibri" w:cs="Calibri"/>
                <w:szCs w:val="16"/>
              </w:rPr>
            </w:pPr>
            <w:r>
              <w:rPr>
                <w:rFonts w:ascii="Calibri" w:hAnsi="Calibri" w:cs="Calibri"/>
                <w:szCs w:val="16"/>
              </w:rPr>
              <w:t>100%</w:t>
            </w:r>
          </w:p>
        </w:tc>
      </w:tr>
    </w:tbl>
    <w:p w14:paraId="40D020A4" w14:textId="77777777" w:rsidR="00401C69" w:rsidRPr="00EF7CF9" w:rsidRDefault="00401C69" w:rsidP="00401C6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667EA19" w14:textId="49BD9CE0" w:rsidR="00D50DE8" w:rsidRDefault="00D50DE8" w:rsidP="00D50DE8">
      <w:pPr>
        <w:pStyle w:val="ProductList-Offering2Heading"/>
        <w:pBdr>
          <w:between w:val="single" w:sz="4" w:space="1" w:color="auto"/>
        </w:pBdr>
        <w:tabs>
          <w:tab w:val="clear" w:pos="360"/>
          <w:tab w:val="clear" w:pos="720"/>
          <w:tab w:val="clear" w:pos="1080"/>
        </w:tabs>
        <w:outlineLvl w:val="2"/>
      </w:pPr>
      <w:bookmarkStart w:id="44" w:name="_Toc237532690"/>
      <w:r>
        <w:lastRenderedPageBreak/>
        <w:t>Dynamics 365 Customer Insights</w:t>
      </w:r>
      <w:bookmarkEnd w:id="44"/>
    </w:p>
    <w:p w14:paraId="0B8CB214" w14:textId="77777777" w:rsidR="00D50DE8" w:rsidRDefault="00D50DE8" w:rsidP="00D50DE8">
      <w:pPr>
        <w:pStyle w:val="ProductList-Body"/>
        <w:rPr>
          <w:color w:val="000000"/>
        </w:rPr>
      </w:pPr>
      <w:r>
        <w:rPr>
          <w:b/>
          <w:bCs/>
          <w:color w:val="00188F"/>
        </w:rPr>
        <w:t>Время простоя</w:t>
      </w:r>
      <w:r w:rsidRPr="00543F52">
        <w:rPr>
          <w:b/>
          <w:color w:val="00188F"/>
        </w:rPr>
        <w:t>:</w:t>
      </w:r>
      <w:r>
        <w:rPr>
          <w:color w:val="000000"/>
        </w:rPr>
        <w:t xml:space="preserve"> любой период времени, когда пользователи не могут выполнить вход в свою среду. Время простоя не включает Время планового простоя, время отсутствия доступа к добавочным функциям Службы и время отсутствия доступа к Службе из-за внесенных вами в Службу изменений.</w:t>
      </w:r>
    </w:p>
    <w:p w14:paraId="02AC3C64" w14:textId="46F2E2F7" w:rsidR="00D50DE8" w:rsidRDefault="00AC48A7" w:rsidP="00D50DE8">
      <w:pPr>
        <w:pStyle w:val="ProductList-Body"/>
        <w:rPr>
          <w:sz w:val="20"/>
          <w:szCs w:val="20"/>
        </w:rPr>
      </w:pPr>
      <w:r>
        <w:rPr>
          <w:b/>
          <w:bCs/>
          <w:color w:val="00188F"/>
        </w:rPr>
        <w:t>Процент времени доступности</w:t>
      </w:r>
      <w:r w:rsidRPr="00543F52">
        <w:rPr>
          <w:b/>
          <w:color w:val="00188F"/>
        </w:rPr>
        <w:t xml:space="preserve">. </w:t>
      </w:r>
      <w:r>
        <w:t>Процент времени доступности вычисляется по следующей формуле:</w:t>
      </w:r>
    </w:p>
    <w:p w14:paraId="249570DE" w14:textId="77777777" w:rsidR="00D50DE8" w:rsidRDefault="00D50DE8" w:rsidP="00D50DE8">
      <w:pPr>
        <w:pStyle w:val="ProductList-Body"/>
      </w:pPr>
    </w:p>
    <w:p w14:paraId="1417B265" w14:textId="6785BEB8" w:rsidR="00D50DE8" w:rsidRPr="00727ABC"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A885151" w14:textId="0739869A" w:rsidR="00D50DE8" w:rsidRPr="00E61EA9" w:rsidRDefault="00AC48A7" w:rsidP="00D50DE8">
      <w:pPr>
        <w:pStyle w:val="ProductList-Body"/>
        <w:rPr>
          <w:spacing w:val="-2"/>
        </w:rPr>
      </w:pPr>
      <w:r w:rsidRPr="00F02A16">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616599F2" w14:textId="77777777" w:rsidR="007C7A40" w:rsidRPr="00E61EA9" w:rsidRDefault="007C7A40" w:rsidP="00D50DE8">
      <w:pPr>
        <w:pStyle w:val="ProductList-Body"/>
        <w:rPr>
          <w:spacing w:val="-2"/>
        </w:rPr>
      </w:pPr>
    </w:p>
    <w:p w14:paraId="20E3C07F" w14:textId="77777777" w:rsidR="00D50DE8" w:rsidRPr="00EF7CF9" w:rsidRDefault="00D50DE8" w:rsidP="00D50DE8">
      <w:pPr>
        <w:pStyle w:val="ProductList-Body"/>
      </w:pPr>
      <w:r>
        <w:rPr>
          <w:b/>
          <w:color w:val="00188F"/>
        </w:rPr>
        <w:t>Компенсация за обслуживание</w:t>
      </w:r>
      <w:r w:rsidRPr="00543F52">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D50DE8" w:rsidRPr="00B44CF9" w14:paraId="48A9A948" w14:textId="77777777" w:rsidTr="0005604B">
        <w:trPr>
          <w:tblHeader/>
        </w:trPr>
        <w:tc>
          <w:tcPr>
            <w:tcW w:w="5287"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Компенсация за обслуживание</w:t>
            </w:r>
          </w:p>
        </w:tc>
      </w:tr>
      <w:tr w:rsidR="00D50DE8" w:rsidRPr="00B44CF9" w14:paraId="080E24AE" w14:textId="77777777" w:rsidTr="0005604B">
        <w:tc>
          <w:tcPr>
            <w:tcW w:w="5287" w:type="dxa"/>
          </w:tcPr>
          <w:p w14:paraId="2FD01D27" w14:textId="77777777" w:rsidR="00D50DE8" w:rsidRPr="00EF7CF9" w:rsidRDefault="00D50DE8" w:rsidP="001439A9">
            <w:pPr>
              <w:pStyle w:val="ProductList-OfferingBody"/>
              <w:jc w:val="center"/>
            </w:pPr>
            <w:r>
              <w:t>&lt; 99,9 %</w:t>
            </w:r>
          </w:p>
        </w:tc>
        <w:tc>
          <w:tcPr>
            <w:tcW w:w="5504" w:type="dxa"/>
          </w:tcPr>
          <w:p w14:paraId="5DFB2D85" w14:textId="77777777" w:rsidR="00D50DE8" w:rsidRPr="00EF7CF9" w:rsidRDefault="00D50DE8" w:rsidP="001439A9">
            <w:pPr>
              <w:pStyle w:val="ProductList-OfferingBody"/>
              <w:jc w:val="center"/>
            </w:pPr>
            <w:r>
              <w:t>25 %</w:t>
            </w:r>
          </w:p>
        </w:tc>
      </w:tr>
      <w:tr w:rsidR="00D50DE8" w:rsidRPr="00B44CF9" w14:paraId="5755DAE9" w14:textId="77777777" w:rsidTr="0005604B">
        <w:tc>
          <w:tcPr>
            <w:tcW w:w="5287" w:type="dxa"/>
          </w:tcPr>
          <w:p w14:paraId="21A1E720" w14:textId="77777777" w:rsidR="00D50DE8" w:rsidRPr="00EF7CF9" w:rsidRDefault="00D50DE8" w:rsidP="001439A9">
            <w:pPr>
              <w:pStyle w:val="ProductList-OfferingBody"/>
              <w:jc w:val="center"/>
            </w:pPr>
            <w:r>
              <w:t>&lt; 99 %</w:t>
            </w:r>
          </w:p>
        </w:tc>
        <w:tc>
          <w:tcPr>
            <w:tcW w:w="5504" w:type="dxa"/>
          </w:tcPr>
          <w:p w14:paraId="5B2C8E24" w14:textId="77777777" w:rsidR="00D50DE8" w:rsidRPr="00EF7CF9" w:rsidRDefault="00D50DE8" w:rsidP="001439A9">
            <w:pPr>
              <w:pStyle w:val="ProductList-OfferingBody"/>
              <w:jc w:val="center"/>
            </w:pPr>
            <w:r>
              <w:t>50 %</w:t>
            </w:r>
          </w:p>
        </w:tc>
      </w:tr>
      <w:tr w:rsidR="00D50DE8" w:rsidRPr="00B44CF9" w14:paraId="22BC0C6A" w14:textId="77777777" w:rsidTr="0005604B">
        <w:tc>
          <w:tcPr>
            <w:tcW w:w="5287" w:type="dxa"/>
          </w:tcPr>
          <w:p w14:paraId="13BC02B3" w14:textId="77777777" w:rsidR="00D50DE8" w:rsidRPr="00EF7CF9" w:rsidRDefault="00D50DE8" w:rsidP="001439A9">
            <w:pPr>
              <w:pStyle w:val="ProductList-OfferingBody"/>
              <w:jc w:val="center"/>
            </w:pPr>
            <w:r>
              <w:t>&lt; 95 %</w:t>
            </w:r>
          </w:p>
        </w:tc>
        <w:tc>
          <w:tcPr>
            <w:tcW w:w="5504" w:type="dxa"/>
          </w:tcPr>
          <w:p w14:paraId="2EC04FA4" w14:textId="77777777" w:rsidR="00D50DE8" w:rsidRPr="00EF7CF9" w:rsidRDefault="00D50DE8" w:rsidP="001439A9">
            <w:pPr>
              <w:pStyle w:val="ProductList-OfferingBody"/>
              <w:jc w:val="center"/>
            </w:pPr>
            <w:r>
              <w:t>100 %</w:t>
            </w:r>
          </w:p>
        </w:tc>
      </w:tr>
    </w:tbl>
    <w:p w14:paraId="2334FD13" w14:textId="60C0E4CA" w:rsidR="00D50DE8" w:rsidRPr="000D2034" w:rsidRDefault="0099083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A2503BF" w14:textId="11CFB381" w:rsidR="00EA5FB1" w:rsidRPr="00794444" w:rsidRDefault="00EA5FB1" w:rsidP="00794444">
      <w:pPr>
        <w:pStyle w:val="ProductList-Offering2Heading"/>
        <w:pBdr>
          <w:between w:val="single" w:sz="4" w:space="1" w:color="auto"/>
        </w:pBdr>
        <w:tabs>
          <w:tab w:val="clear" w:pos="360"/>
          <w:tab w:val="clear" w:pos="720"/>
          <w:tab w:val="clear" w:pos="1080"/>
        </w:tabs>
        <w:ind w:left="189" w:hanging="2"/>
        <w:outlineLvl w:val="2"/>
        <w:rPr>
          <w:spacing w:val="-2"/>
          <w:lang w:val="en-US"/>
        </w:rPr>
      </w:pPr>
      <w:bookmarkStart w:id="45" w:name="_Toc237532691"/>
      <w:r w:rsidRPr="00794444">
        <w:rPr>
          <w:spacing w:val="-2"/>
          <w:lang w:val="en-US"/>
        </w:rPr>
        <w:t>Dynamics 365 Customer Service Enterprise; Dynamics 365 Customer Service Professional</w:t>
      </w:r>
      <w:bookmarkEnd w:id="37"/>
      <w:r w:rsidRPr="00794444">
        <w:rPr>
          <w:spacing w:val="-2"/>
          <w:lang w:val="en-US"/>
        </w:rPr>
        <w:t>; Dynamics 365 Customer Service Insights</w:t>
      </w:r>
      <w:bookmarkEnd w:id="38"/>
      <w:bookmarkEnd w:id="39"/>
      <w:r w:rsidRPr="00794444">
        <w:rPr>
          <w:spacing w:val="-2"/>
          <w:lang w:val="en-US"/>
        </w:rPr>
        <w:t>;</w:t>
      </w:r>
      <w:r w:rsidR="002427B2" w:rsidRPr="00794444">
        <w:rPr>
          <w:spacing w:val="-2"/>
          <w:lang w:val="en-US"/>
        </w:rPr>
        <w:t xml:space="preserve"> </w:t>
      </w:r>
      <w:r w:rsidRPr="00794444">
        <w:rPr>
          <w:spacing w:val="-2"/>
          <w:lang w:val="en-US"/>
        </w:rPr>
        <w:t>Dynamics 365 Field Service</w:t>
      </w:r>
      <w:bookmarkStart w:id="46" w:name="_Hlk51044693"/>
      <w:r w:rsidRPr="00794444">
        <w:rPr>
          <w:spacing w:val="-2"/>
          <w:lang w:val="en-US"/>
        </w:rPr>
        <w:t xml:space="preserve">; </w:t>
      </w:r>
      <w:bookmarkStart w:id="47" w:name="_Hlk51044489"/>
      <w:r w:rsidRPr="00794444">
        <w:rPr>
          <w:spacing w:val="-2"/>
          <w:lang w:val="en-US"/>
        </w:rPr>
        <w:t>Dynamics 365 Marketing</w:t>
      </w:r>
      <w:bookmarkEnd w:id="45"/>
      <w:bookmarkEnd w:id="46"/>
      <w:bookmarkEnd w:id="47"/>
    </w:p>
    <w:p w14:paraId="6CD0EAC6" w14:textId="1131DAC2" w:rsidR="001C41EA" w:rsidRPr="00EF7CF9" w:rsidRDefault="001C41EA" w:rsidP="00657A3A">
      <w:pPr>
        <w:pStyle w:val="ProductList-Body"/>
      </w:pPr>
      <w:r>
        <w:rPr>
          <w:b/>
          <w:color w:val="00188F"/>
        </w:rPr>
        <w:t>Время простоя</w:t>
      </w:r>
      <w:r>
        <w:t> — любой период, в течение которого конечные пользователи не могли считывать или записывать какие-либо данные Службы при наличии у них соответствующего на то разрешения, исключая случаи недоступности дополнительных функций Службы.</w:t>
      </w:r>
    </w:p>
    <w:p w14:paraId="25CB9B8D" w14:textId="1317DA15" w:rsidR="001C41EA" w:rsidRDefault="00AC48A7" w:rsidP="001A6663">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78FCA426" w14:textId="77777777" w:rsidR="001A6663" w:rsidRPr="00EF7CF9" w:rsidRDefault="001A6663" w:rsidP="001A6663">
      <w:pPr>
        <w:pStyle w:val="ProductList-Body"/>
      </w:pPr>
    </w:p>
    <w:p w14:paraId="0F1B402D" w14:textId="10F28E8F" w:rsidR="001C41EA" w:rsidRPr="00727ABC" w:rsidRDefault="00000000" w:rsidP="001C41EA">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379AA8F" w14:textId="0A52F55F" w:rsidR="001C41EA" w:rsidRPr="00E61EA9" w:rsidRDefault="00AC48A7" w:rsidP="001C41EA">
      <w:pPr>
        <w:pStyle w:val="ProductList-Body"/>
        <w:rPr>
          <w:spacing w:val="-2"/>
        </w:rPr>
      </w:pPr>
      <w:r w:rsidRPr="00B13303">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4F0A365" w14:textId="77777777" w:rsidR="007C7A40" w:rsidRPr="00E61EA9" w:rsidRDefault="007C7A40" w:rsidP="001C41EA">
      <w:pPr>
        <w:pStyle w:val="ProductList-Body"/>
        <w:rPr>
          <w:spacing w:val="-2"/>
        </w:rPr>
      </w:pPr>
    </w:p>
    <w:p w14:paraId="0B68D327" w14:textId="77777777" w:rsidR="001C41EA" w:rsidRPr="00EF7CF9" w:rsidRDefault="001C41EA" w:rsidP="001C41EA">
      <w:pPr>
        <w:pStyle w:val="ProductList-Body"/>
      </w:pPr>
      <w:r>
        <w:rPr>
          <w:b/>
          <w:color w:val="00188F"/>
        </w:rPr>
        <w:t>Компенсация за обслуживание</w:t>
      </w:r>
      <w:r w:rsidRPr="00043D74">
        <w:rPr>
          <w:b/>
          <w:color w:val="00188F"/>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1C41EA" w:rsidRPr="00B44CF9" w14:paraId="15472F6C" w14:textId="77777777" w:rsidTr="0005604B">
        <w:trPr>
          <w:tblHeader/>
        </w:trPr>
        <w:tc>
          <w:tcPr>
            <w:tcW w:w="5287"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Компенсация за обслуживание</w:t>
            </w:r>
          </w:p>
        </w:tc>
      </w:tr>
      <w:tr w:rsidR="001C41EA" w:rsidRPr="00B44CF9" w14:paraId="7E0BF99F" w14:textId="77777777" w:rsidTr="0005604B">
        <w:tc>
          <w:tcPr>
            <w:tcW w:w="5287" w:type="dxa"/>
          </w:tcPr>
          <w:p w14:paraId="66F306F1" w14:textId="77777777" w:rsidR="001C41EA" w:rsidRPr="00EF7CF9" w:rsidRDefault="001C41EA" w:rsidP="009A32C6">
            <w:pPr>
              <w:pStyle w:val="ProductList-OfferingBody"/>
              <w:jc w:val="center"/>
            </w:pPr>
            <w:r>
              <w:t>&lt; 99,9 %</w:t>
            </w:r>
          </w:p>
        </w:tc>
        <w:tc>
          <w:tcPr>
            <w:tcW w:w="5513" w:type="dxa"/>
          </w:tcPr>
          <w:p w14:paraId="145E3B0C" w14:textId="77777777" w:rsidR="001C41EA" w:rsidRPr="00EF7CF9" w:rsidRDefault="001C41EA" w:rsidP="009A32C6">
            <w:pPr>
              <w:pStyle w:val="ProductList-OfferingBody"/>
              <w:jc w:val="center"/>
            </w:pPr>
            <w:r>
              <w:t>25 %</w:t>
            </w:r>
          </w:p>
        </w:tc>
      </w:tr>
      <w:tr w:rsidR="001C41EA" w:rsidRPr="00B44CF9" w14:paraId="5C54F2B8" w14:textId="77777777" w:rsidTr="0005604B">
        <w:tc>
          <w:tcPr>
            <w:tcW w:w="5287" w:type="dxa"/>
          </w:tcPr>
          <w:p w14:paraId="2C7446CB" w14:textId="77777777" w:rsidR="001C41EA" w:rsidRPr="00EF7CF9" w:rsidRDefault="001C41EA" w:rsidP="009A32C6">
            <w:pPr>
              <w:pStyle w:val="ProductList-OfferingBody"/>
              <w:jc w:val="center"/>
            </w:pPr>
            <w:r>
              <w:t>&lt; 99 %</w:t>
            </w:r>
          </w:p>
        </w:tc>
        <w:tc>
          <w:tcPr>
            <w:tcW w:w="5513" w:type="dxa"/>
          </w:tcPr>
          <w:p w14:paraId="03CCA14E" w14:textId="77777777" w:rsidR="001C41EA" w:rsidRPr="00EF7CF9" w:rsidRDefault="001C41EA" w:rsidP="009A32C6">
            <w:pPr>
              <w:pStyle w:val="ProductList-OfferingBody"/>
              <w:jc w:val="center"/>
            </w:pPr>
            <w:r>
              <w:t>50 %</w:t>
            </w:r>
          </w:p>
        </w:tc>
      </w:tr>
      <w:tr w:rsidR="001C41EA" w:rsidRPr="00B44CF9" w14:paraId="13270020" w14:textId="77777777" w:rsidTr="0005604B">
        <w:tc>
          <w:tcPr>
            <w:tcW w:w="5287" w:type="dxa"/>
          </w:tcPr>
          <w:p w14:paraId="41F05E53" w14:textId="77777777" w:rsidR="001C41EA" w:rsidRPr="00EF7CF9" w:rsidRDefault="001C41EA" w:rsidP="009A32C6">
            <w:pPr>
              <w:pStyle w:val="ProductList-OfferingBody"/>
              <w:jc w:val="center"/>
            </w:pPr>
            <w:r>
              <w:t>&lt; 95 %</w:t>
            </w:r>
          </w:p>
        </w:tc>
        <w:tc>
          <w:tcPr>
            <w:tcW w:w="5513" w:type="dxa"/>
          </w:tcPr>
          <w:p w14:paraId="3D5F7C0E" w14:textId="77777777" w:rsidR="001C41EA" w:rsidRPr="00EF7CF9" w:rsidRDefault="001C41EA" w:rsidP="009A32C6">
            <w:pPr>
              <w:pStyle w:val="ProductList-OfferingBody"/>
              <w:jc w:val="center"/>
            </w:pPr>
            <w:r>
              <w:t>100 %</w:t>
            </w:r>
          </w:p>
        </w:tc>
      </w:tr>
    </w:tbl>
    <w:bookmarkStart w:id="48" w:name="_Toc510793626"/>
    <w:bookmarkStart w:id="49" w:name="MicrosoftDynamics365forFianceandOpsBizEd"/>
    <w:p w14:paraId="1E2B5660" w14:textId="5E038DA7" w:rsidR="00EA5FB1" w:rsidRPr="00EF7CF9" w:rsidRDefault="00990838"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0" w:name="_Toc237532692"/>
      <w:bookmarkStart w:id="51" w:name="MicrosoftDynamics365forFianceandOps"/>
      <w:bookmarkEnd w:id="48"/>
      <w:bookmarkEnd w:id="49"/>
      <w:r>
        <w:t>Руководства Dynamics 365</w:t>
      </w:r>
      <w:bookmarkEnd w:id="50"/>
    </w:p>
    <w:p w14:paraId="73695421" w14:textId="77777777" w:rsidR="005D2062" w:rsidRDefault="005D2062" w:rsidP="005D2062">
      <w:pPr>
        <w:pStyle w:val="ProductList-Body"/>
      </w:pPr>
      <w:r>
        <w:rPr>
          <w:b/>
          <w:color w:val="00188F"/>
        </w:rPr>
        <w:t>Дополнительные определения</w:t>
      </w:r>
      <w:r w:rsidRPr="00043D74">
        <w:rPr>
          <w:b/>
          <w:color w:val="00188F"/>
        </w:rPr>
        <w:t>:</w:t>
      </w:r>
    </w:p>
    <w:p w14:paraId="6290D355" w14:textId="77777777" w:rsidR="00053629" w:rsidRDefault="00053629" w:rsidP="00053629">
      <w:pPr>
        <w:pStyle w:val="ProductList-Body"/>
      </w:pPr>
      <w:r>
        <w:rPr>
          <w:b/>
          <w:color w:val="00188F"/>
        </w:rPr>
        <w:t>Время простоя</w:t>
      </w:r>
      <w:r>
        <w:t> — любой период, когда конечный пользователь не мог считывать или записывать какие-либо данные Службы, имея соответствующее разрешение. любой период, когда конечные пользователи не могли инициировать звонки или участвовать в них.</w:t>
      </w:r>
    </w:p>
    <w:p w14:paraId="4E0FB4C9" w14:textId="279EE74A" w:rsidR="00053629" w:rsidRDefault="00AC48A7" w:rsidP="00053629">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61BB76C9" w14:textId="77777777" w:rsidR="00EF1A8C" w:rsidRPr="00EF7CF9" w:rsidRDefault="00EF1A8C" w:rsidP="00EF1A8C">
      <w:pPr>
        <w:pStyle w:val="ProductList-Body"/>
      </w:pPr>
    </w:p>
    <w:p w14:paraId="6FC8E398" w14:textId="7503EA4A" w:rsidR="00EF1A8C" w:rsidRPr="00727ABC" w:rsidRDefault="00000000" w:rsidP="00EF1A8C">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64C7B4AE" w14:textId="40489940" w:rsidR="00363902" w:rsidRPr="00835249" w:rsidRDefault="00AC48A7" w:rsidP="00363902">
      <w:pPr>
        <w:pStyle w:val="ProductList-Body"/>
        <w:rPr>
          <w:spacing w:val="-2"/>
        </w:rPr>
      </w:pPr>
      <w:r w:rsidRPr="00835249">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72FC373" w14:textId="77777777" w:rsidR="00363902" w:rsidRPr="00330748" w:rsidRDefault="00363902" w:rsidP="00122CF3">
      <w:pPr>
        <w:pStyle w:val="ProductList-Body"/>
        <w:rPr>
          <w:sz w:val="12"/>
          <w:szCs w:val="12"/>
        </w:rPr>
      </w:pPr>
    </w:p>
    <w:p w14:paraId="5C6B69ED" w14:textId="77777777" w:rsidR="00363902" w:rsidRDefault="00363902" w:rsidP="00363902">
      <w:pPr>
        <w:pStyle w:val="ProductList-Body"/>
      </w:pPr>
      <w:r>
        <w:lastRenderedPageBreak/>
        <w:t>* Время простоя не включает Время запланированного простоя.</w:t>
      </w:r>
    </w:p>
    <w:p w14:paraId="1FCB8676" w14:textId="77777777" w:rsidR="00363902" w:rsidRPr="00122CF3" w:rsidRDefault="00363902" w:rsidP="00122CF3">
      <w:pPr>
        <w:pStyle w:val="ProductList-Body"/>
        <w:rPr>
          <w:b/>
          <w:color w:val="00188F"/>
        </w:rPr>
      </w:pPr>
      <w:r>
        <w:rPr>
          <w:b/>
          <w:color w:val="00188F"/>
        </w:rPr>
        <w:t>Компенсация за обслуживание:</w:t>
      </w:r>
    </w:p>
    <w:tbl>
      <w:tblPr>
        <w:tblStyle w:val="TableGrid"/>
        <w:tblW w:w="10795" w:type="dxa"/>
        <w:tblInd w:w="115" w:type="dxa"/>
        <w:tblLayout w:type="fixed"/>
        <w:tblLook w:val="06A0" w:firstRow="1" w:lastRow="0" w:firstColumn="1" w:lastColumn="0" w:noHBand="1" w:noVBand="1"/>
      </w:tblPr>
      <w:tblGrid>
        <w:gridCol w:w="5397"/>
        <w:gridCol w:w="5398"/>
      </w:tblGrid>
      <w:tr w:rsidR="00363902" w:rsidRPr="00363902" w14:paraId="3A4503D1" w14:textId="77777777" w:rsidTr="00285D95">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Процент времени доступности</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Компенсация за обслуживание</w:t>
            </w:r>
          </w:p>
        </w:tc>
      </w:tr>
      <w:tr w:rsidR="00363902" w:rsidRPr="004A3F60" w14:paraId="009518F2" w14:textId="77777777" w:rsidTr="00285D95">
        <w:tc>
          <w:tcPr>
            <w:tcW w:w="5397" w:type="dxa"/>
          </w:tcPr>
          <w:p w14:paraId="04B04EFB" w14:textId="77777777" w:rsidR="00363902" w:rsidRPr="00363902" w:rsidRDefault="00363902" w:rsidP="00122CF3">
            <w:pPr>
              <w:pStyle w:val="ProductList-OfferingBody"/>
              <w:jc w:val="center"/>
            </w:pPr>
            <w:r>
              <w:t>&lt; 99,5 %</w:t>
            </w:r>
          </w:p>
        </w:tc>
        <w:tc>
          <w:tcPr>
            <w:tcW w:w="5398" w:type="dxa"/>
          </w:tcPr>
          <w:p w14:paraId="7AD2B5CB" w14:textId="77777777" w:rsidR="00363902" w:rsidRPr="00363902" w:rsidRDefault="00363902" w:rsidP="00122CF3">
            <w:pPr>
              <w:pStyle w:val="ProductList-OfferingBody"/>
              <w:jc w:val="center"/>
            </w:pPr>
            <w:r>
              <w:t>25 %</w:t>
            </w:r>
          </w:p>
        </w:tc>
      </w:tr>
      <w:tr w:rsidR="00363902" w:rsidRPr="004A3F60" w14:paraId="63E659BF" w14:textId="77777777" w:rsidTr="00285D95">
        <w:tc>
          <w:tcPr>
            <w:tcW w:w="5397" w:type="dxa"/>
          </w:tcPr>
          <w:p w14:paraId="72EABA7A" w14:textId="77777777" w:rsidR="00363902" w:rsidRPr="00363902" w:rsidRDefault="00363902" w:rsidP="00122CF3">
            <w:pPr>
              <w:pStyle w:val="ProductList-OfferingBody"/>
              <w:jc w:val="center"/>
            </w:pPr>
            <w:r>
              <w:t>&lt; 99 %</w:t>
            </w:r>
          </w:p>
        </w:tc>
        <w:tc>
          <w:tcPr>
            <w:tcW w:w="5398" w:type="dxa"/>
          </w:tcPr>
          <w:p w14:paraId="3200CDDD" w14:textId="77777777" w:rsidR="00363902" w:rsidRPr="00363902" w:rsidRDefault="00363902" w:rsidP="00122CF3">
            <w:pPr>
              <w:pStyle w:val="ProductList-OfferingBody"/>
              <w:jc w:val="center"/>
            </w:pPr>
            <w:r>
              <w:t>50 %</w:t>
            </w:r>
          </w:p>
        </w:tc>
      </w:tr>
    </w:tbl>
    <w:p w14:paraId="7959941C" w14:textId="0425E50F" w:rsidR="00122CF3" w:rsidRPr="000D2034" w:rsidRDefault="00990838"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DD4CDC2" w14:textId="77777777" w:rsidR="00D50DE8" w:rsidRDefault="00D50DE8" w:rsidP="007C7A40">
      <w:pPr>
        <w:pStyle w:val="ProductList-Offering2Heading"/>
        <w:pBdr>
          <w:between w:val="single" w:sz="4" w:space="1" w:color="auto"/>
        </w:pBdr>
        <w:tabs>
          <w:tab w:val="clear" w:pos="360"/>
          <w:tab w:val="clear" w:pos="720"/>
          <w:tab w:val="clear" w:pos="1080"/>
        </w:tabs>
        <w:outlineLvl w:val="2"/>
      </w:pPr>
      <w:bookmarkStart w:id="52" w:name="_Toc237532693"/>
      <w:r>
        <w:t>Dynamics 365 Human Resources</w:t>
      </w:r>
      <w:bookmarkEnd w:id="52"/>
    </w:p>
    <w:p w14:paraId="37E650DD" w14:textId="77777777" w:rsidR="00D50DE8" w:rsidRPr="00EF7CF9" w:rsidRDefault="00D50DE8" w:rsidP="00D50DE8">
      <w:pPr>
        <w:pStyle w:val="ProductList-Body"/>
        <w:rPr>
          <w:b/>
          <w:color w:val="00188F"/>
        </w:rPr>
      </w:pPr>
      <w:r>
        <w:rPr>
          <w:b/>
          <w:color w:val="00188F"/>
        </w:rPr>
        <w:t>Дополнительные определения</w:t>
      </w:r>
      <w:r w:rsidRPr="00043D74">
        <w:rPr>
          <w:b/>
          <w:color w:val="00188F"/>
        </w:rPr>
        <w:t>:</w:t>
      </w:r>
    </w:p>
    <w:p w14:paraId="19B90069" w14:textId="77777777" w:rsidR="00D50DE8" w:rsidRPr="00EF7CF9" w:rsidRDefault="00D50DE8" w:rsidP="00D50DE8">
      <w:pPr>
        <w:pStyle w:val="ProductList-Body"/>
      </w:pPr>
      <w:r>
        <w:t>«</w:t>
      </w:r>
      <w:r>
        <w:rPr>
          <w:b/>
          <w:color w:val="00188F"/>
        </w:rPr>
        <w:t>Активный клиент</w:t>
      </w:r>
      <w:r>
        <w:t>» — клиент с активной производственной топологией высокой доступности на Портале управления, имеющий активную базу данных, в которую могут входить пользователи.</w:t>
      </w:r>
    </w:p>
    <w:p w14:paraId="74A6F342" w14:textId="77777777" w:rsidR="00D50DE8" w:rsidRPr="00EF7CF9" w:rsidRDefault="00D50DE8" w:rsidP="00657A3A">
      <w:pPr>
        <w:pStyle w:val="ProductList-Body"/>
      </w:pPr>
      <w:r>
        <w:rPr>
          <w:b/>
          <w:color w:val="00188F"/>
        </w:rPr>
        <w:t>Время простоя</w:t>
      </w:r>
      <w:r>
        <w:t> — любой период, когда конечные пользователи не могли считывать или записывать какие-либо данные Службы, имея соответствующее разрешение. Время простоя не включает Время запланированного простоя.</w:t>
      </w:r>
    </w:p>
    <w:p w14:paraId="43CF1F57" w14:textId="5E3DE4EC" w:rsidR="00D50DE8" w:rsidRDefault="00AC48A7" w:rsidP="00D50DE8">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7BF229E3" w14:textId="77777777" w:rsidR="00D50DE8" w:rsidRPr="00EF7CF9" w:rsidRDefault="00D50DE8" w:rsidP="00D50DE8">
      <w:pPr>
        <w:pStyle w:val="ProductList-Body"/>
      </w:pPr>
    </w:p>
    <w:p w14:paraId="143DEF24" w14:textId="32401557" w:rsidR="00D50DE8" w:rsidRPr="00727ABC"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70BED5B" w14:textId="07842B32" w:rsidR="00D50DE8" w:rsidRPr="00E61EA9" w:rsidRDefault="00AC48A7" w:rsidP="00D50DE8">
      <w:pPr>
        <w:pStyle w:val="ProductList-Body"/>
        <w:rPr>
          <w:spacing w:val="-2"/>
        </w:rPr>
      </w:pPr>
      <w:r w:rsidRPr="009D2F7B">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F204626" w14:textId="77777777" w:rsidR="007C7A40" w:rsidRPr="00E61EA9" w:rsidRDefault="007C7A40" w:rsidP="00D50DE8">
      <w:pPr>
        <w:pStyle w:val="ProductList-Body"/>
        <w:rPr>
          <w:spacing w:val="-2"/>
        </w:rPr>
      </w:pPr>
    </w:p>
    <w:p w14:paraId="26A442BE" w14:textId="77777777" w:rsidR="00D50DE8" w:rsidRPr="00EF7CF9" w:rsidRDefault="00D50DE8" w:rsidP="00D50DE8">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285D95">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Pr>
                <w:color w:val="FFFFFF" w:themeColor="background1"/>
              </w:rPr>
              <w:t>Компенсация за обслуживание</w:t>
            </w:r>
          </w:p>
        </w:tc>
      </w:tr>
      <w:tr w:rsidR="00D50DE8" w:rsidRPr="00B44CF9" w14:paraId="46EA17A8" w14:textId="77777777" w:rsidTr="00285D95">
        <w:tc>
          <w:tcPr>
            <w:tcW w:w="5400" w:type="dxa"/>
          </w:tcPr>
          <w:p w14:paraId="3E186CF8" w14:textId="77777777" w:rsidR="00D50DE8" w:rsidRPr="00EF7CF9" w:rsidRDefault="00D50DE8" w:rsidP="001439A9">
            <w:pPr>
              <w:pStyle w:val="ProductList-OfferingBody"/>
              <w:jc w:val="center"/>
            </w:pPr>
            <w:r>
              <w:t>&lt; 99,5 %</w:t>
            </w:r>
          </w:p>
        </w:tc>
        <w:tc>
          <w:tcPr>
            <w:tcW w:w="5400" w:type="dxa"/>
          </w:tcPr>
          <w:p w14:paraId="4A1947F3" w14:textId="77777777" w:rsidR="00D50DE8" w:rsidRPr="00EF7CF9" w:rsidRDefault="00D50DE8" w:rsidP="001439A9">
            <w:pPr>
              <w:pStyle w:val="ProductList-OfferingBody"/>
              <w:jc w:val="center"/>
            </w:pPr>
            <w:r>
              <w:t>25 %</w:t>
            </w:r>
          </w:p>
        </w:tc>
      </w:tr>
      <w:tr w:rsidR="00D50DE8" w:rsidRPr="00B44CF9" w14:paraId="6A44AE4D" w14:textId="77777777" w:rsidTr="00285D95">
        <w:tc>
          <w:tcPr>
            <w:tcW w:w="5400" w:type="dxa"/>
          </w:tcPr>
          <w:p w14:paraId="1D9A74D4" w14:textId="77777777" w:rsidR="00D50DE8" w:rsidRPr="00EF7CF9" w:rsidRDefault="00D50DE8" w:rsidP="001439A9">
            <w:pPr>
              <w:pStyle w:val="ProductList-OfferingBody"/>
              <w:jc w:val="center"/>
            </w:pPr>
            <w:r>
              <w:t>&lt; 99 %</w:t>
            </w:r>
          </w:p>
        </w:tc>
        <w:tc>
          <w:tcPr>
            <w:tcW w:w="5400" w:type="dxa"/>
          </w:tcPr>
          <w:p w14:paraId="4980B8F7" w14:textId="77777777" w:rsidR="00D50DE8" w:rsidRPr="00EF7CF9" w:rsidRDefault="00D50DE8" w:rsidP="001439A9">
            <w:pPr>
              <w:pStyle w:val="ProductList-OfferingBody"/>
              <w:jc w:val="center"/>
            </w:pPr>
            <w:r>
              <w:t>50 %</w:t>
            </w:r>
          </w:p>
        </w:tc>
      </w:tr>
      <w:tr w:rsidR="00D50DE8" w:rsidRPr="00B44CF9" w14:paraId="56CA73C8" w14:textId="77777777" w:rsidTr="00285D95">
        <w:tc>
          <w:tcPr>
            <w:tcW w:w="5400" w:type="dxa"/>
          </w:tcPr>
          <w:p w14:paraId="67DFA041" w14:textId="77777777" w:rsidR="00D50DE8" w:rsidRPr="00EF7CF9" w:rsidRDefault="00D50DE8" w:rsidP="001439A9">
            <w:pPr>
              <w:pStyle w:val="ProductList-OfferingBody"/>
              <w:jc w:val="center"/>
            </w:pPr>
            <w:r>
              <w:t>&lt; 95 %</w:t>
            </w:r>
          </w:p>
        </w:tc>
        <w:tc>
          <w:tcPr>
            <w:tcW w:w="5400" w:type="dxa"/>
          </w:tcPr>
          <w:p w14:paraId="0913C71E" w14:textId="77777777" w:rsidR="00D50DE8" w:rsidRPr="00EF7CF9" w:rsidRDefault="00D50DE8" w:rsidP="001439A9">
            <w:pPr>
              <w:pStyle w:val="ProductList-OfferingBody"/>
              <w:jc w:val="center"/>
            </w:pPr>
            <w:r>
              <w:t>100 %</w:t>
            </w:r>
          </w:p>
        </w:tc>
      </w:tr>
    </w:tbl>
    <w:p w14:paraId="2FC8AE1A" w14:textId="4095332A" w:rsidR="00D50DE8" w:rsidRPr="00EF7CF9" w:rsidRDefault="0099083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66D59E2" w14:textId="77777777" w:rsidR="007D56EB" w:rsidRDefault="007D56EB" w:rsidP="007D56EB">
      <w:pPr>
        <w:pStyle w:val="ProductList-Offering2Heading"/>
        <w:pBdr>
          <w:between w:val="single" w:sz="4" w:space="1" w:color="auto"/>
        </w:pBdr>
        <w:tabs>
          <w:tab w:val="clear" w:pos="360"/>
          <w:tab w:val="clear" w:pos="720"/>
          <w:tab w:val="clear" w:pos="1080"/>
        </w:tabs>
        <w:outlineLvl w:val="2"/>
      </w:pPr>
      <w:bookmarkStart w:id="53" w:name="_Toc75271387"/>
      <w:bookmarkStart w:id="54" w:name="_Toc237532694"/>
      <w:bookmarkStart w:id="55" w:name="_Toc45621200"/>
      <w:r>
        <w:t>Интеллектуальное управление заказами Dynamics 365</w:t>
      </w:r>
      <w:bookmarkEnd w:id="53"/>
      <w:bookmarkEnd w:id="54"/>
    </w:p>
    <w:p w14:paraId="3C1E0D2A" w14:textId="20ECC13F" w:rsidR="007D56EB" w:rsidRDefault="007D56EB" w:rsidP="007D56EB">
      <w:pPr>
        <w:pStyle w:val="ProductList-Body"/>
      </w:pPr>
      <w:r>
        <w:rPr>
          <w:b/>
          <w:color w:val="00188F"/>
        </w:rPr>
        <w:t>Время простоя</w:t>
      </w:r>
      <w:r>
        <w:t xml:space="preserve"> — </w:t>
      </w:r>
      <w:r>
        <w:rPr>
          <w:szCs w:val="18"/>
        </w:rPr>
        <w:t xml:space="preserve">любой период, в течение которого конечные пользователи не могли считывать или записывать какие-либо данные Службы при наличии у них соответствующего разрешения, исключая любые случаи недоступности дополнительных функций Службы. </w:t>
      </w:r>
      <w:r>
        <w:t>Время простоя не включает Время запланированного простоя.</w:t>
      </w:r>
    </w:p>
    <w:p w14:paraId="609CE0C4" w14:textId="54CFCC4C" w:rsidR="007D56EB" w:rsidRDefault="00AC48A7" w:rsidP="007D56EB">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7D67B4E9" w14:textId="77777777" w:rsidR="007D56EB" w:rsidRPr="00D05BDB" w:rsidRDefault="007D56EB" w:rsidP="007D56EB">
      <w:pPr>
        <w:pStyle w:val="ProductList-Body"/>
        <w:rPr>
          <w:sz w:val="12"/>
          <w:szCs w:val="12"/>
        </w:rPr>
      </w:pPr>
    </w:p>
    <w:p w14:paraId="0E945C90" w14:textId="5F7F7934" w:rsidR="007D56EB" w:rsidRPr="00727ABC" w:rsidRDefault="00000000" w:rsidP="007D56EB">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6CAFB4FC" w14:textId="4371F547" w:rsidR="007D56EB" w:rsidRPr="00E61EA9" w:rsidRDefault="00AC48A7" w:rsidP="007D56EB">
      <w:pPr>
        <w:pStyle w:val="ProductList-Body"/>
        <w:rPr>
          <w:spacing w:val="-2"/>
        </w:rPr>
      </w:pPr>
      <w:r w:rsidRPr="00FF61ED">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47CA795" w14:textId="77777777" w:rsidR="007C7A40" w:rsidRPr="00E61EA9" w:rsidRDefault="007C7A40" w:rsidP="007D56EB">
      <w:pPr>
        <w:pStyle w:val="ProductList-Body"/>
        <w:rPr>
          <w:spacing w:val="-2"/>
        </w:rPr>
      </w:pPr>
    </w:p>
    <w:p w14:paraId="5DA176E0" w14:textId="77777777" w:rsidR="007D56EB" w:rsidRDefault="007D56EB" w:rsidP="007D56EB">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285D9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Процент времени доступности</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Компенсация за обслуживание</w:t>
            </w:r>
          </w:p>
        </w:tc>
      </w:tr>
      <w:tr w:rsidR="007D56EB" w14:paraId="7B6F2389" w14:textId="77777777" w:rsidTr="00285D9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25 %</w:t>
            </w:r>
          </w:p>
        </w:tc>
      </w:tr>
      <w:tr w:rsidR="007D56EB" w14:paraId="46492569" w14:textId="77777777" w:rsidTr="00285D9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50 %</w:t>
            </w:r>
          </w:p>
        </w:tc>
      </w:tr>
      <w:tr w:rsidR="007D56EB" w14:paraId="3578F271" w14:textId="77777777" w:rsidTr="00285D9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100 %</w:t>
            </w:r>
          </w:p>
        </w:tc>
      </w:tr>
    </w:tbl>
    <w:p w14:paraId="03F55B46" w14:textId="2FB11F61" w:rsidR="00AD36CE" w:rsidRPr="00EF7CF9" w:rsidRDefault="00990838"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39B2D3E" w14:textId="77777777" w:rsidR="007C7A40" w:rsidRDefault="007C7A40">
      <w:pPr>
        <w:rPr>
          <w:rFonts w:asciiTheme="majorHAnsi" w:hAnsiTheme="majorHAnsi"/>
          <w:b/>
          <w:color w:val="0072C6"/>
          <w:sz w:val="28"/>
        </w:rPr>
      </w:pPr>
      <w:r>
        <w:br w:type="page"/>
      </w:r>
    </w:p>
    <w:p w14:paraId="76227EBA" w14:textId="0D35CA36"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6" w:name="_Toc237532695"/>
      <w:r>
        <w:lastRenderedPageBreak/>
        <w:t>Dynamics 365 Remote Assist</w:t>
      </w:r>
      <w:bookmarkEnd w:id="55"/>
      <w:bookmarkEnd w:id="56"/>
    </w:p>
    <w:p w14:paraId="24648987" w14:textId="77777777" w:rsidR="001439A9" w:rsidRPr="00EF7CF9" w:rsidRDefault="001439A9" w:rsidP="001439A9">
      <w:pPr>
        <w:pStyle w:val="ProductList-Body"/>
        <w:rPr>
          <w:b/>
          <w:color w:val="00188F"/>
        </w:rPr>
      </w:pPr>
      <w:r>
        <w:rPr>
          <w:b/>
          <w:color w:val="00188F"/>
        </w:rPr>
        <w:t>Дополнительные определения</w:t>
      </w:r>
      <w:r w:rsidRPr="00043D74">
        <w:rPr>
          <w:b/>
          <w:color w:val="00188F"/>
        </w:rPr>
        <w:t>:</w:t>
      </w:r>
    </w:p>
    <w:p w14:paraId="3FFCBF82" w14:textId="77777777" w:rsidR="001439A9" w:rsidRPr="00EF7CF9" w:rsidRDefault="001439A9" w:rsidP="001439A9">
      <w:pPr>
        <w:pStyle w:val="ProductList-Body"/>
      </w:pPr>
      <w:r>
        <w:rPr>
          <w:b/>
          <w:color w:val="00188F"/>
        </w:rPr>
        <w:t>Время простоя</w:t>
      </w:r>
      <w:r>
        <w:t> — Любой период, когда конечные пользователи не могли обмениваться мгновенными сообщениями или инициировать вызовы либо участвовать в них.*</w:t>
      </w:r>
    </w:p>
    <w:p w14:paraId="5E4BB24B" w14:textId="4A49FE03" w:rsidR="001439A9" w:rsidRDefault="00AC48A7" w:rsidP="001439A9">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1903DFCF" w14:textId="77777777" w:rsidR="001439A9" w:rsidRPr="00D05BDB" w:rsidRDefault="001439A9" w:rsidP="001439A9">
      <w:pPr>
        <w:pStyle w:val="ProductList-Body"/>
        <w:rPr>
          <w:sz w:val="12"/>
          <w:szCs w:val="12"/>
        </w:rPr>
      </w:pPr>
    </w:p>
    <w:p w14:paraId="44ADC5A4" w14:textId="3859AE7C" w:rsidR="001439A9" w:rsidRPr="00727ABC" w:rsidRDefault="00000000" w:rsidP="001439A9">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5983FC51" w14:textId="6221A125" w:rsidR="001439A9" w:rsidRPr="00E61EA9" w:rsidRDefault="00AC48A7" w:rsidP="001439A9">
      <w:pPr>
        <w:pStyle w:val="ProductList-Body"/>
        <w:rPr>
          <w:spacing w:val="-2"/>
        </w:rPr>
      </w:pPr>
      <w:r w:rsidRPr="00565728">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5D6A7607" w14:textId="77777777" w:rsidR="007C7A40" w:rsidRPr="00E61EA9" w:rsidRDefault="007C7A40" w:rsidP="001439A9">
      <w:pPr>
        <w:pStyle w:val="ProductList-Body"/>
        <w:rPr>
          <w:spacing w:val="-2"/>
        </w:rPr>
      </w:pPr>
    </w:p>
    <w:p w14:paraId="6A6DB8F2" w14:textId="77777777" w:rsidR="001439A9" w:rsidRPr="001A7F2A" w:rsidRDefault="001439A9" w:rsidP="001439A9">
      <w:pPr>
        <w:pStyle w:val="ProductList-Body"/>
        <w:rPr>
          <w:i/>
          <w:iCs/>
        </w:rPr>
      </w:pPr>
      <w:r>
        <w:rPr>
          <w:i/>
          <w:iCs/>
        </w:rPr>
        <w:t>* Обмен мгновенными сообщениями доступен только на некоторых платформах</w:t>
      </w:r>
    </w:p>
    <w:p w14:paraId="21BC82B9" w14:textId="77777777" w:rsidR="001439A9" w:rsidRPr="00EF7CF9" w:rsidRDefault="001439A9" w:rsidP="001439A9">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285D95">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Компенсация за обслуживание</w:t>
            </w:r>
          </w:p>
        </w:tc>
      </w:tr>
      <w:tr w:rsidR="001439A9" w:rsidRPr="00B44CF9" w14:paraId="2130798E" w14:textId="77777777" w:rsidTr="00285D95">
        <w:tc>
          <w:tcPr>
            <w:tcW w:w="5400" w:type="dxa"/>
          </w:tcPr>
          <w:p w14:paraId="56C1EB61" w14:textId="77777777" w:rsidR="001439A9" w:rsidRPr="00EF7CF9" w:rsidRDefault="001439A9" w:rsidP="001439A9">
            <w:pPr>
              <w:pStyle w:val="ProductList-OfferingBody"/>
              <w:jc w:val="center"/>
            </w:pPr>
            <w:r>
              <w:t>&lt; 99,9 %</w:t>
            </w:r>
          </w:p>
        </w:tc>
        <w:tc>
          <w:tcPr>
            <w:tcW w:w="5400" w:type="dxa"/>
          </w:tcPr>
          <w:p w14:paraId="686FB99C" w14:textId="77777777" w:rsidR="001439A9" w:rsidRPr="00EF7CF9" w:rsidRDefault="001439A9" w:rsidP="001439A9">
            <w:pPr>
              <w:pStyle w:val="ProductList-OfferingBody"/>
              <w:jc w:val="center"/>
            </w:pPr>
            <w:r>
              <w:t>25 %</w:t>
            </w:r>
          </w:p>
        </w:tc>
      </w:tr>
      <w:tr w:rsidR="001439A9" w:rsidRPr="00B44CF9" w14:paraId="1A28BC55" w14:textId="77777777" w:rsidTr="00285D95">
        <w:tc>
          <w:tcPr>
            <w:tcW w:w="5400" w:type="dxa"/>
          </w:tcPr>
          <w:p w14:paraId="5BB3F4EE" w14:textId="77777777" w:rsidR="001439A9" w:rsidRPr="00EF7CF9" w:rsidRDefault="001439A9" w:rsidP="001439A9">
            <w:pPr>
              <w:pStyle w:val="ProductList-OfferingBody"/>
              <w:jc w:val="center"/>
            </w:pPr>
            <w:r>
              <w:t>&lt; 99 %</w:t>
            </w:r>
          </w:p>
        </w:tc>
        <w:tc>
          <w:tcPr>
            <w:tcW w:w="5400" w:type="dxa"/>
          </w:tcPr>
          <w:p w14:paraId="21C83F15" w14:textId="77777777" w:rsidR="001439A9" w:rsidRPr="00EF7CF9" w:rsidRDefault="001439A9" w:rsidP="001439A9">
            <w:pPr>
              <w:pStyle w:val="ProductList-OfferingBody"/>
              <w:jc w:val="center"/>
            </w:pPr>
            <w:r>
              <w:t>50 %</w:t>
            </w:r>
          </w:p>
        </w:tc>
      </w:tr>
    </w:tbl>
    <w:p w14:paraId="27CDC918" w14:textId="588A02E4" w:rsidR="001439A9" w:rsidRPr="00EF7CF9" w:rsidRDefault="00990838"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7" w:name="_Toc237532696"/>
      <w:r>
        <w:t>Dynamics 365 Sales Enterprise; Dynamics 365 Sales Professional</w:t>
      </w:r>
      <w:bookmarkEnd w:id="57"/>
    </w:p>
    <w:p w14:paraId="539367AE" w14:textId="77777777" w:rsidR="00D50DE8" w:rsidRPr="00EF7CF9" w:rsidRDefault="00D50DE8" w:rsidP="00657A3A">
      <w:pPr>
        <w:pStyle w:val="ProductList-Body"/>
      </w:pPr>
      <w:r>
        <w:rPr>
          <w:b/>
          <w:color w:val="00188F"/>
        </w:rPr>
        <w:t>Время простоя</w:t>
      </w:r>
      <w:r>
        <w:t> — любой период, в течение которого конечные пользователи не могли считывать или записывать какие-либо данные Службы при наличии у них соответствующего на то разрешения, исключая случаи недоступности дополнительных функций Службы.</w:t>
      </w:r>
    </w:p>
    <w:p w14:paraId="58FD4D8F" w14:textId="1D9CA08A" w:rsidR="00D50DE8" w:rsidRDefault="00AC48A7" w:rsidP="00D50DE8">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08954E81" w14:textId="77777777" w:rsidR="00D50DE8" w:rsidRPr="00EF7CF9" w:rsidRDefault="00D50DE8" w:rsidP="00D50DE8">
      <w:pPr>
        <w:pStyle w:val="ProductList-Body"/>
      </w:pPr>
    </w:p>
    <w:p w14:paraId="62F15F63" w14:textId="6387A8C8" w:rsidR="00D50DE8" w:rsidRPr="00727ABC"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60E53F77" w14:textId="2CE96DAA" w:rsidR="00D50DE8" w:rsidRPr="00E61EA9" w:rsidRDefault="00AC48A7" w:rsidP="00D50DE8">
      <w:pPr>
        <w:pStyle w:val="ProductList-Body"/>
        <w:rPr>
          <w:spacing w:val="-2"/>
        </w:rPr>
      </w:pPr>
      <w:r w:rsidRPr="001216A5">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46A8080" w14:textId="77777777" w:rsidR="007C7A40" w:rsidRPr="00E61EA9" w:rsidRDefault="007C7A40" w:rsidP="00D50DE8">
      <w:pPr>
        <w:pStyle w:val="ProductList-Body"/>
        <w:rPr>
          <w:spacing w:val="-2"/>
        </w:rPr>
      </w:pPr>
    </w:p>
    <w:p w14:paraId="55C0A4A7" w14:textId="5C6183C5" w:rsidR="00D50DE8" w:rsidRPr="00EF7CF9" w:rsidRDefault="00D50DE8" w:rsidP="00D50DE8">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285D95">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Pr>
                <w:color w:val="FFFFFF" w:themeColor="background1"/>
              </w:rPr>
              <w:t>Компенсация за обслуживание</w:t>
            </w:r>
          </w:p>
        </w:tc>
      </w:tr>
      <w:tr w:rsidR="00D50DE8" w:rsidRPr="00B44CF9" w14:paraId="79C4124E" w14:textId="77777777" w:rsidTr="00285D95">
        <w:tc>
          <w:tcPr>
            <w:tcW w:w="5400" w:type="dxa"/>
          </w:tcPr>
          <w:p w14:paraId="046170E8" w14:textId="77777777" w:rsidR="00D50DE8" w:rsidRPr="00EF7CF9" w:rsidRDefault="00D50DE8" w:rsidP="001439A9">
            <w:pPr>
              <w:pStyle w:val="ProductList-OfferingBody"/>
              <w:jc w:val="center"/>
            </w:pPr>
            <w:r>
              <w:t>&lt; 99,9 %</w:t>
            </w:r>
          </w:p>
        </w:tc>
        <w:tc>
          <w:tcPr>
            <w:tcW w:w="5400" w:type="dxa"/>
          </w:tcPr>
          <w:p w14:paraId="29353878" w14:textId="77777777" w:rsidR="00D50DE8" w:rsidRPr="00EF7CF9" w:rsidRDefault="00D50DE8" w:rsidP="001439A9">
            <w:pPr>
              <w:pStyle w:val="ProductList-OfferingBody"/>
              <w:jc w:val="center"/>
            </w:pPr>
            <w:r>
              <w:t>25 %</w:t>
            </w:r>
          </w:p>
        </w:tc>
      </w:tr>
      <w:tr w:rsidR="00D50DE8" w:rsidRPr="00B44CF9" w14:paraId="77146D70" w14:textId="77777777" w:rsidTr="00285D95">
        <w:tc>
          <w:tcPr>
            <w:tcW w:w="5400" w:type="dxa"/>
          </w:tcPr>
          <w:p w14:paraId="71FF3BCF" w14:textId="77777777" w:rsidR="00D50DE8" w:rsidRPr="00EF7CF9" w:rsidRDefault="00D50DE8" w:rsidP="001439A9">
            <w:pPr>
              <w:pStyle w:val="ProductList-OfferingBody"/>
              <w:jc w:val="center"/>
            </w:pPr>
            <w:r>
              <w:t>&lt; 99 %</w:t>
            </w:r>
          </w:p>
        </w:tc>
        <w:tc>
          <w:tcPr>
            <w:tcW w:w="5400" w:type="dxa"/>
          </w:tcPr>
          <w:p w14:paraId="67A66F9B" w14:textId="77777777" w:rsidR="00D50DE8" w:rsidRPr="00EF7CF9" w:rsidRDefault="00D50DE8" w:rsidP="001439A9">
            <w:pPr>
              <w:pStyle w:val="ProductList-OfferingBody"/>
              <w:jc w:val="center"/>
            </w:pPr>
            <w:r>
              <w:t>50 %</w:t>
            </w:r>
          </w:p>
        </w:tc>
      </w:tr>
      <w:tr w:rsidR="00D50DE8" w:rsidRPr="00B44CF9" w14:paraId="7B8B001D" w14:textId="77777777" w:rsidTr="00285D95">
        <w:tc>
          <w:tcPr>
            <w:tcW w:w="5400" w:type="dxa"/>
          </w:tcPr>
          <w:p w14:paraId="65B7639C" w14:textId="77777777" w:rsidR="00D50DE8" w:rsidRPr="00EF7CF9" w:rsidRDefault="00D50DE8" w:rsidP="001439A9">
            <w:pPr>
              <w:pStyle w:val="ProductList-OfferingBody"/>
              <w:jc w:val="center"/>
            </w:pPr>
            <w:r>
              <w:t>&lt; 95 %</w:t>
            </w:r>
          </w:p>
        </w:tc>
        <w:tc>
          <w:tcPr>
            <w:tcW w:w="5400" w:type="dxa"/>
          </w:tcPr>
          <w:p w14:paraId="477556AD" w14:textId="77777777" w:rsidR="00D50DE8" w:rsidRPr="00EF7CF9" w:rsidRDefault="00D50DE8" w:rsidP="001439A9">
            <w:pPr>
              <w:pStyle w:val="ProductList-OfferingBody"/>
              <w:jc w:val="center"/>
            </w:pPr>
            <w:r>
              <w:t>100 %</w:t>
            </w:r>
          </w:p>
        </w:tc>
      </w:tr>
    </w:tbl>
    <w:p w14:paraId="1E904D80" w14:textId="5ACE019F" w:rsidR="00D50DE8" w:rsidRPr="00EF7CF9" w:rsidRDefault="00990838"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682B31F" w14:textId="7AE67E3D" w:rsidR="00E044E6" w:rsidRPr="00EF7CF9" w:rsidRDefault="00E044E6" w:rsidP="00A17BEE">
      <w:pPr>
        <w:pStyle w:val="ProductList-Offering2Heading"/>
        <w:pBdr>
          <w:between w:val="single" w:sz="4" w:space="1" w:color="auto"/>
        </w:pBdr>
        <w:tabs>
          <w:tab w:val="clear" w:pos="360"/>
          <w:tab w:val="clear" w:pos="720"/>
          <w:tab w:val="clear" w:pos="1080"/>
        </w:tabs>
        <w:ind w:left="198" w:hanging="11"/>
        <w:outlineLvl w:val="2"/>
      </w:pPr>
      <w:bookmarkStart w:id="58" w:name="_Toc237532697"/>
      <w:r>
        <w:t xml:space="preserve">Dynamics 365 </w:t>
      </w:r>
      <w:bookmarkStart w:id="59" w:name="_Hlk19533710"/>
      <w:bookmarkEnd w:id="40"/>
      <w:bookmarkEnd w:id="41"/>
      <w:bookmarkEnd w:id="51"/>
      <w:r>
        <w:t>Supply Chain Management; Dynamics 365 Finance</w:t>
      </w:r>
      <w:bookmarkStart w:id="60" w:name="_Hlk51044510"/>
      <w:bookmarkEnd w:id="59"/>
      <w:r>
        <w:t>; Dynamics 365 Project Operations</w:t>
      </w:r>
      <w:bookmarkEnd w:id="58"/>
      <w:bookmarkEnd w:id="60"/>
    </w:p>
    <w:p w14:paraId="0F1E9C48" w14:textId="77777777" w:rsidR="00E044E6" w:rsidRPr="00EF7CF9" w:rsidRDefault="00E044E6" w:rsidP="00E044E6">
      <w:pPr>
        <w:pStyle w:val="ProductList-Body"/>
      </w:pPr>
      <w:r>
        <w:rPr>
          <w:b/>
          <w:color w:val="00188F"/>
        </w:rPr>
        <w:t>Дополнительные определения</w:t>
      </w:r>
      <w:r w:rsidRPr="00043D74">
        <w:rPr>
          <w:b/>
          <w:color w:val="00188F"/>
        </w:rPr>
        <w:t>.</w:t>
      </w:r>
    </w:p>
    <w:p w14:paraId="245E3EEA" w14:textId="033BDF37" w:rsidR="00E044E6" w:rsidRPr="00EF7CF9" w:rsidRDefault="00EF7CF9" w:rsidP="00E044E6">
      <w:pPr>
        <w:pStyle w:val="ProductList-Body"/>
        <w:tabs>
          <w:tab w:val="clear" w:pos="360"/>
          <w:tab w:val="clear" w:pos="720"/>
          <w:tab w:val="clear" w:pos="1080"/>
        </w:tabs>
        <w:spacing w:after="40"/>
        <w:rPr>
          <w:color w:val="000000" w:themeColor="text1"/>
          <w:szCs w:val="18"/>
        </w:rPr>
      </w:pPr>
      <w:r>
        <w:rPr>
          <w:rFonts w:eastAsia="Segoe UI" w:cs="Segoe UI"/>
          <w:szCs w:val="18"/>
        </w:rPr>
        <w:t>«</w:t>
      </w:r>
      <w:r>
        <w:rPr>
          <w:rFonts w:eastAsia="Segoe UI" w:cs="Segoe UI"/>
          <w:b/>
          <w:color w:val="00188F"/>
          <w:szCs w:val="18"/>
        </w:rPr>
        <w:t>Активный клиент</w:t>
      </w:r>
      <w:r>
        <w:rPr>
          <w:rFonts w:eastAsia="Segoe UI" w:cs="Segoe UI"/>
          <w:szCs w:val="18"/>
        </w:rPr>
        <w:t>» — клиент с активной производственной топологией высокой доступности на Портале управления, который (A) был развернут в Службе партнерских приложений и (B) имеет активную базу данных, в которую могут входить пользователи.</w:t>
      </w:r>
    </w:p>
    <w:p w14:paraId="4EA058CB" w14:textId="7A423D85" w:rsidR="00E044E6" w:rsidRPr="00EF7CF9" w:rsidRDefault="00EF7CF9" w:rsidP="00E044E6">
      <w:pPr>
        <w:spacing w:after="40"/>
        <w:rPr>
          <w:rFonts w:cs="Segoe UI"/>
          <w:sz w:val="18"/>
          <w:szCs w:val="18"/>
        </w:rPr>
      </w:pPr>
      <w:r>
        <w:rPr>
          <w:rFonts w:cs="Segoe UI"/>
          <w:sz w:val="18"/>
          <w:szCs w:val="18"/>
        </w:rPr>
        <w:t>«</w:t>
      </w:r>
      <w:r>
        <w:rPr>
          <w:rFonts w:cs="Segoe UI"/>
          <w:b/>
          <w:color w:val="00188F"/>
          <w:sz w:val="18"/>
          <w:szCs w:val="18"/>
        </w:rPr>
        <w:t>Служба партнерских приложений</w:t>
      </w:r>
      <w:r>
        <w:rPr>
          <w:rFonts w:cs="Segoe UI"/>
          <w:sz w:val="18"/>
          <w:szCs w:val="18"/>
        </w:rPr>
        <w:t>» — партнерское приложение, построенное на Платформе и объединенное с Платформой, которое (A) используется для обработки реальных бизнес-транзакций вашей организации и (B) имеет зарезервированные вычислительные ресурсы и ресурсы хранения данных, равные одной единице масштабирования, выбранной вашим партнером для соответствующего партнерского приложения, или превышающие ее.</w:t>
      </w:r>
    </w:p>
    <w:p w14:paraId="787B5004" w14:textId="0CD292FC" w:rsidR="00E044E6" w:rsidRPr="00EF7CF9" w:rsidRDefault="00EF7CF9" w:rsidP="00E044E6">
      <w:pPr>
        <w:pStyle w:val="ProductList-Body"/>
        <w:spacing w:after="40"/>
        <w:rPr>
          <w:szCs w:val="18"/>
        </w:rPr>
      </w:pPr>
      <w:r>
        <w:rPr>
          <w:szCs w:val="18"/>
        </w:rPr>
        <w:t>«</w:t>
      </w:r>
      <w:r>
        <w:rPr>
          <w:b/>
          <w:color w:val="00188F"/>
          <w:szCs w:val="18"/>
        </w:rPr>
        <w:t>Максимальное доступное количество минут</w:t>
      </w:r>
      <w:r>
        <w:rPr>
          <w:szCs w:val="18"/>
        </w:rPr>
        <w:t>» — общее количество накопленных минут на протяжении Применимого периода, в течение которых Активный клиент был развернут в Службе партнерских приложений с использованием активной производственной топологии высокой доступности.</w:t>
      </w:r>
    </w:p>
    <w:p w14:paraId="2DB9955A" w14:textId="0CE877EC" w:rsidR="00E044E6" w:rsidRPr="00EF7CF9" w:rsidRDefault="00EF7CF9" w:rsidP="00E044E6">
      <w:pPr>
        <w:pStyle w:val="ProductList-Body"/>
        <w:spacing w:after="40"/>
        <w:rPr>
          <w:rFonts w:cs="Segoe UI"/>
          <w:szCs w:val="18"/>
        </w:rPr>
      </w:pPr>
      <w:r>
        <w:rPr>
          <w:rFonts w:cs="Segoe UI"/>
          <w:szCs w:val="18"/>
        </w:rPr>
        <w:lastRenderedPageBreak/>
        <w:t>«</w:t>
      </w:r>
      <w:r>
        <w:rPr>
          <w:rFonts w:cs="Segoe UI"/>
          <w:b/>
          <w:color w:val="00188F"/>
          <w:szCs w:val="18"/>
        </w:rPr>
        <w:t>Платформа</w:t>
      </w:r>
      <w:r>
        <w:rPr>
          <w:rFonts w:cs="Segoe UI"/>
          <w:szCs w:val="18"/>
        </w:rPr>
        <w:t>» — это клиентские формы Службы, отчеты SQL Server, пакетные операции и конечные точки API, либо розничные API Службы, которые используются только для коммерческих и розничных целей.</w:t>
      </w:r>
    </w:p>
    <w:p w14:paraId="43A366C0" w14:textId="7ABB1C6A" w:rsidR="00E044E6" w:rsidRPr="00EF7CF9" w:rsidRDefault="00EF7CF9" w:rsidP="00E044E6">
      <w:pPr>
        <w:pStyle w:val="ProductList-Body"/>
        <w:spacing w:after="40"/>
        <w:rPr>
          <w:color w:val="000000" w:themeColor="text1"/>
          <w:szCs w:val="18"/>
        </w:rPr>
      </w:pPr>
      <w:r>
        <w:rPr>
          <w:szCs w:val="18"/>
        </w:rPr>
        <w:t>«</w:t>
      </w:r>
      <w:r>
        <w:rPr>
          <w:b/>
          <w:bCs/>
          <w:color w:val="00188F"/>
          <w:szCs w:val="18"/>
        </w:rPr>
        <w:t>Единица масштабирования</w:t>
      </w:r>
      <w:r>
        <w:rPr>
          <w:szCs w:val="18"/>
        </w:rPr>
        <w:t>»</w:t>
      </w:r>
      <w:r>
        <w:rPr>
          <w:color w:val="000000" w:themeColor="text1"/>
          <w:szCs w:val="18"/>
        </w:rPr>
        <w:t xml:space="preserve"> — это приращения, используемые для добавления вычислительных ресурсов и ресурсов хранения данных в</w:t>
      </w:r>
      <w:r w:rsidR="00076BC8">
        <w:rPr>
          <w:color w:val="000000" w:themeColor="text1"/>
          <w:szCs w:val="18"/>
          <w:lang w:val="en-US"/>
        </w:rPr>
        <w:t> </w:t>
      </w:r>
      <w:r>
        <w:rPr>
          <w:color w:val="000000" w:themeColor="text1"/>
          <w:szCs w:val="18"/>
        </w:rPr>
        <w:t>Службу партнерских приложений или их удаления.</w:t>
      </w:r>
    </w:p>
    <w:p w14:paraId="6EA9B168" w14:textId="1F047F0F" w:rsidR="00E044E6" w:rsidRPr="00EF7CF9" w:rsidRDefault="00EF7CF9" w:rsidP="00E044E6">
      <w:pPr>
        <w:pStyle w:val="ProductList-Body"/>
        <w:rPr>
          <w:color w:val="000000" w:themeColor="text1"/>
          <w:szCs w:val="18"/>
        </w:rPr>
      </w:pPr>
      <w:r>
        <w:rPr>
          <w:szCs w:val="18"/>
        </w:rPr>
        <w:t>«</w:t>
      </w:r>
      <w:r>
        <w:rPr>
          <w:b/>
          <w:color w:val="00188F"/>
          <w:szCs w:val="18"/>
        </w:rPr>
        <w:t>Инфраструктура службы</w:t>
      </w:r>
      <w:r>
        <w:rPr>
          <w:szCs w:val="18"/>
        </w:rPr>
        <w:t>»</w:t>
      </w:r>
      <w:r>
        <w:rPr>
          <w:color w:val="000000" w:themeColor="text1"/>
          <w:szCs w:val="18"/>
        </w:rPr>
        <w:t xml:space="preserve"> — ресурсы проверки подлинности, хранения данных и вычислительные ресурсы, которые Microsoft предоставляет в связи со Службой.</w:t>
      </w:r>
    </w:p>
    <w:p w14:paraId="6CE66BEE" w14:textId="7DD4B86A" w:rsidR="00E044E6" w:rsidRPr="00EF7CF9" w:rsidRDefault="00E044E6" w:rsidP="00E044E6">
      <w:pPr>
        <w:pStyle w:val="ProductList-Body"/>
      </w:pPr>
      <w:r>
        <w:rPr>
          <w:b/>
          <w:color w:val="00188F"/>
        </w:rPr>
        <w:t>Время простоя</w:t>
      </w:r>
      <w:r>
        <w:t> — любой период времени, когда конечные пользователи не могут выполнить вход в свой Активный клиент по причине сбоя в работе Платформы, срок пользования которой не истек, или Инфраструктуры службы, который определяется Microsoft с помощью автоматизированной системы мониторинга работоспособности и системных журналов. Время простоя не включает Время планового простоя, недоступность добавочных функций Службы, невозможность доступа к Службе из-за внесенных вами в Службу изменений, а также периоды, когда был превышен объем Единиц масштабирования.</w:t>
      </w:r>
    </w:p>
    <w:p w14:paraId="2466F9A2" w14:textId="6C46BDD3" w:rsidR="00E044E6" w:rsidRDefault="00AC48A7" w:rsidP="00E044E6">
      <w:pPr>
        <w:pStyle w:val="ProductList-Body"/>
      </w:pPr>
      <w:r>
        <w:rPr>
          <w:b/>
          <w:color w:val="00188F"/>
        </w:rPr>
        <w:t>Процент времени доступности</w:t>
      </w:r>
      <w:r w:rsidRPr="00043D74">
        <w:rPr>
          <w:b/>
          <w:color w:val="00188F"/>
        </w:rPr>
        <w:t>.</w:t>
      </w:r>
      <w:r>
        <w:t xml:space="preserve"> Процент времени доступности для определенного Активного клиента за Применимый период рассчитывается по следующей формуле:</w:t>
      </w:r>
    </w:p>
    <w:p w14:paraId="281731EB" w14:textId="77777777" w:rsidR="001A6663" w:rsidRPr="00EF7CF9" w:rsidRDefault="001A6663" w:rsidP="00E044E6">
      <w:pPr>
        <w:pStyle w:val="ProductList-Body"/>
      </w:pPr>
    </w:p>
    <w:p w14:paraId="58388555" w14:textId="773E1693" w:rsidR="00E044E6" w:rsidRPr="00727ABC" w:rsidRDefault="00000000" w:rsidP="00E044E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DDA59DB" w14:textId="565297B0" w:rsidR="009C64EA" w:rsidRPr="00E61EA9" w:rsidRDefault="00AC48A7" w:rsidP="009C64EA">
      <w:pPr>
        <w:pStyle w:val="ProductList-Body"/>
        <w:rPr>
          <w:spacing w:val="-2"/>
        </w:rPr>
      </w:pPr>
      <w:r w:rsidRPr="00A17BEE">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E3F6FE5" w14:textId="77777777" w:rsidR="007C7A40" w:rsidRPr="00E61EA9" w:rsidRDefault="007C7A40" w:rsidP="009C64EA">
      <w:pPr>
        <w:pStyle w:val="ProductList-Body"/>
        <w:rPr>
          <w:spacing w:val="-2"/>
        </w:rPr>
      </w:pPr>
    </w:p>
    <w:p w14:paraId="7854FA81" w14:textId="28BC6D70" w:rsidR="00E044E6" w:rsidRPr="00EF7CF9" w:rsidRDefault="00E044E6" w:rsidP="00E044E6">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285D95">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Компенсация за обслуживание</w:t>
            </w:r>
          </w:p>
        </w:tc>
      </w:tr>
      <w:tr w:rsidR="00E044E6" w:rsidRPr="00B44CF9" w14:paraId="4E8FC469" w14:textId="77777777" w:rsidTr="00285D95">
        <w:tc>
          <w:tcPr>
            <w:tcW w:w="5400" w:type="dxa"/>
          </w:tcPr>
          <w:p w14:paraId="006F432D" w14:textId="488AB23A" w:rsidR="00E044E6" w:rsidRPr="00EF7CF9" w:rsidRDefault="00E044E6" w:rsidP="005326DD">
            <w:pPr>
              <w:pStyle w:val="ProductList-OfferingBody"/>
              <w:jc w:val="center"/>
            </w:pPr>
            <w:r>
              <w:t>&lt; 99,9 %</w:t>
            </w:r>
          </w:p>
        </w:tc>
        <w:tc>
          <w:tcPr>
            <w:tcW w:w="5400" w:type="dxa"/>
          </w:tcPr>
          <w:p w14:paraId="4770D45D" w14:textId="77777777" w:rsidR="00E044E6" w:rsidRPr="00EF7CF9" w:rsidRDefault="00E044E6" w:rsidP="005326DD">
            <w:pPr>
              <w:pStyle w:val="ProductList-OfferingBody"/>
              <w:jc w:val="center"/>
            </w:pPr>
            <w:r>
              <w:t>25 %</w:t>
            </w:r>
          </w:p>
        </w:tc>
      </w:tr>
      <w:tr w:rsidR="00E044E6" w:rsidRPr="00B44CF9" w14:paraId="04EC0023" w14:textId="77777777" w:rsidTr="00285D95">
        <w:tc>
          <w:tcPr>
            <w:tcW w:w="5400" w:type="dxa"/>
          </w:tcPr>
          <w:p w14:paraId="7C6EC02A" w14:textId="77777777" w:rsidR="00E044E6" w:rsidRPr="00EF7CF9" w:rsidRDefault="00E044E6" w:rsidP="005326DD">
            <w:pPr>
              <w:pStyle w:val="ProductList-OfferingBody"/>
              <w:jc w:val="center"/>
            </w:pPr>
            <w:r>
              <w:t>&lt; 99 %</w:t>
            </w:r>
          </w:p>
        </w:tc>
        <w:tc>
          <w:tcPr>
            <w:tcW w:w="5400" w:type="dxa"/>
          </w:tcPr>
          <w:p w14:paraId="3FCF0B29" w14:textId="77777777" w:rsidR="00E044E6" w:rsidRPr="00EF7CF9" w:rsidRDefault="00E044E6" w:rsidP="005326DD">
            <w:pPr>
              <w:pStyle w:val="ProductList-OfferingBody"/>
              <w:jc w:val="center"/>
            </w:pPr>
            <w:r>
              <w:t>50 %</w:t>
            </w:r>
          </w:p>
        </w:tc>
      </w:tr>
      <w:tr w:rsidR="00E044E6" w:rsidRPr="00B44CF9" w14:paraId="288216D6" w14:textId="77777777" w:rsidTr="00285D95">
        <w:tc>
          <w:tcPr>
            <w:tcW w:w="5400" w:type="dxa"/>
          </w:tcPr>
          <w:p w14:paraId="6CCDE2D4" w14:textId="77777777" w:rsidR="00E044E6" w:rsidRPr="00EF7CF9" w:rsidRDefault="00E044E6" w:rsidP="005326DD">
            <w:pPr>
              <w:pStyle w:val="ProductList-OfferingBody"/>
              <w:jc w:val="center"/>
            </w:pPr>
            <w:r>
              <w:t>&lt; 95 %</w:t>
            </w:r>
          </w:p>
        </w:tc>
        <w:tc>
          <w:tcPr>
            <w:tcW w:w="5400" w:type="dxa"/>
          </w:tcPr>
          <w:p w14:paraId="3183CDFC" w14:textId="77777777" w:rsidR="00E044E6" w:rsidRPr="00EF7CF9" w:rsidRDefault="00E044E6" w:rsidP="005326DD">
            <w:pPr>
              <w:pStyle w:val="ProductList-OfferingBody"/>
              <w:jc w:val="center"/>
            </w:pPr>
            <w:r>
              <w:t>100 %</w:t>
            </w:r>
          </w:p>
        </w:tc>
      </w:tr>
    </w:tbl>
    <w:bookmarkStart w:id="61" w:name="MicrosoftDynamics365forRetail"/>
    <w:bookmarkStart w:id="62" w:name="_Toc457821510"/>
    <w:p w14:paraId="535D7F7C" w14:textId="0B80BD89" w:rsidR="00EA5FB1" w:rsidRPr="00EF7CF9" w:rsidRDefault="00990838"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00DD0F59" w14:textId="50C907E7" w:rsidR="00774CA1" w:rsidRPr="00EF7CF9" w:rsidRDefault="00774CA1" w:rsidP="00657A3A">
      <w:pPr>
        <w:pStyle w:val="ProductList-OfferingGroupHeading"/>
        <w:tabs>
          <w:tab w:val="clear" w:pos="360"/>
          <w:tab w:val="clear" w:pos="720"/>
          <w:tab w:val="clear" w:pos="1080"/>
        </w:tabs>
        <w:outlineLvl w:val="1"/>
      </w:pPr>
      <w:bookmarkStart w:id="63" w:name="_Toc457821511"/>
      <w:bookmarkStart w:id="64" w:name="_Toc237532698"/>
      <w:bookmarkEnd w:id="61"/>
      <w:bookmarkEnd w:id="62"/>
      <w:r>
        <w:t>Службы Office 365</w:t>
      </w:r>
      <w:bookmarkEnd w:id="63"/>
      <w:bookmarkEnd w:id="64"/>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5" w:name="_Toc457821512"/>
      <w:bookmarkStart w:id="66" w:name="_Toc237532699"/>
      <w:r>
        <w:t>Duet Enterprise Online</w:t>
      </w:r>
      <w:bookmarkEnd w:id="65"/>
      <w:bookmarkEnd w:id="66"/>
    </w:p>
    <w:p w14:paraId="190CEC04" w14:textId="52467775" w:rsidR="00457D2C" w:rsidRPr="00EF7CF9" w:rsidRDefault="00457D2C" w:rsidP="002A586E">
      <w:pPr>
        <w:pStyle w:val="ProductList-Body"/>
      </w:pPr>
      <w:r>
        <w:rPr>
          <w:b/>
          <w:color w:val="00188F"/>
        </w:rPr>
        <w:t>Время простоя</w:t>
      </w:r>
      <w:r>
        <w:t> — Любой период, когда пользователи не могли считывать или записывать какую-либо часть семейства веб-сайтов SharePoint Online, имея соответствующие разрешения.</w:t>
      </w:r>
    </w:p>
    <w:p w14:paraId="243E6003" w14:textId="635A9981" w:rsidR="00457D2C"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1004673B" w14:textId="77777777" w:rsidR="001A6663" w:rsidRPr="00EF7CF9" w:rsidRDefault="001A6663" w:rsidP="002A586E">
      <w:pPr>
        <w:pStyle w:val="ProductList-Body"/>
      </w:pPr>
    </w:p>
    <w:p w14:paraId="05C84A72" w14:textId="23F50036" w:rsidR="00457D2C"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6FDCA245" w14:textId="4B3EE57B" w:rsidR="00457D2C" w:rsidRPr="00A17BEE" w:rsidRDefault="00AC48A7" w:rsidP="002A586E">
      <w:pPr>
        <w:pStyle w:val="ProductList-Body"/>
        <w:rPr>
          <w:spacing w:val="-2"/>
        </w:rPr>
      </w:pPr>
      <w:r w:rsidRPr="00A17BEE">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0F6A470D" w14:textId="77777777" w:rsidR="00657A3A" w:rsidRDefault="00657A3A" w:rsidP="002A586E">
      <w:pPr>
        <w:pStyle w:val="ProductList-Body"/>
        <w:rPr>
          <w:b/>
          <w:color w:val="00188F"/>
        </w:rPr>
      </w:pPr>
    </w:p>
    <w:p w14:paraId="7EBB7C89" w14:textId="19EF6109" w:rsidR="00457D2C" w:rsidRPr="00EF7CF9" w:rsidRDefault="00457D2C" w:rsidP="00FD5737">
      <w:pPr>
        <w:pStyle w:val="ProductList-Body"/>
        <w:keepNext/>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285D95">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Компенсация за обслуживание</w:t>
            </w:r>
          </w:p>
        </w:tc>
      </w:tr>
      <w:tr w:rsidR="00457D2C" w:rsidRPr="00B44CF9" w14:paraId="58F94D70" w14:textId="77777777" w:rsidTr="00285D95">
        <w:tc>
          <w:tcPr>
            <w:tcW w:w="5400" w:type="dxa"/>
          </w:tcPr>
          <w:p w14:paraId="09911816" w14:textId="6F60CB41" w:rsidR="00457D2C" w:rsidRPr="00EF7CF9" w:rsidRDefault="00457D2C" w:rsidP="002A586E">
            <w:pPr>
              <w:pStyle w:val="ProductList-OfferingBody"/>
              <w:jc w:val="center"/>
            </w:pPr>
            <w:r>
              <w:t>&lt; 99,9 %</w:t>
            </w:r>
          </w:p>
        </w:tc>
        <w:tc>
          <w:tcPr>
            <w:tcW w:w="5400" w:type="dxa"/>
          </w:tcPr>
          <w:p w14:paraId="1E55B479" w14:textId="77777777" w:rsidR="00457D2C" w:rsidRPr="00EF7CF9" w:rsidRDefault="00457D2C" w:rsidP="002A586E">
            <w:pPr>
              <w:pStyle w:val="ProductList-OfferingBody"/>
              <w:jc w:val="center"/>
            </w:pPr>
            <w:r>
              <w:t>25 %</w:t>
            </w:r>
          </w:p>
        </w:tc>
      </w:tr>
      <w:tr w:rsidR="00457D2C" w:rsidRPr="00B44CF9" w14:paraId="42FEB8E8" w14:textId="77777777" w:rsidTr="00285D95">
        <w:tc>
          <w:tcPr>
            <w:tcW w:w="5400" w:type="dxa"/>
          </w:tcPr>
          <w:p w14:paraId="6F1CA677" w14:textId="6F627B9D" w:rsidR="00457D2C" w:rsidRPr="00EF7CF9" w:rsidRDefault="00457D2C" w:rsidP="002A586E">
            <w:pPr>
              <w:pStyle w:val="ProductList-OfferingBody"/>
              <w:jc w:val="center"/>
            </w:pPr>
            <w:r>
              <w:t>&lt; 99 %</w:t>
            </w:r>
          </w:p>
        </w:tc>
        <w:tc>
          <w:tcPr>
            <w:tcW w:w="5400" w:type="dxa"/>
          </w:tcPr>
          <w:p w14:paraId="392B08D5" w14:textId="77777777" w:rsidR="00457D2C" w:rsidRPr="00EF7CF9" w:rsidRDefault="00457D2C" w:rsidP="002A586E">
            <w:pPr>
              <w:pStyle w:val="ProductList-OfferingBody"/>
              <w:jc w:val="center"/>
            </w:pPr>
            <w:r>
              <w:t>50 %</w:t>
            </w:r>
          </w:p>
        </w:tc>
      </w:tr>
      <w:tr w:rsidR="00457D2C" w:rsidRPr="00B44CF9" w14:paraId="04233D54" w14:textId="77777777" w:rsidTr="00285D95">
        <w:tc>
          <w:tcPr>
            <w:tcW w:w="5400" w:type="dxa"/>
          </w:tcPr>
          <w:p w14:paraId="41087AD7" w14:textId="77777777" w:rsidR="00457D2C" w:rsidRPr="00EF7CF9" w:rsidRDefault="00457D2C" w:rsidP="002A586E">
            <w:pPr>
              <w:pStyle w:val="ProductList-OfferingBody"/>
              <w:jc w:val="center"/>
            </w:pPr>
            <w:r>
              <w:t>&lt; 95 %</w:t>
            </w:r>
          </w:p>
        </w:tc>
        <w:tc>
          <w:tcPr>
            <w:tcW w:w="5400" w:type="dxa"/>
          </w:tcPr>
          <w:p w14:paraId="7D5D6CC8" w14:textId="77777777" w:rsidR="00457D2C" w:rsidRPr="00EF7CF9" w:rsidRDefault="00457D2C" w:rsidP="002A586E">
            <w:pPr>
              <w:pStyle w:val="ProductList-OfferingBody"/>
              <w:jc w:val="center"/>
            </w:pPr>
            <w:r>
              <w:t>100 %</w:t>
            </w:r>
          </w:p>
        </w:tc>
      </w:tr>
    </w:tbl>
    <w:p w14:paraId="054A3300" w14:textId="4805DEBA" w:rsidR="00457D2C" w:rsidRPr="00EF7CF9" w:rsidRDefault="00457D2C" w:rsidP="002A586E">
      <w:pPr>
        <w:pStyle w:val="ProductList-Body"/>
      </w:pPr>
    </w:p>
    <w:p w14:paraId="08E6E950" w14:textId="6CA9EF10" w:rsidR="00457D2C" w:rsidRPr="00EF7CF9" w:rsidRDefault="00457D2C" w:rsidP="002A586E">
      <w:pPr>
        <w:pStyle w:val="ProductList-Body"/>
      </w:pPr>
      <w:r>
        <w:rPr>
          <w:b/>
          <w:color w:val="00188F"/>
        </w:rPr>
        <w:t>Исключения из уровня обслуживания</w:t>
      </w:r>
      <w:r w:rsidRPr="00043D74">
        <w:rPr>
          <w:b/>
          <w:color w:val="00188F"/>
        </w:rPr>
        <w:t>:</w:t>
      </w:r>
      <w:r>
        <w:t xml:space="preserve"> Настоящее соглашение об уровне обслуживания не распространяется на случаи, когда невозможность считывания или записи какой-либо части сайта SharePoint Online была вызвана сбоем программного обеспечения, оборудования или службы третьих лиц, не подлежащих контролю со стороны Microsoft, или программного обеспечения Microsoft, не используемого непосредственно Microsoft в качестве части Службы.</w:t>
      </w:r>
    </w:p>
    <w:p w14:paraId="3404DCEC" w14:textId="77777777" w:rsidR="00457D2C" w:rsidRPr="00EF7CF9" w:rsidRDefault="00457D2C" w:rsidP="002A586E">
      <w:pPr>
        <w:pStyle w:val="ProductList-Body"/>
      </w:pPr>
    </w:p>
    <w:p w14:paraId="0A933C0E" w14:textId="4D0B89D8" w:rsidR="00457D2C" w:rsidRPr="00EF7CF9" w:rsidRDefault="00457D2C" w:rsidP="002A586E">
      <w:pPr>
        <w:pStyle w:val="ProductList-Body"/>
      </w:pPr>
      <w:r>
        <w:rPr>
          <w:b/>
          <w:color w:val="00188F"/>
        </w:rPr>
        <w:lastRenderedPageBreak/>
        <w:t>Дополнительные условия</w:t>
      </w:r>
      <w:r w:rsidRPr="00043D74">
        <w:rPr>
          <w:b/>
          <w:color w:val="00188F"/>
        </w:rPr>
        <w:t>.</w:t>
      </w:r>
      <w:r>
        <w:t xml:space="preserve"> Вы будете иметь право на Компенсацию за обслуживание для Duet Enterprise Online только в том случае, если вы имеете право на Компенсацию за обслуживание для лицензий «на пользователя» SharePoint Online (план 2), которые вы приобрели в качестве необходимого условия для лицензий «на пользователя» Duet Enterprise Online.</w:t>
      </w:r>
    </w:p>
    <w:bookmarkStart w:id="67" w:name="_Toc457821513"/>
    <w:p w14:paraId="05734CAB" w14:textId="7949306C"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1EE46691" w14:textId="63634FA2" w:rsidR="00D1684A" w:rsidRPr="00EF7CF9" w:rsidRDefault="00457D2C" w:rsidP="002A586E">
      <w:pPr>
        <w:pStyle w:val="ProductList-Offering2Heading"/>
        <w:outlineLvl w:val="2"/>
      </w:pPr>
      <w:bookmarkStart w:id="68" w:name="_Toc237532700"/>
      <w:r>
        <w:t>Exchange Online</w:t>
      </w:r>
      <w:bookmarkEnd w:id="67"/>
      <w:bookmarkEnd w:id="68"/>
    </w:p>
    <w:p w14:paraId="1FFC3DFB" w14:textId="77777777" w:rsidR="00415DCF" w:rsidRPr="00F9236E" w:rsidRDefault="00415DCF" w:rsidP="00415DCF">
      <w:pPr>
        <w:pStyle w:val="ProductList-Body"/>
        <w:rPr>
          <w:rFonts w:ascii="Calibri" w:hAnsi="Calibri" w:cs="Calibri"/>
        </w:rPr>
      </w:pPr>
      <w:r>
        <w:rPr>
          <w:rFonts w:ascii="Calibri" w:hAnsi="Calibri" w:cs="Calibri"/>
          <w:b/>
          <w:color w:val="00188F"/>
        </w:rPr>
        <w:t>Время простоя</w:t>
      </w:r>
      <w:r>
        <w:rPr>
          <w:rFonts w:ascii="Calibri" w:hAnsi="Calibri" w:cs="Calibri"/>
        </w:rPr>
        <w:t> — Любой период, когда пользователям не удалось отправлять или получать электронную почту с помощью Outlook Web Access. Для этой Службы нет Времени запланированного простоя.</w:t>
      </w:r>
    </w:p>
    <w:p w14:paraId="4E9E4BD7" w14:textId="77777777" w:rsidR="00415DCF" w:rsidRPr="00F9236E" w:rsidRDefault="00415DCF" w:rsidP="00415DCF">
      <w:pPr>
        <w:pStyle w:val="ProductList-Body"/>
        <w:rPr>
          <w:rFonts w:ascii="Calibri" w:hAnsi="Calibri" w:cs="Calibri"/>
        </w:rPr>
      </w:pPr>
      <w:r>
        <w:rPr>
          <w:rFonts w:ascii="Calibri" w:hAnsi="Calibri" w:cs="Calibri"/>
          <w:b/>
          <w:color w:val="00188F"/>
        </w:rPr>
        <w:t>Процент времени работоспособности</w:t>
      </w:r>
      <w:r w:rsidRPr="00A16076">
        <w:rPr>
          <w:rFonts w:ascii="Calibri" w:hAnsi="Calibri" w:cs="Calibri"/>
          <w:b/>
          <w:bCs/>
        </w:rPr>
        <w:t>:</w:t>
      </w:r>
      <w:r>
        <w:rPr>
          <w:rFonts w:ascii="Calibri" w:hAnsi="Calibri" w:cs="Calibri"/>
        </w:rPr>
        <w:t xml:space="preserve"> Процент времени работоспособности вычисляется по следующей формуле:</w:t>
      </w:r>
    </w:p>
    <w:p w14:paraId="38BB1A35" w14:textId="77777777" w:rsidR="00415DCF" w:rsidRPr="00EF7CF9" w:rsidRDefault="00000000" w:rsidP="00401C6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Минуты пользователя - Время простоя </m:t>
              </m:r>
            </m:num>
            <m:den>
              <m:r>
                <w:rPr>
                  <w:rFonts w:ascii="Cambria Math" w:hAnsi="Cambria Math" w:cs="Calibri"/>
                  <w:sz w:val="18"/>
                  <w:szCs w:val="18"/>
                </w:rPr>
                <m:t>Минуты пользователя</m:t>
              </m:r>
            </m:den>
          </m:f>
          <m:r>
            <w:rPr>
              <w:rFonts w:ascii="Cambria Math" w:hAnsi="Cambria Math" w:cs="Calibri"/>
              <w:sz w:val="18"/>
              <w:szCs w:val="18"/>
            </w:rPr>
            <m:t xml:space="preserve"> x 100</m:t>
          </m:r>
        </m:oMath>
      </m:oMathPara>
    </w:p>
    <w:p w14:paraId="7CE92B42" w14:textId="77777777" w:rsidR="00415DCF" w:rsidRPr="00F9236E" w:rsidRDefault="00415DCF" w:rsidP="00415DCF">
      <w:pPr>
        <w:pStyle w:val="ProductList-Body"/>
        <w:rPr>
          <w:rFonts w:ascii="Calibri" w:hAnsi="Calibri" w:cs="Calibri"/>
        </w:rPr>
      </w:pPr>
      <w:r>
        <w:rPr>
          <w:rFonts w:ascii="Calibri" w:hAnsi="Calibri" w:cs="Calibri"/>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w:t>
      </w:r>
      <w:r>
        <w:rPr>
          <w:rFonts w:ascii="Calibri" w:hAnsi="Calibri" w:cs="Calibri"/>
          <w:lang w:val="en-US"/>
        </w:rPr>
        <w:t> </w:t>
      </w:r>
      <w:r>
        <w:rPr>
          <w:rFonts w:ascii="Calibri" w:hAnsi="Calibri" w:cs="Calibri"/>
        </w:rPr>
        <w:t>пользователей, на которых повлиял этот инцидент.</w:t>
      </w:r>
    </w:p>
    <w:p w14:paraId="7213B916" w14:textId="77777777" w:rsidR="008C5EDB" w:rsidRPr="00EF7CF9" w:rsidRDefault="008C5EDB" w:rsidP="002A586E">
      <w:pPr>
        <w:pStyle w:val="ProductList-Body"/>
      </w:pPr>
    </w:p>
    <w:p w14:paraId="79B064B8" w14:textId="190589DB" w:rsidR="008C5EDB" w:rsidRPr="00EF7CF9" w:rsidRDefault="008C5EDB" w:rsidP="00076BC8">
      <w:pPr>
        <w:pStyle w:val="ProductList-Body"/>
        <w:keepNext/>
        <w:keepLines/>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285D95">
        <w:trPr>
          <w:tblHeader/>
        </w:trPr>
        <w:tc>
          <w:tcPr>
            <w:tcW w:w="5400" w:type="dxa"/>
            <w:shd w:val="clear" w:color="auto" w:fill="0072C6"/>
          </w:tcPr>
          <w:p w14:paraId="7F14DE0D" w14:textId="1A98262F" w:rsidR="008C5EDB" w:rsidRPr="00EF7CF9" w:rsidRDefault="00AC48A7" w:rsidP="00076BC8">
            <w:pPr>
              <w:pStyle w:val="ProductList-OfferingBody"/>
              <w:keepNext/>
              <w:keepLines/>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E9798A0" w14:textId="77777777" w:rsidR="008C5EDB" w:rsidRPr="00EF7CF9" w:rsidRDefault="008C5EDB" w:rsidP="00076BC8">
            <w:pPr>
              <w:pStyle w:val="ProductList-OfferingBody"/>
              <w:keepNext/>
              <w:keepLines/>
              <w:jc w:val="center"/>
              <w:rPr>
                <w:color w:val="FFFFFF" w:themeColor="background1"/>
              </w:rPr>
            </w:pPr>
            <w:r>
              <w:rPr>
                <w:color w:val="FFFFFF" w:themeColor="background1"/>
              </w:rPr>
              <w:t>Компенсация за обслуживание</w:t>
            </w:r>
          </w:p>
        </w:tc>
      </w:tr>
      <w:tr w:rsidR="008C5EDB" w:rsidRPr="00B44CF9" w14:paraId="0D8E35A8" w14:textId="77777777" w:rsidTr="00285D95">
        <w:tc>
          <w:tcPr>
            <w:tcW w:w="5400" w:type="dxa"/>
          </w:tcPr>
          <w:p w14:paraId="077ED045" w14:textId="1ECDA385" w:rsidR="008C5EDB" w:rsidRPr="00EF7CF9" w:rsidRDefault="008C5EDB" w:rsidP="00076BC8">
            <w:pPr>
              <w:pStyle w:val="ProductList-OfferingBody"/>
              <w:keepNext/>
              <w:keepLines/>
              <w:jc w:val="center"/>
            </w:pPr>
            <w:r>
              <w:t>&lt; 99,9 %</w:t>
            </w:r>
          </w:p>
        </w:tc>
        <w:tc>
          <w:tcPr>
            <w:tcW w:w="5400" w:type="dxa"/>
          </w:tcPr>
          <w:p w14:paraId="27088976" w14:textId="77777777" w:rsidR="008C5EDB" w:rsidRPr="00EF7CF9" w:rsidRDefault="008C5EDB" w:rsidP="00076BC8">
            <w:pPr>
              <w:pStyle w:val="ProductList-OfferingBody"/>
              <w:keepNext/>
              <w:keepLines/>
              <w:jc w:val="center"/>
            </w:pPr>
            <w:r>
              <w:t>25 %</w:t>
            </w:r>
          </w:p>
        </w:tc>
      </w:tr>
      <w:tr w:rsidR="008C5EDB" w:rsidRPr="00B44CF9" w14:paraId="2C28970C" w14:textId="77777777" w:rsidTr="00285D95">
        <w:tc>
          <w:tcPr>
            <w:tcW w:w="5400" w:type="dxa"/>
          </w:tcPr>
          <w:p w14:paraId="23AD33F1" w14:textId="5206F138" w:rsidR="008C5EDB" w:rsidRPr="00EF7CF9" w:rsidRDefault="008C5EDB" w:rsidP="002A586E">
            <w:pPr>
              <w:pStyle w:val="ProductList-OfferingBody"/>
              <w:jc w:val="center"/>
            </w:pPr>
            <w:r>
              <w:t>&lt; 99 %</w:t>
            </w:r>
          </w:p>
        </w:tc>
        <w:tc>
          <w:tcPr>
            <w:tcW w:w="5400" w:type="dxa"/>
          </w:tcPr>
          <w:p w14:paraId="46AE6A16" w14:textId="77777777" w:rsidR="008C5EDB" w:rsidRPr="00EF7CF9" w:rsidRDefault="008C5EDB" w:rsidP="002A586E">
            <w:pPr>
              <w:pStyle w:val="ProductList-OfferingBody"/>
              <w:jc w:val="center"/>
            </w:pPr>
            <w:r>
              <w:t>50 %</w:t>
            </w:r>
          </w:p>
        </w:tc>
      </w:tr>
      <w:tr w:rsidR="008C5EDB" w:rsidRPr="00B44CF9" w14:paraId="63DFBD57" w14:textId="77777777" w:rsidTr="00285D95">
        <w:tc>
          <w:tcPr>
            <w:tcW w:w="5400" w:type="dxa"/>
          </w:tcPr>
          <w:p w14:paraId="2C378505" w14:textId="77777777" w:rsidR="008C5EDB" w:rsidRPr="00EF7CF9" w:rsidRDefault="008C5EDB" w:rsidP="002A586E">
            <w:pPr>
              <w:pStyle w:val="ProductList-OfferingBody"/>
              <w:jc w:val="center"/>
            </w:pPr>
            <w:r>
              <w:t>&lt; 95 %</w:t>
            </w:r>
          </w:p>
        </w:tc>
        <w:tc>
          <w:tcPr>
            <w:tcW w:w="5400" w:type="dxa"/>
          </w:tcPr>
          <w:p w14:paraId="68F6EC9A" w14:textId="77777777" w:rsidR="008C5EDB" w:rsidRPr="00EF7CF9" w:rsidRDefault="008C5EDB" w:rsidP="002A586E">
            <w:pPr>
              <w:pStyle w:val="ProductList-OfferingBody"/>
              <w:jc w:val="center"/>
            </w:pPr>
            <w:r>
              <w:t>100 %</w:t>
            </w:r>
          </w:p>
        </w:tc>
      </w:tr>
    </w:tbl>
    <w:p w14:paraId="30AD9F9E" w14:textId="77777777" w:rsidR="00E36D8F" w:rsidRPr="00D81517" w:rsidRDefault="00E36D8F" w:rsidP="00401C69">
      <w:pPr>
        <w:pStyle w:val="ProductList-Body"/>
        <w:spacing w:before="120"/>
        <w:rPr>
          <w:rFonts w:ascii="Calibri" w:hAnsi="Calibri" w:cs="Calibri"/>
          <w:b/>
          <w:color w:val="00188F"/>
        </w:rPr>
      </w:pPr>
      <w:bookmarkStart w:id="69" w:name="_Toc457821514"/>
      <w:r>
        <w:rPr>
          <w:rFonts w:ascii="Calibri" w:hAnsi="Calibri" w:cs="Calibri"/>
          <w:b/>
          <w:color w:val="00188F"/>
        </w:rPr>
        <w:t>Уровень доступности службы OWA не применяется к следующим сценариям:</w:t>
      </w:r>
    </w:p>
    <w:p w14:paraId="0FD132F0" w14:textId="77777777" w:rsidR="00E36D8F" w:rsidRPr="00D81517" w:rsidRDefault="00E36D8F">
      <w:pPr>
        <w:pStyle w:val="ProductList-Body"/>
        <w:numPr>
          <w:ilvl w:val="0"/>
          <w:numId w:val="29"/>
        </w:numPr>
        <w:rPr>
          <w:rFonts w:ascii="Calibri" w:hAnsi="Calibri" w:cs="Calibri"/>
        </w:rPr>
      </w:pPr>
      <w:r>
        <w:rPr>
          <w:rFonts w:ascii="Calibri" w:hAnsi="Calibri" w:cs="Calibri"/>
        </w:rPr>
        <w:t>Атаки типа «Отказ в обслуживании» (DoS)D.</w:t>
      </w:r>
    </w:p>
    <w:p w14:paraId="679BE00D" w14:textId="77777777" w:rsidR="00E36D8F" w:rsidRPr="00D81517" w:rsidRDefault="00E36D8F">
      <w:pPr>
        <w:pStyle w:val="ProductList-Body"/>
        <w:numPr>
          <w:ilvl w:val="0"/>
          <w:numId w:val="29"/>
        </w:numPr>
        <w:rPr>
          <w:rFonts w:ascii="Calibri" w:hAnsi="Calibri" w:cs="Calibri"/>
        </w:rPr>
      </w:pPr>
      <w:r>
        <w:rPr>
          <w:rFonts w:ascii="Calibri" w:hAnsi="Calibri" w:cs="Calibri"/>
        </w:rPr>
        <w:t>Неправильная конфигурация клиента Microsoft 365</w:t>
      </w:r>
    </w:p>
    <w:p w14:paraId="61EF3BC5" w14:textId="77777777" w:rsidR="00E36D8F" w:rsidRPr="00D81517" w:rsidRDefault="00E36D8F">
      <w:pPr>
        <w:pStyle w:val="ProductList-Body"/>
        <w:numPr>
          <w:ilvl w:val="0"/>
          <w:numId w:val="29"/>
        </w:numPr>
        <w:rPr>
          <w:rFonts w:ascii="Calibri" w:hAnsi="Calibri" w:cs="Calibri"/>
        </w:rPr>
      </w:pPr>
      <w:r>
        <w:rPr>
          <w:rFonts w:ascii="Calibri" w:hAnsi="Calibri" w:cs="Calibri"/>
        </w:rPr>
        <w:t>Сетевые проблемы за пределами Microsoft 365.</w:t>
      </w:r>
    </w:p>
    <w:p w14:paraId="31D4E7BB" w14:textId="77777777" w:rsidR="00E36D8F" w:rsidRPr="00D81517" w:rsidRDefault="00E36D8F">
      <w:pPr>
        <w:pStyle w:val="ProductList-Body"/>
        <w:numPr>
          <w:ilvl w:val="0"/>
          <w:numId w:val="29"/>
        </w:numPr>
        <w:rPr>
          <w:rFonts w:ascii="Calibri" w:hAnsi="Calibri" w:cs="Calibri"/>
        </w:rPr>
      </w:pPr>
      <w:r>
        <w:rPr>
          <w:rFonts w:ascii="Calibri" w:hAnsi="Calibri" w:cs="Calibri"/>
        </w:rPr>
        <w:t>Превышение ограничений на отправку/получение сообщений в Microsoft 365.</w:t>
      </w:r>
    </w:p>
    <w:p w14:paraId="4FCAD1BE" w14:textId="77777777" w:rsidR="00E36D8F" w:rsidRPr="00D81517" w:rsidRDefault="00E36D8F">
      <w:pPr>
        <w:pStyle w:val="ProductList-Body"/>
        <w:numPr>
          <w:ilvl w:val="0"/>
          <w:numId w:val="29"/>
        </w:numPr>
        <w:rPr>
          <w:rFonts w:ascii="Calibri" w:hAnsi="Calibri" w:cs="Calibri"/>
        </w:rPr>
      </w:pPr>
      <w:r>
        <w:rPr>
          <w:rFonts w:ascii="Calibri" w:hAnsi="Calibri" w:cs="Calibri"/>
        </w:rPr>
        <w:t>Проблемы, связанные с Расширениями (то есть с пользовательскими политиками клиента, приложениями).</w:t>
      </w:r>
    </w:p>
    <w:p w14:paraId="32DD3393" w14:textId="77777777" w:rsidR="00E36D8F" w:rsidRPr="00D81517" w:rsidRDefault="00E36D8F">
      <w:pPr>
        <w:pStyle w:val="ProductList-Body"/>
        <w:numPr>
          <w:ilvl w:val="0"/>
          <w:numId w:val="29"/>
        </w:numPr>
        <w:rPr>
          <w:rFonts w:ascii="Calibri" w:hAnsi="Calibri" w:cs="Calibri"/>
        </w:rPr>
      </w:pPr>
      <w:r>
        <w:rPr>
          <w:rFonts w:ascii="Calibri" w:hAnsi="Calibri" w:cs="Calibri"/>
        </w:rPr>
        <w:t>Инциденты, вызванные сторонними причинами (то есть интернет-провайдером, локальным ПО и т. д.).</w:t>
      </w:r>
    </w:p>
    <w:p w14:paraId="1768F5E2" w14:textId="77777777" w:rsidR="00E36D8F" w:rsidRPr="00E61EA9" w:rsidRDefault="00E36D8F" w:rsidP="006709F9">
      <w:pPr>
        <w:pStyle w:val="ProductList-Body"/>
        <w:rPr>
          <w:rFonts w:ascii="Calibri" w:hAnsi="Calibri" w:cs="Calibri"/>
          <w:b/>
          <w:color w:val="00188F"/>
          <w:szCs w:val="18"/>
        </w:rPr>
      </w:pPr>
    </w:p>
    <w:p w14:paraId="10FD0C54" w14:textId="4A82CFC1" w:rsidR="006709F9" w:rsidRPr="00545240" w:rsidRDefault="006709F9" w:rsidP="006709F9">
      <w:pPr>
        <w:pStyle w:val="ProductList-Body"/>
        <w:rPr>
          <w:rFonts w:ascii="Calibri" w:hAnsi="Calibri" w:cs="Calibri"/>
          <w:color w:val="00188F"/>
          <w:szCs w:val="18"/>
        </w:rPr>
      </w:pPr>
      <w:r>
        <w:rPr>
          <w:rFonts w:ascii="Calibri" w:hAnsi="Calibri" w:cs="Calibri"/>
          <w:b/>
          <w:color w:val="00188F"/>
          <w:szCs w:val="18"/>
        </w:rPr>
        <w:t>Процент времени работоспособности для времени доставки электронной почты Exchange</w:t>
      </w:r>
    </w:p>
    <w:p w14:paraId="56CEA491" w14:textId="77777777" w:rsidR="006709F9" w:rsidRPr="00CD6A13" w:rsidRDefault="006709F9" w:rsidP="006709F9">
      <w:pPr>
        <w:pStyle w:val="ProductList-Body"/>
        <w:rPr>
          <w:rFonts w:ascii="Calibri" w:hAnsi="Calibri" w:cs="Calibri"/>
          <w:b/>
          <w:color w:val="00188F"/>
          <w:szCs w:val="18"/>
        </w:rPr>
      </w:pPr>
      <w:r>
        <w:rPr>
          <w:rFonts w:ascii="Calibri" w:hAnsi="Calibri" w:cs="Calibri"/>
          <w:b/>
          <w:color w:val="00188F"/>
          <w:szCs w:val="18"/>
        </w:rPr>
        <w:t>Доставка внутренней электронной почты M365</w:t>
      </w:r>
    </w:p>
    <w:p w14:paraId="508C3567" w14:textId="77777777" w:rsidR="006709F9" w:rsidRPr="00E61EA9" w:rsidRDefault="006709F9" w:rsidP="006709F9">
      <w:pPr>
        <w:pStyle w:val="ProductList-Body"/>
        <w:rPr>
          <w:rFonts w:ascii="Calibri" w:hAnsi="Calibri" w:cs="Calibri"/>
          <w:szCs w:val="18"/>
        </w:rPr>
      </w:pPr>
      <w:r>
        <w:rPr>
          <w:rFonts w:ascii="Calibri" w:hAnsi="Calibri" w:cs="Calibri"/>
          <w:szCs w:val="18"/>
        </w:rPr>
        <w:t>Доставка внутренней электронной почты M365 определяется как время доставки 95 % наиболее быстро доставленных сообщений, измеренное в секундах за Применимый период в пределах Microsoft 365, и применяется к следующим сценариям:</w:t>
      </w:r>
    </w:p>
    <w:p w14:paraId="2DE98B62" w14:textId="77777777" w:rsidR="006709F9" w:rsidRPr="00545240" w:rsidRDefault="006709F9">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Входящие сообщения в почтовом ящике Microsoft 365, размещенный в облаке</w:t>
      </w:r>
      <w:r w:rsidRPr="00255657">
        <w:rPr>
          <w:rFonts w:ascii="Calibri" w:eastAsia="Times New Roman" w:hAnsi="Calibri" w:cs="Calibri"/>
          <w:b/>
          <w:bCs/>
          <w:color w:val="000000"/>
          <w:szCs w:val="18"/>
        </w:rPr>
        <w:t>:</w:t>
      </w:r>
      <w:r>
        <w:rPr>
          <w:rFonts w:ascii="Calibri" w:eastAsia="Times New Roman" w:hAnsi="Calibri" w:cs="Calibri"/>
          <w:color w:val="000000"/>
          <w:szCs w:val="18"/>
        </w:rPr>
        <w:t xml:space="preserve"> Время, прошедшее с момента, когда почта входит в пределы Microsoft 365, до момента, когда почта доставляется в почтовый ящик, размещенный в облаке Microsoft 365</w:t>
      </w:r>
      <w:r>
        <w:rPr>
          <w:rFonts w:ascii="Calibri" w:hAnsi="Calibri" w:cs="Calibri"/>
          <w:szCs w:val="18"/>
        </w:rPr>
        <w:t>.</w:t>
      </w:r>
    </w:p>
    <w:p w14:paraId="7394F5B5" w14:textId="77777777" w:rsidR="006709F9" w:rsidRPr="00545240" w:rsidRDefault="006709F9">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Передача из Microsoft 365 на облачный почтовый ящик Microsoft 365 внутри клиента (доставка между клиентами исключена)</w:t>
      </w:r>
      <w:r w:rsidRPr="00255657">
        <w:rPr>
          <w:rFonts w:ascii="Calibri" w:eastAsia="Times New Roman" w:hAnsi="Calibri" w:cs="Calibri"/>
          <w:b/>
          <w:bCs/>
          <w:color w:val="000000"/>
          <w:szCs w:val="18"/>
        </w:rPr>
        <w:t>:</w:t>
      </w:r>
      <w:r>
        <w:rPr>
          <w:rFonts w:ascii="Calibri" w:eastAsia="Times New Roman" w:hAnsi="Calibri" w:cs="Calibri"/>
          <w:color w:val="000000"/>
          <w:szCs w:val="18"/>
        </w:rPr>
        <w:t xml:space="preserve"> Время, прошедшее с момента, когда почтовый ящик, размещенный в облаке Microsoft 365, отправляет почту, и когда эта почта доставляется в другой почтовый ящик, размещенный в облаке Microsoft 365</w:t>
      </w:r>
      <w:r>
        <w:rPr>
          <w:rFonts w:ascii="Calibri" w:hAnsi="Calibri" w:cs="Calibri"/>
          <w:szCs w:val="18"/>
        </w:rPr>
        <w:t>.</w:t>
      </w:r>
    </w:p>
    <w:p w14:paraId="34A3090E" w14:textId="77777777" w:rsidR="006709F9" w:rsidRPr="00545240" w:rsidRDefault="006709F9">
      <w:pPr>
        <w:pStyle w:val="ProductList-Body"/>
        <w:numPr>
          <w:ilvl w:val="0"/>
          <w:numId w:val="20"/>
        </w:numPr>
        <w:ind w:left="720"/>
        <w:rPr>
          <w:rFonts w:ascii="Calibri" w:hAnsi="Calibri" w:cs="Calibri"/>
          <w:b/>
          <w:bCs/>
          <w:szCs w:val="18"/>
        </w:rPr>
      </w:pPr>
      <w:r>
        <w:rPr>
          <w:rFonts w:ascii="Calibri" w:eastAsia="Times New Roman" w:hAnsi="Calibri" w:cs="Calibri"/>
          <w:b/>
          <w:bCs/>
          <w:color w:val="000000"/>
          <w:szCs w:val="18"/>
        </w:rPr>
        <w:t>Облачный почтовый ящик Microsoft 365 для внешнего получателя</w:t>
      </w:r>
      <w:r w:rsidRPr="00255657">
        <w:rPr>
          <w:rFonts w:ascii="Calibri" w:eastAsia="Times New Roman" w:hAnsi="Calibri" w:cs="Calibri"/>
          <w:b/>
          <w:bCs/>
          <w:color w:val="000000"/>
          <w:szCs w:val="18"/>
        </w:rPr>
        <w:t>:</w:t>
      </w:r>
      <w:r>
        <w:rPr>
          <w:rFonts w:ascii="Calibri" w:eastAsia="Times New Roman" w:hAnsi="Calibri" w:cs="Calibri"/>
          <w:color w:val="000000"/>
          <w:szCs w:val="18"/>
        </w:rPr>
        <w:t xml:space="preserve"> Время, прошедшее с момента, когда почтовый ящик, размещенный в облаке Microsoft 365, отправляет почту внешнему получателю, когда задержка была определена как сбой в границах клиента Microsoft 365</w:t>
      </w:r>
      <w:r>
        <w:rPr>
          <w:rFonts w:ascii="Calibri" w:hAnsi="Calibri" w:cs="Calibri"/>
          <w:szCs w:val="18"/>
        </w:rPr>
        <w:t>.</w:t>
      </w:r>
    </w:p>
    <w:p w14:paraId="6D9F31EE" w14:textId="77777777" w:rsidR="006709F9" w:rsidRPr="00545240" w:rsidRDefault="006709F9">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Передача Microsoft 365 внешнему получателю</w:t>
      </w:r>
      <w:r w:rsidRPr="00255657">
        <w:rPr>
          <w:rFonts w:ascii="Calibri" w:eastAsia="Times New Roman" w:hAnsi="Calibri" w:cs="Calibri"/>
          <w:b/>
          <w:bCs/>
          <w:color w:val="000000"/>
          <w:szCs w:val="18"/>
        </w:rPr>
        <w:t>:</w:t>
      </w:r>
      <w:r>
        <w:rPr>
          <w:rFonts w:ascii="Calibri" w:eastAsia="Times New Roman" w:hAnsi="Calibri" w:cs="Calibri"/>
          <w:color w:val="000000"/>
          <w:szCs w:val="18"/>
        </w:rPr>
        <w:t xml:space="preserve"> Время, прошедшее с момента, когда почта входит в пределы Microsoft 365 из локальной среды клиента через входящий соединитель и покидает пределы клиента Microsoft 365, и задержка определена как сбой в пределах Microsoft 365.</w:t>
      </w:r>
    </w:p>
    <w:p w14:paraId="0F4B5B1E" w14:textId="77777777" w:rsidR="006709F9" w:rsidRPr="00545240" w:rsidRDefault="006709F9" w:rsidP="006709F9">
      <w:pPr>
        <w:pStyle w:val="ProductList-Body"/>
        <w:ind w:left="720"/>
        <w:rPr>
          <w:rFonts w:ascii="Calibri" w:hAnsi="Calibri" w:cs="Calibri"/>
          <w:szCs w:val="18"/>
        </w:rPr>
      </w:pPr>
    </w:p>
    <w:p w14:paraId="58F357DA" w14:textId="77777777" w:rsidR="006709F9" w:rsidRPr="00545240" w:rsidRDefault="006709F9" w:rsidP="006709F9">
      <w:pPr>
        <w:pStyle w:val="ProductList-Body"/>
        <w:rPr>
          <w:rFonts w:ascii="Calibri" w:hAnsi="Calibri" w:cs="Calibri"/>
          <w:bCs/>
          <w:szCs w:val="18"/>
        </w:rPr>
      </w:pPr>
      <w:r>
        <w:rPr>
          <w:rFonts w:ascii="Calibri" w:hAnsi="Calibri" w:cs="Calibri"/>
          <w:bCs/>
          <w:szCs w:val="18"/>
        </w:rPr>
        <w:t>Доставка внутренней электронной почты M365 измеряется, а затем сортируется по истекшему времени. Для расчета среднего значения за Применимый период используются 95 % наиболее быстрых значений времени доставки.</w:t>
      </w:r>
    </w:p>
    <w:p w14:paraId="0A7E2AC1" w14:textId="77777777" w:rsidR="006709F9" w:rsidRPr="00545240" w:rsidRDefault="006709F9" w:rsidP="006709F9">
      <w:pPr>
        <w:pStyle w:val="ProductList-Body"/>
        <w:rPr>
          <w:rFonts w:ascii="Calibri" w:hAnsi="Calibri" w:cs="Calibri"/>
          <w:szCs w:val="18"/>
        </w:rPr>
      </w:pPr>
    </w:p>
    <w:p w14:paraId="253AD873" w14:textId="77777777" w:rsidR="006709F9" w:rsidRPr="00E61EA9" w:rsidRDefault="006709F9" w:rsidP="006709F9">
      <w:pPr>
        <w:pStyle w:val="ProductList-Body"/>
        <w:rPr>
          <w:rFonts w:ascii="Calibri" w:hAnsi="Calibri" w:cs="Calibri"/>
          <w:szCs w:val="18"/>
        </w:rPr>
      </w:pPr>
      <w:r>
        <w:rPr>
          <w:rFonts w:ascii="Calibri" w:eastAsia="Times New Roman" w:hAnsi="Calibri" w:cs="Calibri"/>
          <w:color w:val="000000"/>
          <w:szCs w:val="18"/>
        </w:rPr>
        <w:t>Клиенты имеют право на компенсацию за обслуживание, если 95 % значений наиболее быстрой доставки электронной почты за Применимый период превышает следующие пороговые значения</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8"/>
        <w:gridCol w:w="5789"/>
      </w:tblGrid>
      <w:tr w:rsidR="006709F9" w14:paraId="01A862D1" w14:textId="77777777" w:rsidTr="00041F55">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D8E7F4E" w14:textId="77777777" w:rsidR="006709F9" w:rsidRPr="00726397" w:rsidRDefault="006709F9" w:rsidP="00041F55">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b/>
              <w:t>Среднее время доставки электронной почты</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EB6B0C6" w14:textId="77777777" w:rsidR="006709F9" w:rsidRPr="00726397" w:rsidRDefault="006709F9" w:rsidP="00041F55">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Компенсация за обслуживание</w:t>
            </w:r>
          </w:p>
        </w:tc>
      </w:tr>
      <w:tr w:rsidR="006709F9" w14:paraId="056D38A7" w14:textId="77777777" w:rsidTr="00041F55">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E398F5" w14:textId="77777777" w:rsidR="006709F9" w:rsidRPr="00726397" w:rsidRDefault="006709F9" w:rsidP="00041F55">
            <w:pPr>
              <w:pStyle w:val="ProductList-OfferingBody"/>
              <w:spacing w:line="257" w:lineRule="auto"/>
              <w:jc w:val="center"/>
              <w:rPr>
                <w:rFonts w:ascii="Calibri" w:hAnsi="Calibri" w:cs="Calibri"/>
                <w:szCs w:val="16"/>
                <w:lang w:eastAsia="ko-KR"/>
              </w:rPr>
            </w:pPr>
            <w:r>
              <w:rPr>
                <w:rFonts w:ascii="Calibri" w:hAnsi="Calibri" w:cs="Calibri"/>
                <w:szCs w:val="16"/>
              </w:rPr>
              <w:t>&gt; 1 минуты</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6FCF37" w14:textId="77777777" w:rsidR="006709F9" w:rsidRPr="00726397" w:rsidRDefault="006709F9" w:rsidP="00041F55">
            <w:pPr>
              <w:pStyle w:val="ProductList-OfferingBody"/>
              <w:spacing w:line="257" w:lineRule="auto"/>
              <w:jc w:val="center"/>
              <w:rPr>
                <w:rFonts w:ascii="Calibri" w:hAnsi="Calibri" w:cs="Calibri"/>
                <w:szCs w:val="16"/>
                <w:lang w:eastAsia="ko-KR"/>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r w:rsidR="006709F9" w14:paraId="2E32FD7A" w14:textId="77777777" w:rsidTr="00041F55">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231B5C" w14:textId="77777777" w:rsidR="006709F9" w:rsidRPr="00726397" w:rsidRDefault="006709F9"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&gt; 4 минут</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D7735" w14:textId="77777777" w:rsidR="006709F9" w:rsidRPr="00726397" w:rsidRDefault="006709F9"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50</w:t>
            </w:r>
            <w:r>
              <w:rPr>
                <w:rFonts w:ascii="Calibri" w:hAnsi="Calibri" w:cs="Calibri"/>
                <w:bCs/>
                <w:szCs w:val="16"/>
                <w:lang w:val="en-US"/>
              </w:rPr>
              <w:t xml:space="preserve"> </w:t>
            </w:r>
            <w:r>
              <w:rPr>
                <w:rFonts w:ascii="Calibri" w:hAnsi="Calibri" w:cs="Calibri"/>
                <w:bCs/>
                <w:szCs w:val="16"/>
              </w:rPr>
              <w:t>%</w:t>
            </w:r>
          </w:p>
        </w:tc>
      </w:tr>
      <w:tr w:rsidR="006709F9" w14:paraId="446F12E7" w14:textId="77777777" w:rsidTr="00041F55">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330743" w14:textId="77777777" w:rsidR="006709F9" w:rsidRPr="00726397" w:rsidRDefault="006709F9"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&gt; 10 минут</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A7C4B" w14:textId="77777777" w:rsidR="006709F9" w:rsidRPr="00726397" w:rsidRDefault="006709F9"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100</w:t>
            </w:r>
            <w:r>
              <w:rPr>
                <w:rFonts w:ascii="Calibri" w:hAnsi="Calibri" w:cs="Calibri"/>
                <w:bCs/>
                <w:szCs w:val="16"/>
                <w:lang w:val="en-US"/>
              </w:rPr>
              <w:t xml:space="preserve"> </w:t>
            </w:r>
            <w:r>
              <w:rPr>
                <w:rFonts w:ascii="Calibri" w:hAnsi="Calibri" w:cs="Calibri"/>
                <w:bCs/>
                <w:szCs w:val="16"/>
              </w:rPr>
              <w:t>%</w:t>
            </w:r>
          </w:p>
        </w:tc>
      </w:tr>
    </w:tbl>
    <w:p w14:paraId="7434F098" w14:textId="77777777" w:rsidR="006709F9" w:rsidRPr="00C63332" w:rsidRDefault="006709F9" w:rsidP="006709F9">
      <w:pPr>
        <w:pStyle w:val="ProductList-Body"/>
        <w:rPr>
          <w:sz w:val="12"/>
          <w:szCs w:val="12"/>
        </w:rPr>
      </w:pPr>
    </w:p>
    <w:p w14:paraId="2DFEFEC4" w14:textId="77777777" w:rsidR="006709F9" w:rsidRPr="00C07B33" w:rsidRDefault="006709F9" w:rsidP="006709F9">
      <w:pPr>
        <w:pStyle w:val="ProductList-Body"/>
        <w:rPr>
          <w:rFonts w:ascii="Calibri" w:hAnsi="Calibri" w:cs="Calibri"/>
          <w:b/>
          <w:color w:val="00188F"/>
          <w:szCs w:val="18"/>
        </w:rPr>
      </w:pPr>
      <w:r>
        <w:rPr>
          <w:rFonts w:ascii="Calibri" w:hAnsi="Calibri" w:cs="Calibri"/>
          <w:b/>
          <w:color w:val="00188F"/>
          <w:szCs w:val="18"/>
        </w:rPr>
        <w:lastRenderedPageBreak/>
        <w:t>Гарантированная доставка электронной почты</w:t>
      </w:r>
    </w:p>
    <w:p w14:paraId="2A806F4F" w14:textId="77777777" w:rsidR="006709F9" w:rsidRPr="003D37A9" w:rsidRDefault="006709F9" w:rsidP="006709F9">
      <w:pPr>
        <w:pStyle w:val="ProductList-Body"/>
        <w:rPr>
          <w:rFonts w:ascii="Calibri" w:hAnsi="Calibri" w:cs="Calibri"/>
          <w:b/>
          <w:bCs/>
          <w:szCs w:val="18"/>
        </w:rPr>
      </w:pPr>
      <w:r w:rsidRPr="003D37A9">
        <w:rPr>
          <w:rFonts w:ascii="Calibri" w:hAnsi="Calibri" w:cs="Calibri"/>
        </w:rPr>
        <w:t>Гарантированная доставка электронной почты</w:t>
      </w:r>
      <w:r w:rsidRPr="003D37A9">
        <w:rPr>
          <w:rFonts w:ascii="Calibri" w:hAnsi="Calibri" w:cs="Calibri"/>
          <w:bCs/>
          <w:szCs w:val="18"/>
        </w:rPr>
        <w:t xml:space="preserve"> в рамках Microsoft 365 означает успешную доставку сообщений электронной почты. Эта служба не предусматривает плановых простоев, и условие применяется только к сбоям в рамках M365.</w:t>
      </w:r>
    </w:p>
    <w:p w14:paraId="1C3AF5D4" w14:textId="77777777" w:rsidR="006709F9" w:rsidRPr="002A0A04" w:rsidRDefault="006709F9" w:rsidP="006709F9">
      <w:pPr>
        <w:pStyle w:val="ProductList-Body"/>
        <w:rPr>
          <w:rFonts w:ascii="Calibri" w:hAnsi="Calibri" w:cs="Calibri"/>
          <w:bCs/>
        </w:rPr>
      </w:pPr>
    </w:p>
    <w:p w14:paraId="1CF58E79" w14:textId="77777777" w:rsidR="006709F9" w:rsidRPr="003B48E1" w:rsidRDefault="006709F9" w:rsidP="006709F9">
      <w:pPr>
        <w:pStyle w:val="ProductList-Body"/>
        <w:rPr>
          <w:rFonts w:ascii="Calibri" w:hAnsi="Calibri" w:cs="Calibri"/>
          <w:b/>
          <w:bCs/>
          <w:szCs w:val="18"/>
        </w:rPr>
      </w:pPr>
      <w:r>
        <w:rPr>
          <w:rFonts w:ascii="Calibri" w:hAnsi="Calibri" w:cs="Calibri"/>
        </w:rPr>
        <w:t xml:space="preserve">Процент </w:t>
      </w:r>
      <w:r>
        <w:rPr>
          <w:rFonts w:ascii="Calibri" w:hAnsi="Calibri" w:cs="Calibri"/>
          <w:szCs w:val="18"/>
        </w:rPr>
        <w:t>времени работоспособности.</w:t>
      </w:r>
      <w:r>
        <w:rPr>
          <w:rFonts w:ascii="Calibri" w:hAnsi="Calibri" w:cs="Calibri"/>
          <w:bCs/>
          <w:szCs w:val="18"/>
        </w:rPr>
        <w:t xml:space="preserve"> Процент времени работоспособности вычисляется по следующей формуле:</w:t>
      </w:r>
    </w:p>
    <w:p w14:paraId="1367843D" w14:textId="77777777" w:rsidR="006709F9" w:rsidRPr="002A0A04" w:rsidRDefault="006709F9" w:rsidP="006709F9">
      <w:pPr>
        <w:pStyle w:val="ProductList-Body"/>
        <w:rPr>
          <w:rFonts w:ascii="Calibri" w:hAnsi="Calibri" w:cs="Calibri"/>
          <w:bCs/>
        </w:rPr>
      </w:pPr>
    </w:p>
    <w:p w14:paraId="0548C831" w14:textId="77777777" w:rsidR="006709F9" w:rsidRPr="002A0A04" w:rsidRDefault="00000000" w:rsidP="006709F9">
      <w:pPr>
        <w:pStyle w:val="ProductList-Body"/>
        <w:rPr>
          <w:rFonts w:ascii="Calibri" w:eastAsiaTheme="minorEastAsia" w:hAnsi="Calibri" w:cs="Calibri"/>
          <w:b/>
        </w:rPr>
      </w:pPr>
      <m:oMathPara>
        <m:oMath>
          <m:f>
            <m:fPr>
              <m:ctrlPr>
                <w:rPr>
                  <w:rFonts w:ascii="Cambria Math" w:hAnsi="Cambria Math" w:cs="Calibri"/>
                  <w:bCs/>
                  <w:i/>
                </w:rPr>
              </m:ctrlPr>
            </m:fPr>
            <m:num>
              <m:r>
                <m:rPr>
                  <m:nor/>
                </m:rPr>
                <w:rPr>
                  <w:rFonts w:ascii="Cambria Math" w:hAnsi="Cambria Math" w:cs="Calibri"/>
                  <w:i/>
                </w:rPr>
                <m:t>Общее количество минут в месяц – Время простоя</m:t>
              </m:r>
            </m:num>
            <m:den>
              <m:r>
                <m:rPr>
                  <m:nor/>
                </m:rPr>
                <w:rPr>
                  <w:rFonts w:ascii="Cambria Math" w:hAnsi="Cambria Math" w:cs="Calibri"/>
                  <w:i/>
                </w:rPr>
                <m:t>Общее количество минут в месяц</m:t>
              </m:r>
            </m:den>
          </m:f>
          <m:r>
            <m:rPr>
              <m:sty m:val="bi"/>
            </m:rPr>
            <w:rPr>
              <w:rFonts w:ascii="Cambria Math" w:hAnsi="Cambria Math" w:cs="Calibri"/>
            </w:rPr>
            <m:t xml:space="preserve"> </m:t>
          </m:r>
          <m:r>
            <w:rPr>
              <w:rFonts w:ascii="Cambria Math" w:hAnsi="Cambria Math" w:cs="Calibri"/>
            </w:rPr>
            <m:t>x 100</m:t>
          </m:r>
        </m:oMath>
      </m:oMathPara>
    </w:p>
    <w:p w14:paraId="5434C3D6" w14:textId="77777777" w:rsidR="006709F9" w:rsidRPr="002A0A04" w:rsidRDefault="006709F9" w:rsidP="006709F9">
      <w:pPr>
        <w:pStyle w:val="ProductList-Body"/>
        <w:rPr>
          <w:rFonts w:ascii="Calibri" w:hAnsi="Calibri" w:cs="Calibri"/>
          <w:bCs/>
        </w:rPr>
      </w:pPr>
    </w:p>
    <w:p w14:paraId="0749BFE3" w14:textId="77777777" w:rsidR="006709F9" w:rsidRPr="003B48E1" w:rsidRDefault="006709F9" w:rsidP="006709F9">
      <w:pPr>
        <w:pStyle w:val="ProductList-Body"/>
        <w:rPr>
          <w:rFonts w:ascii="Calibri" w:hAnsi="Calibri" w:cs="Calibri"/>
          <w:b/>
          <w:bCs/>
          <w:szCs w:val="18"/>
        </w:rPr>
      </w:pPr>
      <w:r>
        <w:rPr>
          <w:rFonts w:ascii="Calibri" w:hAnsi="Calibri" w:cs="Calibri"/>
        </w:rPr>
        <w:t>где</w:t>
      </w:r>
      <w:r>
        <w:rPr>
          <w:rFonts w:ascii="Calibri" w:hAnsi="Calibri" w:cs="Calibri"/>
          <w:bCs/>
          <w:szCs w:val="18"/>
        </w:rPr>
        <w:t xml:space="preserve"> Время простоя — это сумма времени (в минутах), умноженная на коэффициент недоступности услуги, за календарный месяц.</w:t>
      </w:r>
    </w:p>
    <w:p w14:paraId="17AA70CD" w14:textId="77777777" w:rsidR="006709F9" w:rsidRDefault="006709F9" w:rsidP="006709F9">
      <w:pPr>
        <w:pStyle w:val="ProductList-Body"/>
        <w:rPr>
          <w:rFonts w:ascii="Calibri" w:hAnsi="Calibri" w:cs="Calibri"/>
          <w:szCs w:val="18"/>
        </w:rPr>
      </w:pPr>
      <w:r>
        <w:rPr>
          <w:rFonts w:ascii="Calibri" w:hAnsi="Calibri" w:cs="Calibri"/>
          <w:b/>
          <w:color w:val="00188F"/>
        </w:rPr>
        <w:t>Компенсация за обслуживание:</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6709F9" w:rsidRPr="00C574D6" w14:paraId="2F6F1C51" w14:textId="77777777" w:rsidTr="00041F55">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00B62937" w14:textId="77777777" w:rsidR="006709F9" w:rsidRPr="002A0A04" w:rsidRDefault="006709F9" w:rsidP="00041F55">
            <w:pPr>
              <w:pStyle w:val="ProductList-OfferingBody"/>
              <w:jc w:val="center"/>
              <w:rPr>
                <w:rFonts w:ascii="Calibri" w:hAnsi="Calibri" w:cs="Calibri"/>
                <w:color w:val="FFFFFF" w:themeColor="background1"/>
              </w:rPr>
            </w:pPr>
            <w:r>
              <w:rPr>
                <w:rFonts w:ascii="Calibri" w:hAnsi="Calibri" w:cs="Calibri"/>
                <w:color w:val="FFFFFF" w:themeColor="background1"/>
              </w:rPr>
              <w:t>Процент времени работоспособности</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6757D40E" w14:textId="77777777" w:rsidR="006709F9" w:rsidRPr="002A0A04" w:rsidRDefault="006709F9" w:rsidP="00041F55">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6709F9" w:rsidRPr="000F19E0" w14:paraId="6B6DD4AE"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549E1EB3"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510C999C"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r w:rsidR="006709F9" w:rsidRPr="000F19E0" w14:paraId="49FE1F18"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F84FD56"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5BF7BC42"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50</w:t>
            </w:r>
            <w:r>
              <w:rPr>
                <w:rFonts w:ascii="Calibri" w:hAnsi="Calibri" w:cs="Calibri"/>
                <w:szCs w:val="16"/>
                <w:lang w:val="en-US"/>
              </w:rPr>
              <w:t xml:space="preserve"> </w:t>
            </w:r>
            <w:r>
              <w:rPr>
                <w:rFonts w:ascii="Calibri" w:hAnsi="Calibri" w:cs="Calibri"/>
                <w:szCs w:val="16"/>
              </w:rPr>
              <w:t>%</w:t>
            </w:r>
          </w:p>
        </w:tc>
      </w:tr>
      <w:tr w:rsidR="006709F9" w:rsidRPr="000F19E0" w14:paraId="4BBAAE44" w14:textId="77777777" w:rsidTr="00041F55">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34FBC3DF"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399607EC" w14:textId="77777777" w:rsidR="006709F9" w:rsidRPr="002B6E2A" w:rsidRDefault="006709F9" w:rsidP="00041F55">
            <w:pPr>
              <w:pStyle w:val="ProductList-OfferingBody"/>
              <w:jc w:val="center"/>
              <w:rPr>
                <w:rFonts w:ascii="Calibri" w:hAnsi="Calibri" w:cs="Calibri"/>
                <w:szCs w:val="16"/>
                <w:lang w:eastAsia="ko-KR"/>
              </w:rPr>
            </w:pPr>
            <w:r>
              <w:rPr>
                <w:rFonts w:ascii="Calibri" w:hAnsi="Calibri" w:cs="Calibri"/>
                <w:szCs w:val="16"/>
              </w:rPr>
              <w:t>100</w:t>
            </w:r>
            <w:r>
              <w:rPr>
                <w:rFonts w:ascii="Calibri" w:hAnsi="Calibri" w:cs="Calibri"/>
                <w:szCs w:val="16"/>
                <w:lang w:val="en-US"/>
              </w:rPr>
              <w:t xml:space="preserve"> </w:t>
            </w:r>
            <w:r>
              <w:rPr>
                <w:rFonts w:ascii="Calibri" w:hAnsi="Calibri" w:cs="Calibri"/>
                <w:szCs w:val="16"/>
              </w:rPr>
              <w:t>%</w:t>
            </w:r>
          </w:p>
        </w:tc>
      </w:tr>
    </w:tbl>
    <w:p w14:paraId="53BC561F" w14:textId="77777777" w:rsidR="006709F9" w:rsidRPr="00C63332" w:rsidRDefault="006709F9" w:rsidP="006709F9">
      <w:pPr>
        <w:pStyle w:val="ProductList-Body"/>
        <w:rPr>
          <w:rFonts w:ascii="Calibri" w:hAnsi="Calibri" w:cs="Calibri"/>
          <w:bCs/>
          <w:sz w:val="12"/>
          <w:szCs w:val="12"/>
        </w:rPr>
      </w:pPr>
    </w:p>
    <w:p w14:paraId="7B40C0EB" w14:textId="77777777" w:rsidR="006709F9" w:rsidRPr="00074E40" w:rsidRDefault="006709F9" w:rsidP="006709F9">
      <w:pPr>
        <w:spacing w:after="0"/>
        <w:rPr>
          <w:rFonts w:ascii="Calibri" w:hAnsi="Calibri" w:cs="Calibri"/>
          <w:b/>
          <w:color w:val="00188F"/>
          <w:sz w:val="18"/>
        </w:rPr>
      </w:pPr>
      <w:r>
        <w:rPr>
          <w:rFonts w:ascii="Calibri" w:hAnsi="Calibri" w:cs="Calibri"/>
          <w:b/>
          <w:color w:val="00188F"/>
          <w:sz w:val="18"/>
        </w:rPr>
        <w:t>Доступность приема/отправки электронной почты M365 </w:t>
      </w:r>
    </w:p>
    <w:p w14:paraId="7E35F985" w14:textId="77777777" w:rsidR="006709F9" w:rsidRPr="00D30804" w:rsidRDefault="006709F9" w:rsidP="006709F9">
      <w:pPr>
        <w:rPr>
          <w:rFonts w:ascii="Calibri" w:hAnsi="Calibri" w:cs="Calibri"/>
          <w:sz w:val="18"/>
          <w:szCs w:val="18"/>
        </w:rPr>
      </w:pPr>
      <w:r>
        <w:rPr>
          <w:rFonts w:ascii="Calibri" w:hAnsi="Calibri" w:cs="Calibri"/>
          <w:sz w:val="18"/>
          <w:szCs w:val="18"/>
        </w:rPr>
        <w:t xml:space="preserve">Доступность приема/отправки электронной почты M365 определяется как любой период времени, в течение которого M365 не может принимать или отправлять сообщения электронной почты из-за проблемы в рамках M365. Для этой услуги нет времени запланированного простоя. </w:t>
      </w:r>
    </w:p>
    <w:p w14:paraId="77B250C9" w14:textId="77777777" w:rsidR="006709F9" w:rsidRPr="00D30804" w:rsidRDefault="006709F9" w:rsidP="006709F9">
      <w:pPr>
        <w:rPr>
          <w:rFonts w:ascii="Calibri" w:hAnsi="Calibri" w:cs="Calibri"/>
          <w:sz w:val="18"/>
          <w:szCs w:val="18"/>
        </w:rPr>
      </w:pPr>
      <w:r>
        <w:rPr>
          <w:rFonts w:ascii="Calibri" w:hAnsi="Calibri" w:cs="Calibri"/>
          <w:sz w:val="18"/>
          <w:szCs w:val="18"/>
        </w:rPr>
        <w:t>Доступность делится на две категории:</w:t>
      </w:r>
    </w:p>
    <w:p w14:paraId="0ED21766" w14:textId="77777777" w:rsidR="006709F9" w:rsidRPr="00D30804" w:rsidRDefault="006709F9">
      <w:pPr>
        <w:numPr>
          <w:ilvl w:val="0"/>
          <w:numId w:val="25"/>
        </w:numPr>
        <w:spacing w:after="0"/>
        <w:rPr>
          <w:rFonts w:ascii="Calibri" w:hAnsi="Calibri" w:cs="Calibri"/>
          <w:sz w:val="18"/>
          <w:szCs w:val="18"/>
        </w:rPr>
      </w:pPr>
      <w:r>
        <w:rPr>
          <w:rFonts w:ascii="Calibri" w:hAnsi="Calibri" w:cs="Calibri"/>
          <w:sz w:val="18"/>
          <w:szCs w:val="18"/>
        </w:rPr>
        <w:t>Постоянные отказы, вызванные проблемами M365 </w:t>
      </w:r>
    </w:p>
    <w:p w14:paraId="2CD85895" w14:textId="77777777" w:rsidR="006709F9" w:rsidRPr="00D30804" w:rsidRDefault="006709F9">
      <w:pPr>
        <w:numPr>
          <w:ilvl w:val="0"/>
          <w:numId w:val="26"/>
        </w:numPr>
        <w:spacing w:after="0"/>
        <w:rPr>
          <w:rFonts w:ascii="Calibri" w:hAnsi="Calibri" w:cs="Calibri"/>
          <w:sz w:val="18"/>
          <w:szCs w:val="18"/>
        </w:rPr>
      </w:pPr>
      <w:r>
        <w:rPr>
          <w:rFonts w:ascii="Calibri" w:hAnsi="Calibri" w:cs="Calibri"/>
          <w:sz w:val="18"/>
          <w:szCs w:val="18"/>
        </w:rPr>
        <w:t>Кратковременные отказы, вызванные проблемами M365 </w:t>
      </w:r>
    </w:p>
    <w:p w14:paraId="02CB0C46" w14:textId="77777777" w:rsidR="006709F9" w:rsidRPr="00D30804" w:rsidRDefault="006709F9" w:rsidP="006709F9">
      <w:pPr>
        <w:spacing w:after="0"/>
        <w:rPr>
          <w:rFonts w:ascii="Calibri" w:hAnsi="Calibri" w:cs="Calibri"/>
          <w:sz w:val="18"/>
          <w:szCs w:val="18"/>
        </w:rPr>
      </w:pPr>
    </w:p>
    <w:p w14:paraId="42A27920" w14:textId="77777777" w:rsidR="006709F9" w:rsidRPr="00074E40" w:rsidRDefault="006709F9" w:rsidP="006709F9">
      <w:pPr>
        <w:spacing w:after="0"/>
        <w:rPr>
          <w:rFonts w:ascii="Calibri" w:hAnsi="Calibri" w:cs="Calibri"/>
          <w:b/>
          <w:color w:val="00188F"/>
          <w:sz w:val="18"/>
        </w:rPr>
      </w:pPr>
      <w:r>
        <w:rPr>
          <w:rFonts w:ascii="Calibri" w:hAnsi="Calibri" w:cs="Calibri"/>
          <w:b/>
          <w:color w:val="00188F"/>
          <w:sz w:val="18"/>
        </w:rPr>
        <w:t>Процент времени работоспособности</w:t>
      </w:r>
    </w:p>
    <w:p w14:paraId="6E0D9418" w14:textId="77777777" w:rsidR="006709F9" w:rsidRPr="00D30804" w:rsidRDefault="006709F9">
      <w:pPr>
        <w:numPr>
          <w:ilvl w:val="0"/>
          <w:numId w:val="27"/>
        </w:numPr>
        <w:rPr>
          <w:rFonts w:ascii="Calibri" w:hAnsi="Calibri" w:cs="Calibri"/>
          <w:sz w:val="18"/>
          <w:szCs w:val="18"/>
        </w:rPr>
      </w:pPr>
      <w:r>
        <w:rPr>
          <w:rFonts w:ascii="Calibri" w:hAnsi="Calibri" w:cs="Calibri"/>
          <w:sz w:val="18"/>
          <w:szCs w:val="18"/>
        </w:rPr>
        <w:t>Постоянные отказы, вызванные проблемами M365 </w:t>
      </w:r>
    </w:p>
    <w:p w14:paraId="19F75AE7" w14:textId="77777777" w:rsidR="006709F9" w:rsidRDefault="006709F9" w:rsidP="006709F9">
      <w:pPr>
        <w:pStyle w:val="ProductList-Body"/>
        <w:rPr>
          <w:rFonts w:ascii="Calibri" w:hAnsi="Calibri" w:cs="Calibri"/>
        </w:rPr>
      </w:pPr>
      <w:r>
        <w:rPr>
          <w:rFonts w:ascii="Calibri" w:hAnsi="Calibri" w:cs="Calibri"/>
        </w:rPr>
        <w:t>Процент времени работоспособности вычисляется по следующей формуле:</w:t>
      </w:r>
    </w:p>
    <w:p w14:paraId="4166FEE6" w14:textId="77777777" w:rsidR="006709F9" w:rsidRPr="00545240" w:rsidRDefault="006709F9" w:rsidP="006709F9">
      <w:pPr>
        <w:pStyle w:val="ProductList-Body"/>
        <w:rPr>
          <w:rFonts w:ascii="Calibri" w:hAnsi="Calibri" w:cs="Calibri"/>
        </w:rPr>
      </w:pPr>
    </w:p>
    <w:p w14:paraId="274D9320" w14:textId="77777777" w:rsidR="006709F9" w:rsidRPr="002A0A04" w:rsidRDefault="00000000" w:rsidP="006709F9">
      <w:pPr>
        <w:pStyle w:val="ProductList-Body"/>
        <w:rPr>
          <w:rFonts w:ascii="Cambria Math" w:hAnsi="Cambria Math" w:cs="Calibri"/>
          <w:b/>
          <w:i/>
        </w:rPr>
      </w:pPr>
      <m:oMathPara>
        <m:oMath>
          <m:f>
            <m:fPr>
              <m:ctrlPr>
                <w:rPr>
                  <w:rFonts w:ascii="Cambria Math" w:hAnsi="Cambria Math" w:cs="Calibri"/>
                  <w:i/>
                </w:rPr>
              </m:ctrlPr>
            </m:fPr>
            <m:num>
              <m:r>
                <m:rPr>
                  <m:nor/>
                </m:rPr>
                <w:rPr>
                  <w:rFonts w:ascii="Cambria Math" w:hAnsi="Cambria Math" w:cs="Calibri"/>
                  <w:i/>
                </w:rPr>
                <m:t>Общее количество минут в месяц – Время простоя</m:t>
              </m:r>
            </m:num>
            <m:den>
              <m:r>
                <m:rPr>
                  <m:nor/>
                </m:rPr>
                <w:rPr>
                  <w:rFonts w:ascii="Cambria Math" w:hAnsi="Cambria Math" w:cs="Calibri"/>
                  <w:i/>
                </w:rPr>
                <m:t>Общее количество минут в месяц</m:t>
              </m:r>
            </m:den>
          </m:f>
          <m:r>
            <w:rPr>
              <w:rFonts w:ascii="Cambria Math" w:hAnsi="Cambria Math" w:cs="Calibri"/>
            </w:rPr>
            <m:t xml:space="preserve"> x 100</m:t>
          </m:r>
        </m:oMath>
      </m:oMathPara>
    </w:p>
    <w:p w14:paraId="6611F6BC" w14:textId="77777777" w:rsidR="006709F9" w:rsidRDefault="006709F9" w:rsidP="006709F9">
      <w:pPr>
        <w:pStyle w:val="ProductList-Body"/>
      </w:pPr>
    </w:p>
    <w:p w14:paraId="5A336868" w14:textId="77777777" w:rsidR="006709F9" w:rsidRDefault="006709F9" w:rsidP="006709F9">
      <w:pPr>
        <w:pStyle w:val="ProductList-Body"/>
        <w:rPr>
          <w:rFonts w:ascii="Calibri" w:hAnsi="Calibri" w:cs="Calibri"/>
        </w:rPr>
      </w:pPr>
      <w:r>
        <w:rPr>
          <w:rFonts w:ascii="Calibri" w:hAnsi="Calibri" w:cs="Calibri"/>
        </w:rPr>
        <w:t>где Время простоя — это сумма времени (в минутах), умноженная на коэффициент недоступности услуги, за календарный месяц.</w:t>
      </w:r>
    </w:p>
    <w:p w14:paraId="01393D05" w14:textId="77777777" w:rsidR="006709F9" w:rsidRPr="002A0A04" w:rsidRDefault="006709F9" w:rsidP="006709F9">
      <w:pPr>
        <w:pStyle w:val="ProductList-Body"/>
        <w:rPr>
          <w:rFonts w:ascii="Calibri" w:hAnsi="Calibri" w:cs="Calibri"/>
        </w:rPr>
      </w:pPr>
    </w:p>
    <w:p w14:paraId="0BE69720" w14:textId="77777777" w:rsidR="006709F9" w:rsidRPr="008F32C8" w:rsidRDefault="006709F9">
      <w:pPr>
        <w:numPr>
          <w:ilvl w:val="0"/>
          <w:numId w:val="27"/>
        </w:numPr>
        <w:rPr>
          <w:rFonts w:ascii="Calibri" w:hAnsi="Calibri" w:cs="Calibri"/>
          <w:b/>
          <w:bCs/>
          <w:sz w:val="18"/>
          <w:szCs w:val="18"/>
        </w:rPr>
      </w:pPr>
      <w:r>
        <w:rPr>
          <w:rFonts w:ascii="Calibri" w:hAnsi="Calibri" w:cs="Calibri"/>
          <w:sz w:val="18"/>
          <w:szCs w:val="18"/>
        </w:rPr>
        <w:t>Кратковременные</w:t>
      </w:r>
      <w:r>
        <w:rPr>
          <w:rFonts w:ascii="Calibri" w:hAnsi="Calibri" w:cs="Calibri"/>
          <w:bCs/>
          <w:sz w:val="18"/>
          <w:szCs w:val="18"/>
        </w:rPr>
        <w:t xml:space="preserve"> отказы, вызванные проблемами M365</w:t>
      </w:r>
    </w:p>
    <w:p w14:paraId="284063D8" w14:textId="77777777" w:rsidR="006709F9" w:rsidRDefault="006709F9" w:rsidP="006709F9">
      <w:pPr>
        <w:spacing w:after="0"/>
        <w:rPr>
          <w:rFonts w:ascii="Calibri" w:hAnsi="Calibri" w:cs="Calibri"/>
          <w:b/>
          <w:color w:val="00188F"/>
          <w:sz w:val="18"/>
          <w:lang w:val="en-US"/>
        </w:rPr>
      </w:pPr>
      <w:r>
        <w:rPr>
          <w:rFonts w:ascii="Calibri" w:hAnsi="Calibri" w:cs="Calibri"/>
          <w:b/>
          <w:color w:val="00188F"/>
          <w:sz w:val="18"/>
        </w:rPr>
        <w:t>Процент времени работоспособности</w:t>
      </w:r>
    </w:p>
    <w:p w14:paraId="09C41800" w14:textId="77777777" w:rsidR="006709F9" w:rsidRPr="006709F9" w:rsidRDefault="006709F9" w:rsidP="006709F9">
      <w:pPr>
        <w:spacing w:after="0"/>
        <w:rPr>
          <w:rFonts w:ascii="Calibri" w:hAnsi="Calibri" w:cs="Calibri"/>
          <w:sz w:val="18"/>
          <w:lang w:val="en-US"/>
        </w:rPr>
      </w:pPr>
    </w:p>
    <w:p w14:paraId="494323CE" w14:textId="54E455D1" w:rsidR="006709F9" w:rsidRPr="002A0A04" w:rsidRDefault="00000000" w:rsidP="006709F9">
      <w:pPr>
        <w:pStyle w:val="ProductList-Body"/>
        <w:rPr>
          <w:rFonts w:ascii="Calibri" w:hAnsi="Calibri" w:cs="Calibri"/>
          <w:b/>
          <w:i/>
        </w:rPr>
      </w:pPr>
      <m:oMathPara>
        <m:oMath>
          <m:f>
            <m:fPr>
              <m:ctrlPr>
                <w:rPr>
                  <w:rFonts w:ascii="Cambria Math" w:hAnsi="Cambria Math" w:cs="Calibri"/>
                  <w:i/>
                </w:rPr>
              </m:ctrlPr>
            </m:fPr>
            <m:num>
              <m:r>
                <m:rPr>
                  <m:nor/>
                </m:rPr>
                <w:rPr>
                  <w:rFonts w:ascii="Cambria Math" w:hAnsi="Cambria Math" w:cs="Calibri"/>
                  <w:i/>
                </w:rPr>
                <m:t xml:space="preserve">Общее количество сообщения в месяц – Затронутые сообщения </m:t>
              </m:r>
            </m:num>
            <m:den>
              <m:r>
                <m:rPr>
                  <m:nor/>
                </m:rPr>
                <w:rPr>
                  <w:rFonts w:ascii="Cambria Math" w:hAnsi="Cambria Math" w:cs="Calibri"/>
                  <w:i/>
                </w:rPr>
                <m:t>Общее количество сообщения за месяц</m:t>
              </m:r>
            </m:den>
          </m:f>
          <m:r>
            <w:rPr>
              <w:rFonts w:ascii="Cambria Math" w:hAnsi="Cambria Math" w:cs="Calibri"/>
            </w:rPr>
            <m:t xml:space="preserve"> x 100</m:t>
          </m:r>
        </m:oMath>
      </m:oMathPara>
    </w:p>
    <w:p w14:paraId="2FC17F39" w14:textId="77777777" w:rsidR="006709F9" w:rsidRPr="002A0A04" w:rsidRDefault="006709F9" w:rsidP="006709F9">
      <w:pPr>
        <w:pStyle w:val="ProductList-Body"/>
        <w:rPr>
          <w:rFonts w:ascii="Calibri" w:hAnsi="Calibri" w:cs="Calibri"/>
          <w:b/>
        </w:rPr>
      </w:pPr>
    </w:p>
    <w:p w14:paraId="2D3A86B9" w14:textId="77777777" w:rsidR="006709F9" w:rsidRPr="002A0A04" w:rsidRDefault="006709F9" w:rsidP="006709F9">
      <w:pPr>
        <w:pStyle w:val="ProductList-Body"/>
        <w:rPr>
          <w:rFonts w:ascii="Calibri" w:hAnsi="Calibri" w:cs="Calibri"/>
        </w:rPr>
      </w:pPr>
      <w:r>
        <w:rPr>
          <w:rFonts w:ascii="Calibri" w:hAnsi="Calibri" w:cs="Calibri"/>
        </w:rPr>
        <w:t>Затронутые сообщения — это сообщения, задержанные более чем на (10) минут в связи с проблемами, суммируемые за календарный месяц.</w:t>
      </w:r>
    </w:p>
    <w:p w14:paraId="394F38F4" w14:textId="77777777" w:rsidR="006709F9" w:rsidRPr="00DE2B55" w:rsidRDefault="006709F9" w:rsidP="006709F9">
      <w:pPr>
        <w:pStyle w:val="ProductList-Body"/>
        <w:rPr>
          <w:rFonts w:ascii="Calibri" w:hAnsi="Calibri" w:cs="Calibri"/>
        </w:rPr>
      </w:pPr>
    </w:p>
    <w:p w14:paraId="2F48C900" w14:textId="77777777" w:rsidR="006709F9" w:rsidRPr="00C56933" w:rsidRDefault="006709F9" w:rsidP="006709F9">
      <w:pPr>
        <w:pStyle w:val="ProductList-Body"/>
        <w:rPr>
          <w:rFonts w:ascii="Calibri" w:hAnsi="Calibri" w:cs="Calibri"/>
        </w:rPr>
      </w:pPr>
      <w:r>
        <w:rPr>
          <w:rFonts w:ascii="Calibri" w:hAnsi="Calibri" w:cs="Calibri"/>
          <w:b/>
          <w:color w:val="00188F"/>
        </w:rPr>
        <w:t>Компенсация за обслуживание</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6709F9" w:rsidRPr="00C574D6" w14:paraId="48D961A5" w14:textId="77777777" w:rsidTr="00041F55">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1653CF1B" w14:textId="77777777" w:rsidR="006709F9" w:rsidRPr="00787DF4" w:rsidRDefault="006709F9" w:rsidP="00041F55">
            <w:pPr>
              <w:pStyle w:val="ProductList-OfferingBody"/>
              <w:jc w:val="center"/>
              <w:rPr>
                <w:rFonts w:ascii="Calibri" w:hAnsi="Calibri" w:cs="Calibri"/>
                <w:b/>
                <w:bCs/>
                <w:color w:val="FFFFFF" w:themeColor="background1"/>
              </w:rPr>
            </w:pPr>
            <w:r>
              <w:rPr>
                <w:rFonts w:ascii="Calibri" w:hAnsi="Calibri" w:cs="Calibri"/>
                <w:b/>
                <w:bCs/>
                <w:color w:val="FFFFFF" w:themeColor="background1"/>
              </w:rPr>
              <w:t>Процент времени работоспособности</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83D0AF0" w14:textId="77777777" w:rsidR="006709F9" w:rsidRPr="00787DF4" w:rsidRDefault="006709F9" w:rsidP="00041F55">
            <w:pPr>
              <w:pStyle w:val="ProductList-OfferingBody"/>
              <w:jc w:val="center"/>
              <w:rPr>
                <w:rFonts w:ascii="Calibri" w:hAnsi="Calibri" w:cs="Calibri"/>
                <w:b/>
                <w:bCs/>
                <w:color w:val="FFFFFF" w:themeColor="background1"/>
              </w:rPr>
            </w:pPr>
            <w:r>
              <w:rPr>
                <w:rFonts w:ascii="Calibri" w:hAnsi="Calibri" w:cs="Calibri"/>
                <w:b/>
                <w:bCs/>
                <w:color w:val="FFFFFF" w:themeColor="background1"/>
              </w:rPr>
              <w:t>Компенсация за обслуживание</w:t>
            </w:r>
          </w:p>
        </w:tc>
      </w:tr>
      <w:tr w:rsidR="006709F9" w:rsidRPr="000F19E0" w14:paraId="49E643B2"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5683C338" w14:textId="77777777" w:rsidR="006709F9" w:rsidRPr="000F19E0" w:rsidRDefault="006709F9" w:rsidP="00041F55">
            <w:pPr>
              <w:pStyle w:val="ProductList-OfferingBody"/>
              <w:jc w:val="center"/>
              <w:rPr>
                <w:rFonts w:ascii="Calibri" w:hAnsi="Calibri" w:cs="Calibri"/>
              </w:rPr>
            </w:pPr>
            <w:r>
              <w:rPr>
                <w:rFonts w:ascii="Calibri" w:hAnsi="Calibri" w:cs="Calibri"/>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17E511BD" w14:textId="77777777" w:rsidR="006709F9" w:rsidRPr="000F19E0" w:rsidRDefault="006709F9" w:rsidP="00041F55">
            <w:pPr>
              <w:pStyle w:val="ProductList-OfferingBody"/>
              <w:jc w:val="center"/>
              <w:rPr>
                <w:rFonts w:ascii="Calibri" w:hAnsi="Calibri" w:cs="Calibri"/>
              </w:rPr>
            </w:pPr>
            <w:r>
              <w:rPr>
                <w:rFonts w:ascii="Calibri" w:hAnsi="Calibri" w:cs="Calibri"/>
              </w:rPr>
              <w:t>25</w:t>
            </w:r>
            <w:r>
              <w:rPr>
                <w:rFonts w:ascii="Calibri" w:hAnsi="Calibri" w:cs="Calibri"/>
                <w:lang w:val="en-US"/>
              </w:rPr>
              <w:t xml:space="preserve"> </w:t>
            </w:r>
            <w:r>
              <w:rPr>
                <w:rFonts w:ascii="Calibri" w:hAnsi="Calibri" w:cs="Calibri"/>
              </w:rPr>
              <w:t>%</w:t>
            </w:r>
          </w:p>
        </w:tc>
      </w:tr>
      <w:tr w:rsidR="006709F9" w:rsidRPr="000F19E0" w14:paraId="4259D018"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21BFDACF" w14:textId="77777777" w:rsidR="006709F9" w:rsidRPr="000F19E0" w:rsidRDefault="006709F9" w:rsidP="00041F55">
            <w:pPr>
              <w:pStyle w:val="ProductList-OfferingBody"/>
              <w:jc w:val="center"/>
              <w:rPr>
                <w:rFonts w:ascii="Calibri" w:hAnsi="Calibri" w:cs="Calibri"/>
              </w:rPr>
            </w:pPr>
            <w:r>
              <w:rPr>
                <w:rFonts w:ascii="Calibri" w:hAnsi="Calibri" w:cs="Calibri"/>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5839F431" w14:textId="77777777" w:rsidR="006709F9" w:rsidRPr="000F19E0" w:rsidRDefault="006709F9" w:rsidP="00041F55">
            <w:pPr>
              <w:pStyle w:val="ProductList-OfferingBody"/>
              <w:jc w:val="center"/>
              <w:rPr>
                <w:rFonts w:ascii="Calibri" w:hAnsi="Calibri" w:cs="Calibri"/>
              </w:rPr>
            </w:pPr>
            <w:r>
              <w:rPr>
                <w:rFonts w:ascii="Calibri" w:hAnsi="Calibri" w:cs="Calibri"/>
              </w:rPr>
              <w:t>50</w:t>
            </w:r>
            <w:r>
              <w:rPr>
                <w:rFonts w:ascii="Calibri" w:hAnsi="Calibri" w:cs="Calibri"/>
                <w:lang w:val="en-US"/>
              </w:rPr>
              <w:t xml:space="preserve"> </w:t>
            </w:r>
            <w:r>
              <w:rPr>
                <w:rFonts w:ascii="Calibri" w:hAnsi="Calibri" w:cs="Calibri"/>
              </w:rPr>
              <w:t>%</w:t>
            </w:r>
          </w:p>
        </w:tc>
      </w:tr>
      <w:tr w:rsidR="006709F9" w:rsidRPr="000F19E0" w14:paraId="22F358CD" w14:textId="77777777" w:rsidTr="00041F55">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0A910FD3" w14:textId="77777777" w:rsidR="006709F9" w:rsidRPr="000F19E0" w:rsidRDefault="006709F9" w:rsidP="00041F55">
            <w:pPr>
              <w:pStyle w:val="ProductList-OfferingBody"/>
              <w:jc w:val="center"/>
              <w:rPr>
                <w:rFonts w:ascii="Calibri" w:hAnsi="Calibri" w:cs="Calibri"/>
              </w:rPr>
            </w:pPr>
            <w:r>
              <w:rPr>
                <w:rFonts w:ascii="Calibri" w:hAnsi="Calibri" w:cs="Calibri"/>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7A18C2BA" w14:textId="77777777" w:rsidR="006709F9" w:rsidRPr="000F19E0" w:rsidRDefault="006709F9" w:rsidP="00041F55">
            <w:pPr>
              <w:pStyle w:val="ProductList-OfferingBody"/>
              <w:jc w:val="center"/>
              <w:rPr>
                <w:rFonts w:ascii="Calibri" w:hAnsi="Calibri" w:cs="Calibri"/>
              </w:rPr>
            </w:pPr>
            <w:r>
              <w:rPr>
                <w:rFonts w:ascii="Calibri" w:hAnsi="Calibri" w:cs="Calibri"/>
              </w:rPr>
              <w:t>100</w:t>
            </w:r>
            <w:r>
              <w:rPr>
                <w:rFonts w:ascii="Calibri" w:hAnsi="Calibri" w:cs="Calibri"/>
                <w:lang w:val="en-US"/>
              </w:rPr>
              <w:t xml:space="preserve"> </w:t>
            </w:r>
            <w:r>
              <w:rPr>
                <w:rFonts w:ascii="Calibri" w:hAnsi="Calibri" w:cs="Calibri"/>
              </w:rPr>
              <w:t>%</w:t>
            </w:r>
          </w:p>
        </w:tc>
      </w:tr>
    </w:tbl>
    <w:p w14:paraId="6CA2746E" w14:textId="77777777" w:rsidR="006709F9" w:rsidRPr="00C63332" w:rsidRDefault="006709F9" w:rsidP="006709F9">
      <w:pPr>
        <w:pStyle w:val="ProductList-Body"/>
        <w:rPr>
          <w:rFonts w:ascii="Calibri" w:hAnsi="Calibri" w:cs="Calibri"/>
          <w:sz w:val="12"/>
          <w:szCs w:val="12"/>
        </w:rPr>
      </w:pPr>
    </w:p>
    <w:p w14:paraId="2F599680" w14:textId="77777777" w:rsidR="006709F9" w:rsidRPr="002A0A04" w:rsidRDefault="006709F9" w:rsidP="006709F9">
      <w:pPr>
        <w:pStyle w:val="ProductList-Body"/>
        <w:rPr>
          <w:rFonts w:ascii="Calibri" w:hAnsi="Calibri" w:cs="Calibri"/>
          <w:szCs w:val="18"/>
        </w:rPr>
      </w:pPr>
      <w:r>
        <w:rPr>
          <w:rFonts w:ascii="Calibri" w:hAnsi="Calibri" w:cs="Calibri"/>
          <w:szCs w:val="18"/>
        </w:rPr>
        <w:t>Уровень обслуживания в отношении доставки электронной почты применяется только к легитимной деловой электронной почте, доставленной или отправленной с действительных учетных записей электронной почты, лицензированных для Microsoft 365. Уровень обслуживания в отношении Доставки электронной почты не распространяется на следующее:</w:t>
      </w:r>
    </w:p>
    <w:p w14:paraId="1AEF6DC4"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Почтовые штормы, вызванные клиентами</w:t>
      </w:r>
    </w:p>
    <w:p w14:paraId="6E52B3B2"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Массовые рассылки электронной почты (рассылки для клиентов, информационные бюллетени и проч.)</w:t>
      </w:r>
    </w:p>
    <w:p w14:paraId="75C4960B"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lastRenderedPageBreak/>
        <w:t>Доставка электронной почты в архив</w:t>
      </w:r>
    </w:p>
    <w:p w14:paraId="11BD10DF"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Атаки типа «отказ в обслуживании» (DoS);</w:t>
      </w:r>
    </w:p>
    <w:p w14:paraId="1D3CEBA5"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Неправильная конфигурация клиента Microsoft 365</w:t>
      </w:r>
    </w:p>
    <w:p w14:paraId="4528C7FF" w14:textId="77777777" w:rsidR="006709F9" w:rsidRPr="002A0A04" w:rsidRDefault="006709F9">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Задержки электронной почты, когда отказ возникает в пределах локальных границ клиента и/или сторонних поставщиков услуг.</w:t>
      </w:r>
    </w:p>
    <w:p w14:paraId="488D5E2C"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Задержка в сети между Microsoft 365 и почтовыми клиентами конечных пользователей</w:t>
      </w:r>
    </w:p>
    <w:p w14:paraId="7262A455" w14:textId="77777777" w:rsidR="006709F9" w:rsidRPr="002A0A04" w:rsidRDefault="006709F9">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Почта, регулируемая Microsoft 365 для защиты работоспособности службы или из-за того, что клиент превысил определенные ограничения на отправку и/или получение сообщений</w:t>
      </w:r>
      <w:r>
        <w:rPr>
          <w:rFonts w:ascii="Calibri" w:hAnsi="Calibri" w:cs="Calibri"/>
          <w:szCs w:val="18"/>
        </w:rPr>
        <w:t>.</w:t>
      </w:r>
    </w:p>
    <w:p w14:paraId="4D4755BA" w14:textId="77777777" w:rsidR="006709F9" w:rsidRPr="002A0A04" w:rsidRDefault="006709F9">
      <w:pPr>
        <w:pStyle w:val="ProductList-Body"/>
        <w:numPr>
          <w:ilvl w:val="0"/>
          <w:numId w:val="21"/>
        </w:numPr>
        <w:ind w:left="720"/>
        <w:rPr>
          <w:rFonts w:ascii="Calibri" w:hAnsi="Calibri" w:cs="Calibri"/>
          <w:szCs w:val="18"/>
        </w:rPr>
      </w:pPr>
      <w:r>
        <w:rPr>
          <w:rFonts w:ascii="Calibri" w:hAnsi="Calibri" w:cs="Calibri"/>
          <w:szCs w:val="18"/>
        </w:rPr>
        <w:t>Сообщения, которым Microsoft 365 снизил приоритет, чтобы защитить общее состояние системы (например, большие сообщения, а также сообщения, отправляемые большому количеству получателей или через списки рассылки, содержащие существенное количество получателей).</w:t>
      </w:r>
    </w:p>
    <w:p w14:paraId="44B09C5C" w14:textId="77777777" w:rsidR="006709F9" w:rsidRDefault="006709F9">
      <w:pPr>
        <w:pStyle w:val="ProductList-Body"/>
        <w:numPr>
          <w:ilvl w:val="0"/>
          <w:numId w:val="21"/>
        </w:numPr>
        <w:ind w:left="720"/>
        <w:rPr>
          <w:rFonts w:ascii="Calibri" w:hAnsi="Calibri" w:cs="Calibri"/>
          <w:szCs w:val="18"/>
        </w:rPr>
      </w:pPr>
      <w:r>
        <w:rPr>
          <w:rFonts w:ascii="Calibri" w:hAnsi="Calibri" w:cs="Calibri"/>
          <w:szCs w:val="18"/>
        </w:rPr>
        <w:t>Сообщения, задерживаемые из-за дорогостоящих правил и политик, настроенных клиентами.</w:t>
      </w:r>
    </w:p>
    <w:p w14:paraId="466B3C74" w14:textId="77777777" w:rsidR="006709F9" w:rsidRPr="002A0A04" w:rsidRDefault="006709F9" w:rsidP="006709F9">
      <w:pPr>
        <w:pStyle w:val="ProductList-Body"/>
        <w:rPr>
          <w:rFonts w:ascii="Calibri" w:hAnsi="Calibri" w:cs="Calibri"/>
          <w:szCs w:val="18"/>
        </w:rPr>
      </w:pPr>
    </w:p>
    <w:p w14:paraId="1AFB0F7A" w14:textId="77777777" w:rsidR="006709F9" w:rsidRPr="002A0A04" w:rsidRDefault="006709F9" w:rsidP="006709F9">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Дополнительные условия</w:t>
      </w:r>
      <w:r w:rsidRPr="00910111">
        <w:rPr>
          <w:rFonts w:ascii="Calibri" w:hAnsi="Calibri" w:cs="Calibri"/>
          <w:b/>
          <w:bCs/>
          <w:szCs w:val="18"/>
        </w:rPr>
        <w:t>.</w:t>
      </w:r>
      <w:r>
        <w:rPr>
          <w:rFonts w:ascii="Calibri" w:hAnsi="Calibri" w:cs="Calibri"/>
          <w:szCs w:val="18"/>
        </w:rPr>
        <w:t xml:space="preserve"> См. Приложение 1 — Обязательства по уровню обслуживания для Обнаружения и блокировки вирусов, Эффективности защиты от нежелательной почты или Ложных срабатываний.</w:t>
      </w:r>
    </w:p>
    <w:p w14:paraId="3350FB96" w14:textId="5990405A"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4A7A089" w14:textId="47A7A9CD" w:rsidR="008C5EDB" w:rsidRPr="00EF7CF9" w:rsidRDefault="008C5EDB" w:rsidP="00DA7331">
      <w:pPr>
        <w:pStyle w:val="ProductList-Offering2Heading"/>
        <w:outlineLvl w:val="2"/>
      </w:pPr>
      <w:bookmarkStart w:id="70" w:name="_Toc237532701"/>
      <w:r>
        <w:t>Exchange Online Archiving</w:t>
      </w:r>
      <w:bookmarkEnd w:id="69"/>
      <w:bookmarkEnd w:id="70"/>
    </w:p>
    <w:p w14:paraId="4DC67B77" w14:textId="3471ADC7" w:rsidR="008C5EDB" w:rsidRPr="00EF7CF9" w:rsidRDefault="008C5EDB" w:rsidP="002A586E">
      <w:pPr>
        <w:pStyle w:val="ProductList-Body"/>
      </w:pPr>
      <w:r>
        <w:rPr>
          <w:b/>
          <w:color w:val="00188F"/>
        </w:rPr>
        <w:t>Время простоя</w:t>
      </w:r>
      <w:r>
        <w:t> — Любой период, когда пользователи не могли получить доступ к сообщениям электронной почты, хранящимся в их архиве. Для этой Службы нет Времени запланированного простоя.</w:t>
      </w:r>
    </w:p>
    <w:p w14:paraId="61369152" w14:textId="21C6E652" w:rsidR="008C5EDB" w:rsidRDefault="00AC48A7" w:rsidP="00076BC8">
      <w:pPr>
        <w:pStyle w:val="ProductList-Body"/>
        <w:keepNext/>
        <w:keepLines/>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2C4BD72B" w14:textId="77777777" w:rsidR="001A6663" w:rsidRPr="00EF7CF9" w:rsidRDefault="001A6663" w:rsidP="00076BC8">
      <w:pPr>
        <w:pStyle w:val="ProductList-Body"/>
        <w:keepNext/>
        <w:keepLines/>
      </w:pPr>
    </w:p>
    <w:p w14:paraId="7F84E6CC" w14:textId="75801CEC" w:rsidR="008C5EDB" w:rsidRPr="00727ABC" w:rsidRDefault="00000000" w:rsidP="00076BC8">
      <w:pPr>
        <w:keepNext/>
        <w:keepLines/>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897141A" w14:textId="24E46580" w:rsidR="008C5EDB" w:rsidRPr="004D6A5C" w:rsidRDefault="00AC48A7" w:rsidP="002A586E">
      <w:pPr>
        <w:pStyle w:val="ProductList-Body"/>
        <w:rPr>
          <w:spacing w:val="-2"/>
        </w:rPr>
      </w:pPr>
      <w:r w:rsidRPr="004D6A5C">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C328F82" w14:textId="3776FCBA" w:rsidR="008C5EDB" w:rsidRPr="00EF7CF9" w:rsidRDefault="008C5EDB"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285D95">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Pr>
                <w:color w:val="FFFFFF" w:themeColor="background1"/>
              </w:rPr>
              <w:t>Компенсация за обслуживание</w:t>
            </w:r>
          </w:p>
        </w:tc>
      </w:tr>
      <w:tr w:rsidR="008C5EDB" w:rsidRPr="00B44CF9" w14:paraId="610345B0" w14:textId="77777777" w:rsidTr="00285D95">
        <w:tc>
          <w:tcPr>
            <w:tcW w:w="5400" w:type="dxa"/>
          </w:tcPr>
          <w:p w14:paraId="182FD6E2" w14:textId="21EC2136" w:rsidR="008C5EDB" w:rsidRPr="00EF7CF9" w:rsidRDefault="008C5EDB" w:rsidP="002A586E">
            <w:pPr>
              <w:pStyle w:val="ProductList-OfferingBody"/>
              <w:jc w:val="center"/>
            </w:pPr>
            <w:r>
              <w:t>&lt; 99,9 %</w:t>
            </w:r>
          </w:p>
        </w:tc>
        <w:tc>
          <w:tcPr>
            <w:tcW w:w="5400" w:type="dxa"/>
          </w:tcPr>
          <w:p w14:paraId="7E536980" w14:textId="77777777" w:rsidR="008C5EDB" w:rsidRPr="00EF7CF9" w:rsidRDefault="008C5EDB" w:rsidP="002A586E">
            <w:pPr>
              <w:pStyle w:val="ProductList-OfferingBody"/>
              <w:jc w:val="center"/>
            </w:pPr>
            <w:r>
              <w:t>25 %</w:t>
            </w:r>
          </w:p>
        </w:tc>
      </w:tr>
      <w:tr w:rsidR="008C5EDB" w:rsidRPr="00B44CF9" w14:paraId="593FE832" w14:textId="77777777" w:rsidTr="00285D95">
        <w:tc>
          <w:tcPr>
            <w:tcW w:w="5400" w:type="dxa"/>
          </w:tcPr>
          <w:p w14:paraId="55956A3F" w14:textId="7AC2D0B5" w:rsidR="008C5EDB" w:rsidRPr="00EF7CF9" w:rsidRDefault="008C5EDB" w:rsidP="002A586E">
            <w:pPr>
              <w:pStyle w:val="ProductList-OfferingBody"/>
              <w:jc w:val="center"/>
            </w:pPr>
            <w:r>
              <w:t>&lt; 99 %</w:t>
            </w:r>
          </w:p>
        </w:tc>
        <w:tc>
          <w:tcPr>
            <w:tcW w:w="5400" w:type="dxa"/>
          </w:tcPr>
          <w:p w14:paraId="6019CFA5" w14:textId="77777777" w:rsidR="008C5EDB" w:rsidRPr="00EF7CF9" w:rsidRDefault="008C5EDB" w:rsidP="002A586E">
            <w:pPr>
              <w:pStyle w:val="ProductList-OfferingBody"/>
              <w:jc w:val="center"/>
            </w:pPr>
            <w:r>
              <w:t>50 %</w:t>
            </w:r>
          </w:p>
        </w:tc>
      </w:tr>
      <w:tr w:rsidR="008C5EDB" w:rsidRPr="00B44CF9" w14:paraId="5D8417F0" w14:textId="77777777" w:rsidTr="00285D95">
        <w:tc>
          <w:tcPr>
            <w:tcW w:w="5400" w:type="dxa"/>
          </w:tcPr>
          <w:p w14:paraId="03BBBEA7" w14:textId="77777777" w:rsidR="008C5EDB" w:rsidRPr="00EF7CF9" w:rsidRDefault="008C5EDB" w:rsidP="002A586E">
            <w:pPr>
              <w:pStyle w:val="ProductList-OfferingBody"/>
              <w:jc w:val="center"/>
            </w:pPr>
            <w:r>
              <w:t>&lt; 95 %</w:t>
            </w:r>
          </w:p>
        </w:tc>
        <w:tc>
          <w:tcPr>
            <w:tcW w:w="5400" w:type="dxa"/>
          </w:tcPr>
          <w:p w14:paraId="548DC324" w14:textId="77777777" w:rsidR="008C5EDB" w:rsidRPr="00EF7CF9" w:rsidRDefault="008C5EDB" w:rsidP="002A586E">
            <w:pPr>
              <w:pStyle w:val="ProductList-OfferingBody"/>
              <w:jc w:val="center"/>
            </w:pPr>
            <w:r>
              <w:t>100 %</w:t>
            </w:r>
          </w:p>
        </w:tc>
      </w:tr>
    </w:tbl>
    <w:p w14:paraId="2F97468D" w14:textId="77777777" w:rsidR="008C5EDB" w:rsidRPr="00EF7CF9" w:rsidRDefault="008C5EDB" w:rsidP="002A586E">
      <w:pPr>
        <w:pStyle w:val="ProductList-Body"/>
        <w:tabs>
          <w:tab w:val="clear" w:pos="360"/>
          <w:tab w:val="clear" w:pos="720"/>
          <w:tab w:val="clear" w:pos="1080"/>
        </w:tabs>
      </w:pPr>
    </w:p>
    <w:p w14:paraId="597A6C6F" w14:textId="7CA5BD00" w:rsidR="008C5EDB" w:rsidRPr="00EF7CF9" w:rsidRDefault="008C5EDB" w:rsidP="002A586E">
      <w:pPr>
        <w:pStyle w:val="ProductList-Body"/>
      </w:pPr>
      <w:r>
        <w:rPr>
          <w:b/>
          <w:color w:val="00188F"/>
        </w:rPr>
        <w:t>Исключения из уровня обслуживания</w:t>
      </w:r>
      <w:r w:rsidRPr="00043D74">
        <w:rPr>
          <w:b/>
          <w:color w:val="00188F"/>
        </w:rPr>
        <w:t>:</w:t>
      </w:r>
      <w:r>
        <w:t xml:space="preserve"> Настоящее Соглашение об уровне обслуживания не распространяется на пакеты Enterprise CAL, приобретенные по соглашениям о корпоративном лицензировании Open Value и Open Value Subscription.</w:t>
      </w:r>
    </w:p>
    <w:bookmarkStart w:id="71" w:name="_Toc457821515"/>
    <w:p w14:paraId="44D07D90" w14:textId="6EF8ABEE"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4F2BB32" w14:textId="123C632E" w:rsidR="008C5EDB" w:rsidRPr="00EF7CF9" w:rsidRDefault="008C5EDB" w:rsidP="002A586E">
      <w:pPr>
        <w:pStyle w:val="ProductList-Offering2Heading"/>
        <w:outlineLvl w:val="2"/>
      </w:pPr>
      <w:bookmarkStart w:id="72" w:name="_Toc237532702"/>
      <w:r>
        <w:t>Защита Exchange Online</w:t>
      </w:r>
      <w:bookmarkEnd w:id="71"/>
      <w:bookmarkEnd w:id="72"/>
    </w:p>
    <w:p w14:paraId="2855B41F" w14:textId="77777777" w:rsidR="00C45FDD" w:rsidRPr="00F44E97" w:rsidRDefault="00C45FDD" w:rsidP="00C45FDD">
      <w:pPr>
        <w:pStyle w:val="ProductList-Body"/>
        <w:rPr>
          <w:rFonts w:ascii="Calibri" w:hAnsi="Calibri" w:cs="Calibri"/>
        </w:rPr>
      </w:pPr>
      <w:bookmarkStart w:id="73" w:name="_Toc526859624"/>
      <w:bookmarkStart w:id="74" w:name="_Toc457821516"/>
      <w:r>
        <w:rPr>
          <w:rFonts w:ascii="Calibri" w:hAnsi="Calibri" w:cs="Calibri"/>
          <w:b/>
          <w:color w:val="00188F"/>
        </w:rPr>
        <w:t>Время простоя</w:t>
      </w:r>
      <w:r>
        <w:rPr>
          <w:rFonts w:ascii="Calibri" w:hAnsi="Calibri" w:cs="Calibri"/>
        </w:rPr>
        <w:t> — любой период времени, в течение которого Microsoft 365 не может принимать или отправлять сообщения электронной почты из-за проблемы в рамках Microsoft 365. Для этой Службы нет Времени запланированного простоя.</w:t>
      </w:r>
    </w:p>
    <w:p w14:paraId="7AEBC700" w14:textId="77777777" w:rsidR="00C45FDD" w:rsidRDefault="00C45FDD" w:rsidP="00C45FDD">
      <w:pPr>
        <w:pStyle w:val="ProductList-Body"/>
      </w:pPr>
    </w:p>
    <w:p w14:paraId="423E3E9D" w14:textId="77777777" w:rsidR="00C45FDD" w:rsidRPr="005F70A3" w:rsidRDefault="00C45FDD" w:rsidP="00C45FDD">
      <w:pPr>
        <w:pStyle w:val="ProductList-Body"/>
        <w:rPr>
          <w:rFonts w:ascii="Calibri" w:hAnsi="Calibri" w:cs="Calibri"/>
          <w:bCs/>
        </w:rPr>
      </w:pPr>
      <w:r>
        <w:rPr>
          <w:rFonts w:ascii="Calibri" w:hAnsi="Calibri" w:cs="Calibri"/>
          <w:bCs/>
        </w:rPr>
        <w:t>Доступность Exchange Online Protection делится на две категории:</w:t>
      </w:r>
    </w:p>
    <w:p w14:paraId="68F4F15D" w14:textId="77777777" w:rsidR="00C45FDD" w:rsidRPr="00F44E97" w:rsidRDefault="00C45FDD">
      <w:pPr>
        <w:pStyle w:val="ProductList-Body"/>
        <w:numPr>
          <w:ilvl w:val="0"/>
          <w:numId w:val="31"/>
        </w:numPr>
        <w:rPr>
          <w:rFonts w:ascii="Calibri" w:hAnsi="Calibri" w:cs="Calibri"/>
        </w:rPr>
      </w:pPr>
      <w:r>
        <w:rPr>
          <w:rFonts w:ascii="Calibri" w:hAnsi="Calibri" w:cs="Calibri"/>
        </w:rPr>
        <w:t>Постоянные отказы, вызванные проблемами Microsoft 365.</w:t>
      </w:r>
    </w:p>
    <w:p w14:paraId="17DC5EF2" w14:textId="77777777" w:rsidR="00C45FDD" w:rsidRPr="00F44E97" w:rsidRDefault="00C45FDD">
      <w:pPr>
        <w:pStyle w:val="ProductList-Body"/>
        <w:numPr>
          <w:ilvl w:val="0"/>
          <w:numId w:val="31"/>
        </w:numPr>
        <w:rPr>
          <w:rFonts w:ascii="Calibri" w:hAnsi="Calibri" w:cs="Calibri"/>
        </w:rPr>
      </w:pPr>
      <w:r>
        <w:rPr>
          <w:rFonts w:ascii="Calibri" w:hAnsi="Calibri" w:cs="Calibri"/>
        </w:rPr>
        <w:t>Кратковременные отказы, вызванные проблемами Microsoft 365.</w:t>
      </w:r>
    </w:p>
    <w:p w14:paraId="7C331B70" w14:textId="77777777" w:rsidR="00C45FDD" w:rsidRPr="00EF7CF9" w:rsidRDefault="00C45FDD" w:rsidP="00C45FDD">
      <w:pPr>
        <w:pStyle w:val="ProductList-Body"/>
      </w:pPr>
    </w:p>
    <w:p w14:paraId="4FB09A5D" w14:textId="77777777" w:rsidR="00C45FDD" w:rsidRDefault="00C45FDD" w:rsidP="00C45FDD">
      <w:pPr>
        <w:pStyle w:val="ProductList-Body"/>
        <w:rPr>
          <w:rFonts w:ascii="Calibri" w:hAnsi="Calibri" w:cs="Calibri"/>
        </w:rPr>
      </w:pPr>
      <w:r>
        <w:rPr>
          <w:rFonts w:ascii="Calibri" w:hAnsi="Calibri" w:cs="Calibri"/>
          <w:b/>
          <w:color w:val="00188F"/>
        </w:rPr>
        <w:t>Процент времени работоспособности</w:t>
      </w:r>
      <w:r>
        <w:rPr>
          <w:rFonts w:ascii="Calibri" w:hAnsi="Calibri" w:cs="Calibri"/>
        </w:rPr>
        <w:t xml:space="preserve">: </w:t>
      </w:r>
    </w:p>
    <w:p w14:paraId="451EB33B" w14:textId="77777777" w:rsidR="00C45FDD" w:rsidRDefault="00C45FDD">
      <w:pPr>
        <w:pStyle w:val="ProductList-Body"/>
        <w:numPr>
          <w:ilvl w:val="0"/>
          <w:numId w:val="33"/>
        </w:numPr>
        <w:spacing w:after="120"/>
        <w:rPr>
          <w:rFonts w:ascii="Calibri" w:hAnsi="Calibri" w:cs="Calibri"/>
        </w:rPr>
      </w:pPr>
      <w:r>
        <w:rPr>
          <w:rFonts w:ascii="Calibri" w:hAnsi="Calibri" w:cs="Calibri"/>
        </w:rPr>
        <w:t xml:space="preserve">Постоянные отказы, вызванные проблемами Microsoft 365. </w:t>
      </w:r>
    </w:p>
    <w:p w14:paraId="45CEC948" w14:textId="77777777" w:rsidR="00C45FDD" w:rsidRPr="00F44E97" w:rsidRDefault="00C45FDD" w:rsidP="00C45FDD">
      <w:pPr>
        <w:pStyle w:val="ProductList-Body"/>
        <w:rPr>
          <w:rFonts w:ascii="Calibri" w:hAnsi="Calibri" w:cs="Calibri"/>
        </w:rPr>
      </w:pPr>
      <w:r>
        <w:rPr>
          <w:rFonts w:ascii="Calibri" w:hAnsi="Calibri" w:cs="Calibri"/>
        </w:rPr>
        <w:t>Процент времени работоспособности вычисляется по следующей формуле:</w:t>
      </w:r>
    </w:p>
    <w:p w14:paraId="290CA9BF" w14:textId="77777777" w:rsidR="00C45FDD" w:rsidRPr="00EF7CF9" w:rsidRDefault="00C45FDD" w:rsidP="00C45FDD">
      <w:pPr>
        <w:pStyle w:val="ProductList-Body"/>
      </w:pPr>
    </w:p>
    <w:p w14:paraId="65D8CF03" w14:textId="77777777" w:rsidR="00C45FDD" w:rsidRPr="002270F1" w:rsidRDefault="00000000" w:rsidP="00C45FDD">
      <w:pPr>
        <w:spacing w:before="120" w:after="120" w:line="240" w:lineRule="auto"/>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Общее количество минут в месяц - Время простоя </m:t>
              </m:r>
            </m:num>
            <m:den>
              <m:r>
                <w:rPr>
                  <w:rFonts w:ascii="Cambria Math" w:hAnsi="Cambria Math" w:cs="Calibri"/>
                  <w:sz w:val="18"/>
                  <w:szCs w:val="18"/>
                </w:rPr>
                <m:t>Общее количество минут в месяц</m:t>
              </m:r>
            </m:den>
          </m:f>
          <m:r>
            <w:rPr>
              <w:rFonts w:ascii="Cambria Math" w:hAnsi="Cambria Math" w:cs="Calibri"/>
              <w:sz w:val="18"/>
              <w:szCs w:val="18"/>
            </w:rPr>
            <m:t xml:space="preserve"> x 100</m:t>
          </m:r>
        </m:oMath>
      </m:oMathPara>
    </w:p>
    <w:p w14:paraId="669BE29B" w14:textId="77777777" w:rsidR="00C45FDD" w:rsidRPr="00F44E97" w:rsidRDefault="00C45FDD" w:rsidP="00C45FDD">
      <w:pPr>
        <w:pStyle w:val="ProductList-Body"/>
        <w:rPr>
          <w:rFonts w:ascii="Calibri" w:hAnsi="Calibri" w:cs="Calibri"/>
        </w:rPr>
      </w:pPr>
      <w:r>
        <w:rPr>
          <w:rFonts w:ascii="Calibri" w:hAnsi="Calibri" w:cs="Calibri"/>
        </w:rPr>
        <w:t xml:space="preserve">где Время простоя — это продолжительность проблемы (в минутах), умноженная на коэффициент недоступности услуги, за календарный месяц. </w:t>
      </w:r>
    </w:p>
    <w:p w14:paraId="05514993" w14:textId="77777777" w:rsidR="00C45FDD" w:rsidRPr="00F44E97" w:rsidRDefault="00C45FDD" w:rsidP="00C45FDD">
      <w:pPr>
        <w:pStyle w:val="ProductList-Body"/>
        <w:rPr>
          <w:rFonts w:ascii="Calibri" w:hAnsi="Calibri" w:cs="Calibri"/>
        </w:rPr>
      </w:pPr>
    </w:p>
    <w:p w14:paraId="1A804A25" w14:textId="77777777" w:rsidR="00C45FDD" w:rsidRDefault="00C45FDD">
      <w:pPr>
        <w:pStyle w:val="ProductList-Body"/>
        <w:numPr>
          <w:ilvl w:val="0"/>
          <w:numId w:val="33"/>
        </w:numPr>
        <w:spacing w:after="120"/>
        <w:rPr>
          <w:rFonts w:ascii="Calibri" w:hAnsi="Calibri" w:cs="Calibri"/>
        </w:rPr>
      </w:pPr>
      <w:r>
        <w:rPr>
          <w:rFonts w:ascii="Calibri" w:hAnsi="Calibri" w:cs="Calibri"/>
        </w:rPr>
        <w:t>Кратковременные отказы, вызванные проблемами Microsoft 365</w:t>
      </w:r>
    </w:p>
    <w:p w14:paraId="46A93AB1" w14:textId="77777777" w:rsidR="00C45FDD" w:rsidRDefault="00C45FDD" w:rsidP="00C45FDD">
      <w:pPr>
        <w:pStyle w:val="ProductList-Body"/>
        <w:rPr>
          <w:rFonts w:ascii="Calibri" w:hAnsi="Calibri" w:cs="Calibri"/>
        </w:rPr>
      </w:pPr>
      <w:r>
        <w:rPr>
          <w:rFonts w:ascii="Calibri" w:hAnsi="Calibri" w:cs="Calibri"/>
          <w:b/>
          <w:color w:val="00188F"/>
        </w:rPr>
        <w:t>Процент времени работоспособности</w:t>
      </w:r>
      <w:r>
        <w:rPr>
          <w:rFonts w:ascii="Calibri" w:hAnsi="Calibri" w:cs="Calibri"/>
        </w:rPr>
        <w:t xml:space="preserve">: </w:t>
      </w:r>
    </w:p>
    <w:p w14:paraId="653D7C8E" w14:textId="77777777" w:rsidR="00C45FDD" w:rsidRPr="00EF7CF9" w:rsidRDefault="00000000" w:rsidP="00C45FD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Общее количество сообщений за месяц - затронутые сообщения </m:t>
              </m:r>
            </m:num>
            <m:den>
              <m:r>
                <w:rPr>
                  <w:rFonts w:ascii="Cambria Math" w:hAnsi="Cambria Math" w:cs="Calibri"/>
                  <w:sz w:val="18"/>
                  <w:szCs w:val="18"/>
                </w:rPr>
                <m:t>Общее количество сообщений за месяц</m:t>
              </m:r>
            </m:den>
          </m:f>
          <m:r>
            <w:rPr>
              <w:rFonts w:ascii="Cambria Math" w:hAnsi="Cambria Math" w:cs="Calibri"/>
              <w:sz w:val="18"/>
              <w:szCs w:val="18"/>
            </w:rPr>
            <m:t xml:space="preserve"> x 100</m:t>
          </m:r>
        </m:oMath>
      </m:oMathPara>
    </w:p>
    <w:p w14:paraId="02E02EC7" w14:textId="77777777" w:rsidR="00C45FDD" w:rsidRPr="00FF1ABA" w:rsidRDefault="00C45FDD" w:rsidP="00C45FDD">
      <w:pPr>
        <w:pStyle w:val="ProductList-Body"/>
        <w:rPr>
          <w:rFonts w:ascii="Calibri" w:hAnsi="Calibri" w:cs="Calibri"/>
        </w:rPr>
      </w:pPr>
      <w:r>
        <w:rPr>
          <w:rFonts w:ascii="Calibri" w:hAnsi="Calibri" w:cs="Calibri"/>
        </w:rPr>
        <w:t>Затронутые сообщения — это сообщения, задержанные более чем на (10) минут в связи с проблемой, суммируемые за календарный месяц.</w:t>
      </w:r>
    </w:p>
    <w:p w14:paraId="5FA8227D" w14:textId="77777777" w:rsidR="00C45FDD" w:rsidRPr="00F44E97" w:rsidRDefault="00C45FDD" w:rsidP="00C45FDD">
      <w:pPr>
        <w:pStyle w:val="ProductList-Body"/>
        <w:rPr>
          <w:rFonts w:ascii="Calibri" w:hAnsi="Calibri" w:cs="Calibri"/>
        </w:rPr>
      </w:pPr>
      <w:r>
        <w:rPr>
          <w:rFonts w:ascii="Calibri" w:hAnsi="Calibri" w:cs="Calibri"/>
          <w:b/>
          <w:color w:val="00188F"/>
        </w:rPr>
        <w:t>Компенсация за обслуживание</w:t>
      </w:r>
      <w:r>
        <w:rPr>
          <w:rFonts w:ascii="Calibri" w:hAnsi="Calibri" w:cs="Calibri"/>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C45FDD" w14:paraId="0AF9BFAB" w14:textId="77777777" w:rsidTr="00C45FDD">
        <w:trPr>
          <w:tblHeader/>
        </w:trPr>
        <w:tc>
          <w:tcPr>
            <w:tcW w:w="5287" w:type="dxa"/>
            <w:shd w:val="clear" w:color="auto" w:fill="0072C6"/>
          </w:tcPr>
          <w:p w14:paraId="50400162" w14:textId="77777777" w:rsidR="00C45FDD" w:rsidRPr="00FF1ABA" w:rsidRDefault="00C45FDD"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513" w:type="dxa"/>
            <w:shd w:val="clear" w:color="auto" w:fill="0072C6"/>
          </w:tcPr>
          <w:p w14:paraId="4281DCA0" w14:textId="77777777" w:rsidR="00C45FDD" w:rsidRPr="00FF1ABA" w:rsidRDefault="00C45FDD"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C45FDD" w14:paraId="6A6AB29C" w14:textId="77777777" w:rsidTr="00C45FDD">
        <w:tc>
          <w:tcPr>
            <w:tcW w:w="5287" w:type="dxa"/>
          </w:tcPr>
          <w:p w14:paraId="2A3AB8EC"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&lt; 99,9 %</w:t>
            </w:r>
          </w:p>
        </w:tc>
        <w:tc>
          <w:tcPr>
            <w:tcW w:w="5513" w:type="dxa"/>
          </w:tcPr>
          <w:p w14:paraId="29D4F93F"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25%</w:t>
            </w:r>
          </w:p>
        </w:tc>
      </w:tr>
      <w:tr w:rsidR="00C45FDD" w14:paraId="4D2F76C0" w14:textId="77777777" w:rsidTr="00C45FDD">
        <w:tc>
          <w:tcPr>
            <w:tcW w:w="5287" w:type="dxa"/>
          </w:tcPr>
          <w:p w14:paraId="1A530AE0"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&lt; 99 %</w:t>
            </w:r>
          </w:p>
        </w:tc>
        <w:tc>
          <w:tcPr>
            <w:tcW w:w="5513" w:type="dxa"/>
          </w:tcPr>
          <w:p w14:paraId="7ED5050B"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50%</w:t>
            </w:r>
          </w:p>
        </w:tc>
      </w:tr>
      <w:tr w:rsidR="00C45FDD" w14:paraId="6ABFF045" w14:textId="77777777" w:rsidTr="00C45FDD">
        <w:tc>
          <w:tcPr>
            <w:tcW w:w="5287" w:type="dxa"/>
          </w:tcPr>
          <w:p w14:paraId="30EB720D"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&lt; 95 %</w:t>
            </w:r>
          </w:p>
        </w:tc>
        <w:tc>
          <w:tcPr>
            <w:tcW w:w="5513" w:type="dxa"/>
          </w:tcPr>
          <w:p w14:paraId="53832F71" w14:textId="77777777" w:rsidR="00C45FDD" w:rsidRPr="00FF1ABA" w:rsidRDefault="00C45FDD" w:rsidP="00383C9E">
            <w:pPr>
              <w:pStyle w:val="ProductList-OfferingBody"/>
              <w:jc w:val="center"/>
              <w:rPr>
                <w:rFonts w:ascii="Calibri" w:hAnsi="Calibri" w:cs="Calibri"/>
                <w:szCs w:val="16"/>
              </w:rPr>
            </w:pPr>
            <w:r>
              <w:rPr>
                <w:rFonts w:ascii="Calibri" w:hAnsi="Calibri" w:cs="Calibri"/>
                <w:szCs w:val="16"/>
              </w:rPr>
              <w:t>100%</w:t>
            </w:r>
          </w:p>
        </w:tc>
      </w:tr>
    </w:tbl>
    <w:p w14:paraId="60716852" w14:textId="77777777" w:rsidR="00C45FDD" w:rsidRPr="00FF1ABA" w:rsidRDefault="00C45FDD" w:rsidP="00C45FDD">
      <w:pPr>
        <w:pStyle w:val="ProductList-Body"/>
        <w:spacing w:before="120"/>
        <w:rPr>
          <w:rFonts w:ascii="Calibri" w:hAnsi="Calibri" w:cs="Calibri"/>
        </w:rPr>
      </w:pPr>
      <w:r>
        <w:rPr>
          <w:rFonts w:ascii="Calibri" w:hAnsi="Calibri" w:cs="Calibri"/>
        </w:rPr>
        <w:t xml:space="preserve">Защита Exchange Online применяется только к законной деловой электронной почте, доставленной или отправленной с действительных учетных записей электронной почты, лицензированных для Microsoft 365. Это не относится к следующим ситуациям: </w:t>
      </w:r>
    </w:p>
    <w:p w14:paraId="79BC0926"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Почтовые штормы, вызванные клиентами</w:t>
      </w:r>
    </w:p>
    <w:p w14:paraId="3DB7DE35"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Массовые рассылки электронной почты (рассылки для клиентов, информационные бюллетени и проч.)</w:t>
      </w:r>
    </w:p>
    <w:p w14:paraId="51D46434"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Доставка электронной почты в архив</w:t>
      </w:r>
    </w:p>
    <w:p w14:paraId="5C150DA2"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Атаки типа «отказ в обслуживании» (DoS);</w:t>
      </w:r>
    </w:p>
    <w:p w14:paraId="2EB8EB86"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Неправильная конфигурация клиента Microsoft 365</w:t>
      </w:r>
    </w:p>
    <w:p w14:paraId="07304E32"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Задержки электронной почты, когда отказ возникает в пределах локальных границ клиента и/или сторонних поставщиков услуг.</w:t>
      </w:r>
    </w:p>
    <w:p w14:paraId="633497D3"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Задержка в сети между Microsoft 365 и почтовыми клиентами конечных пользователей</w:t>
      </w:r>
    </w:p>
    <w:p w14:paraId="73B15450"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Почта, регулируемая Microsoft 365 для защиты работоспособности службы или из-за того, что клиент превысил определенные ограничения на отправку и (или) получение сообщений.</w:t>
      </w:r>
    </w:p>
    <w:p w14:paraId="74FC7905"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Сообщения, которым Microsoft 365 снижает приоритет для защиты общей работоспособности службы (например, большие сообщения, а также сообщения, отправляемые большому количеству получателей или через списки рассылки, содержащие значительное количество получателей)</w:t>
      </w:r>
    </w:p>
    <w:p w14:paraId="14BBADAE" w14:textId="77777777" w:rsidR="00C45FDD" w:rsidRPr="00FF1ABA" w:rsidRDefault="00C45FDD">
      <w:pPr>
        <w:pStyle w:val="ProductList-Body"/>
        <w:numPr>
          <w:ilvl w:val="0"/>
          <w:numId w:val="32"/>
        </w:numPr>
        <w:tabs>
          <w:tab w:val="left" w:pos="720"/>
        </w:tabs>
        <w:rPr>
          <w:rFonts w:ascii="Calibri" w:hAnsi="Calibri" w:cs="Calibri"/>
          <w:bCs/>
        </w:rPr>
      </w:pPr>
      <w:r>
        <w:rPr>
          <w:rFonts w:ascii="Calibri" w:hAnsi="Calibri" w:cs="Calibri"/>
          <w:bCs/>
        </w:rPr>
        <w:t>Сообщения, задерживаемые из-за дорогостоящих правил и политик, настроенных клиентом.</w:t>
      </w:r>
    </w:p>
    <w:p w14:paraId="7F029F3C" w14:textId="77777777" w:rsidR="00C45FDD" w:rsidRPr="00EF7CF9" w:rsidRDefault="00C45FDD" w:rsidP="00C45FDD">
      <w:pPr>
        <w:pStyle w:val="ProductList-Body"/>
      </w:pPr>
    </w:p>
    <w:p w14:paraId="22A3B563" w14:textId="77777777" w:rsidR="00C45FDD" w:rsidRPr="00F44E97" w:rsidRDefault="00C45FDD" w:rsidP="00C45FDD">
      <w:pPr>
        <w:rPr>
          <w:rFonts w:ascii="Calibri" w:hAnsi="Calibri" w:cs="Calibri"/>
          <w:sz w:val="18"/>
        </w:rPr>
      </w:pPr>
      <w:r>
        <w:rPr>
          <w:rFonts w:ascii="Calibri" w:hAnsi="Calibri" w:cs="Calibri"/>
          <w:b/>
          <w:color w:val="00188F"/>
          <w:sz w:val="18"/>
        </w:rPr>
        <w:t>Дополнительные условия:</w:t>
      </w:r>
      <w:r>
        <w:rPr>
          <w:rFonts w:ascii="Calibri" w:hAnsi="Calibri" w:cs="Calibri"/>
          <w:sz w:val="18"/>
        </w:rPr>
        <w:t xml:space="preserve"> См. (i) Приложение 1 — Обязательства по уровню обслуживания в отношении Обнаружения и блокировки вирусов, Эффективности защиты от нежелательной почты или Ложных срабатываний.</w:t>
      </w:r>
    </w:p>
    <w:p w14:paraId="0D6DCF83" w14:textId="7E431678"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DBC3626" w14:textId="15D5E926" w:rsidR="00F601F4" w:rsidRDefault="00F601F4" w:rsidP="00CC3273">
      <w:pPr>
        <w:pStyle w:val="ProductList-Offering2Heading"/>
        <w:outlineLvl w:val="2"/>
      </w:pPr>
      <w:bookmarkStart w:id="75" w:name="_Toc237532703"/>
      <w:r>
        <w:t>Microsoft MyAnalytics</w:t>
      </w:r>
      <w:bookmarkEnd w:id="73"/>
      <w:bookmarkEnd w:id="75"/>
    </w:p>
    <w:p w14:paraId="48761BDB" w14:textId="77777777" w:rsidR="00F601F4" w:rsidRPr="00C27DCF" w:rsidRDefault="00F601F4" w:rsidP="002A586E">
      <w:pPr>
        <w:pStyle w:val="ProductList-Body"/>
        <w:rPr>
          <w:i/>
        </w:rPr>
      </w:pPr>
      <w:r>
        <w:rPr>
          <w:b/>
          <w:color w:val="00188F"/>
        </w:rPr>
        <w:t>Время простоя</w:t>
      </w:r>
      <w:r>
        <w:t xml:space="preserve"> — </w:t>
      </w:r>
      <w:r>
        <w:rPr>
          <w:iCs/>
        </w:rPr>
        <w:t>период времени, когда пользователи не могут получить доступ к панели мониторинга MyAnalytics</w:t>
      </w:r>
      <w:r>
        <w:rPr>
          <w:i/>
        </w:rPr>
        <w:t>.</w:t>
      </w:r>
    </w:p>
    <w:p w14:paraId="0529F6AA" w14:textId="36F9EF92" w:rsidR="00D64CD1" w:rsidRDefault="00AC48A7" w:rsidP="00943212">
      <w:pPr>
        <w:pStyle w:val="ProductList-Body"/>
      </w:pPr>
      <w:r>
        <w:rPr>
          <w:b/>
          <w:color w:val="00188F"/>
        </w:rPr>
        <w:t>Процент времени доступности</w:t>
      </w:r>
      <w:r w:rsidRPr="00043D74">
        <w:rPr>
          <w:b/>
          <w:color w:val="00188F"/>
        </w:rPr>
        <w:t>.</w:t>
      </w:r>
      <w:r>
        <w:t xml:space="preserve"> Процент времени доступности вычисляется по следующей формуле:</w:t>
      </w:r>
    </w:p>
    <w:p w14:paraId="3BF78BEA" w14:textId="77777777" w:rsidR="001A6663" w:rsidRPr="00EF7CF9" w:rsidRDefault="001A6663" w:rsidP="002A586E">
      <w:pPr>
        <w:pStyle w:val="ProductList-Body"/>
      </w:pPr>
    </w:p>
    <w:p w14:paraId="32BFAAAA" w14:textId="54011FF0" w:rsidR="00D64CD1"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7E02FED1" w14:textId="1FB8BB2C" w:rsidR="00D64CD1" w:rsidRPr="0050130C" w:rsidRDefault="00AC48A7" w:rsidP="002A586E">
      <w:pPr>
        <w:pStyle w:val="ProductList-Body"/>
        <w:rPr>
          <w:spacing w:val="-2"/>
        </w:rPr>
      </w:pPr>
      <w:r w:rsidRPr="0050130C">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3BBB864" w14:textId="77777777" w:rsidR="00D64CD1" w:rsidRPr="00EF7CF9" w:rsidRDefault="00D64CD1" w:rsidP="00BA33EB">
      <w:pPr>
        <w:pStyle w:val="ProductList-Body"/>
        <w:keepNext/>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285D95">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Компенсация за обслуживание</w:t>
            </w:r>
          </w:p>
        </w:tc>
      </w:tr>
      <w:tr w:rsidR="00D64CD1" w:rsidRPr="00B44CF9" w14:paraId="593E0F6A" w14:textId="77777777" w:rsidTr="00285D95">
        <w:tc>
          <w:tcPr>
            <w:tcW w:w="5400" w:type="dxa"/>
          </w:tcPr>
          <w:p w14:paraId="04C6F3F9" w14:textId="77777777" w:rsidR="00D64CD1" w:rsidRPr="00EF7CF9" w:rsidRDefault="00D64CD1" w:rsidP="002A586E">
            <w:pPr>
              <w:pStyle w:val="ProductList-OfferingBody"/>
              <w:jc w:val="center"/>
            </w:pPr>
            <w:r>
              <w:t>&lt; 99,9 %</w:t>
            </w:r>
          </w:p>
        </w:tc>
        <w:tc>
          <w:tcPr>
            <w:tcW w:w="5400" w:type="dxa"/>
          </w:tcPr>
          <w:p w14:paraId="5F8A5725" w14:textId="77777777" w:rsidR="00D64CD1" w:rsidRPr="00EF7CF9" w:rsidRDefault="00D64CD1" w:rsidP="002A586E">
            <w:pPr>
              <w:pStyle w:val="ProductList-OfferingBody"/>
              <w:jc w:val="center"/>
            </w:pPr>
            <w:r>
              <w:t>25 %</w:t>
            </w:r>
          </w:p>
        </w:tc>
      </w:tr>
      <w:tr w:rsidR="00D64CD1" w:rsidRPr="00B44CF9" w14:paraId="3A2AC5F7" w14:textId="77777777" w:rsidTr="00285D95">
        <w:tc>
          <w:tcPr>
            <w:tcW w:w="5400" w:type="dxa"/>
          </w:tcPr>
          <w:p w14:paraId="3CE241B4" w14:textId="77777777" w:rsidR="00D64CD1" w:rsidRPr="00EF7CF9" w:rsidRDefault="00D64CD1" w:rsidP="002A586E">
            <w:pPr>
              <w:pStyle w:val="ProductList-OfferingBody"/>
              <w:jc w:val="center"/>
            </w:pPr>
            <w:r>
              <w:t>&lt; 99 %</w:t>
            </w:r>
          </w:p>
        </w:tc>
        <w:tc>
          <w:tcPr>
            <w:tcW w:w="5400" w:type="dxa"/>
          </w:tcPr>
          <w:p w14:paraId="4EFF7B52" w14:textId="77777777" w:rsidR="00D64CD1" w:rsidRPr="00EF7CF9" w:rsidRDefault="00D64CD1" w:rsidP="002A586E">
            <w:pPr>
              <w:pStyle w:val="ProductList-OfferingBody"/>
              <w:jc w:val="center"/>
            </w:pPr>
            <w:r>
              <w:t>50 %</w:t>
            </w:r>
          </w:p>
        </w:tc>
      </w:tr>
      <w:tr w:rsidR="00D64CD1" w:rsidRPr="00B44CF9" w14:paraId="66E32E7A" w14:textId="77777777" w:rsidTr="00285D95">
        <w:tc>
          <w:tcPr>
            <w:tcW w:w="5400" w:type="dxa"/>
          </w:tcPr>
          <w:p w14:paraId="15F97205" w14:textId="77777777" w:rsidR="00D64CD1" w:rsidRPr="00EF7CF9" w:rsidRDefault="00D64CD1" w:rsidP="003C0B57">
            <w:pPr>
              <w:pStyle w:val="ProductList-OfferingBody"/>
              <w:jc w:val="center"/>
            </w:pPr>
            <w:r>
              <w:t>&lt; 95 %</w:t>
            </w:r>
          </w:p>
        </w:tc>
        <w:tc>
          <w:tcPr>
            <w:tcW w:w="5400" w:type="dxa"/>
          </w:tcPr>
          <w:p w14:paraId="1D97E2C4" w14:textId="77777777" w:rsidR="00D64CD1" w:rsidRPr="00EF7CF9" w:rsidRDefault="00D64CD1" w:rsidP="001439A9">
            <w:pPr>
              <w:pStyle w:val="ProductList-OfferingBody"/>
              <w:keepNext/>
              <w:jc w:val="center"/>
            </w:pPr>
            <w:r>
              <w:t>100 %</w:t>
            </w:r>
          </w:p>
        </w:tc>
      </w:tr>
    </w:tbl>
    <w:bookmarkStart w:id="76" w:name="Stream"/>
    <w:bookmarkStart w:id="77" w:name="_Toc526859625"/>
    <w:p w14:paraId="48BE9208" w14:textId="21990471"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1EF7C387" w14:textId="77777777" w:rsidR="00621C92" w:rsidRDefault="00621C92">
      <w:pPr>
        <w:rPr>
          <w:rFonts w:asciiTheme="majorHAnsi" w:hAnsiTheme="majorHAnsi"/>
          <w:b/>
          <w:color w:val="0072C6"/>
          <w:sz w:val="28"/>
        </w:rPr>
      </w:pPr>
      <w:r>
        <w:br w:type="page"/>
      </w:r>
    </w:p>
    <w:p w14:paraId="33403EA1" w14:textId="402678DE" w:rsidR="00DD02FA" w:rsidRPr="00EF7CF9" w:rsidRDefault="00DD02FA" w:rsidP="002A586E">
      <w:pPr>
        <w:pStyle w:val="ProductList-Offering2Heading"/>
        <w:outlineLvl w:val="2"/>
      </w:pPr>
      <w:bookmarkStart w:id="78" w:name="_Toc237532704"/>
      <w:r>
        <w:lastRenderedPageBreak/>
        <w:t>Microsoft Stream (Classic)</w:t>
      </w:r>
      <w:bookmarkEnd w:id="78"/>
    </w:p>
    <w:bookmarkEnd w:id="76"/>
    <w:p w14:paraId="42AF82E0" w14:textId="77777777" w:rsidR="00DD02FA" w:rsidRPr="00EF7CF9" w:rsidRDefault="00DD02FA" w:rsidP="002A586E">
      <w:pPr>
        <w:pStyle w:val="ProductList-Body"/>
      </w:pPr>
      <w:r>
        <w:rPr>
          <w:b/>
          <w:color w:val="00188F"/>
        </w:rPr>
        <w:t>Время простоя</w:t>
      </w:r>
      <w:r>
        <w:t xml:space="preserve"> — </w:t>
      </w:r>
      <w:r>
        <w:rPr>
          <w:szCs w:val="18"/>
        </w:rPr>
        <w:t>любой период, когда пользователи не могут передавать, воспроизводить и удалять видео, а также редактировать метаданные видео при наличии соответствующих разрешений и допустимого содержимого, за исключением неподдерживаемых сценариев</w:t>
      </w:r>
      <w:r>
        <w:rPr>
          <w:szCs w:val="18"/>
          <w:vertAlign w:val="superscript"/>
        </w:rPr>
        <w:t>1</w:t>
      </w:r>
      <w:r>
        <w:rPr>
          <w:szCs w:val="18"/>
        </w:rPr>
        <w:t>.</w:t>
      </w:r>
    </w:p>
    <w:p w14:paraId="4B64631C" w14:textId="7B94C70D" w:rsidR="00DD02FA"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653B0422" w14:textId="77777777" w:rsidR="00DD02FA" w:rsidRPr="00EF7CF9" w:rsidRDefault="00DD02FA" w:rsidP="002A586E">
      <w:pPr>
        <w:pStyle w:val="ProductList-Body"/>
      </w:pPr>
    </w:p>
    <w:p w14:paraId="241A79D3" w14:textId="4A332509" w:rsidR="00DD02FA"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6C05597" w14:textId="7CBEBC04" w:rsidR="00DD02FA" w:rsidRPr="00F35757" w:rsidRDefault="00AC48A7" w:rsidP="002A586E">
      <w:pPr>
        <w:pStyle w:val="ProductList-Body"/>
        <w:rPr>
          <w:spacing w:val="-2"/>
        </w:rPr>
      </w:pPr>
      <w:r w:rsidRPr="00F35757">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10497AF" w14:textId="77777777" w:rsidR="00DD02FA" w:rsidRPr="00043D74" w:rsidRDefault="00DD02FA" w:rsidP="002A586E">
      <w:pPr>
        <w:pStyle w:val="ProductList-Body"/>
        <w:rPr>
          <w:lang w:val="en-US"/>
        </w:rPr>
      </w:pPr>
      <w:r>
        <w:rPr>
          <w:b/>
          <w:color w:val="00188F"/>
        </w:rPr>
        <w:t>Обязательство по уровню обслуживания</w:t>
      </w:r>
      <w:r w:rsidRPr="00043D74">
        <w:rPr>
          <w:b/>
          <w:color w:val="00188F"/>
        </w:rPr>
        <w:t>:</w:t>
      </w:r>
    </w:p>
    <w:tbl>
      <w:tblPr>
        <w:tblW w:w="4899" w:type="pct"/>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509"/>
        <w:gridCol w:w="5284"/>
      </w:tblGrid>
      <w:tr w:rsidR="00DD02FA" w:rsidRPr="00B44CF9" w14:paraId="40207B80" w14:textId="77777777" w:rsidTr="006B4A6E">
        <w:trPr>
          <w:tblHeader/>
        </w:trPr>
        <w:tc>
          <w:tcPr>
            <w:tcW w:w="2552"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2448"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Компенсация за обслуживание</w:t>
            </w:r>
          </w:p>
        </w:tc>
      </w:tr>
      <w:tr w:rsidR="00DD02FA" w:rsidRPr="00B44CF9" w14:paraId="207D9729" w14:textId="77777777" w:rsidTr="006B4A6E">
        <w:tc>
          <w:tcPr>
            <w:tcW w:w="2552" w:type="pct"/>
          </w:tcPr>
          <w:p w14:paraId="392EA847" w14:textId="77777777" w:rsidR="00DD02FA" w:rsidRPr="00EF7CF9" w:rsidRDefault="00DD02FA" w:rsidP="002A586E">
            <w:pPr>
              <w:pStyle w:val="ProductList-OfferingBody"/>
              <w:jc w:val="center"/>
            </w:pPr>
            <w:r>
              <w:t>&lt; 99,9 %</w:t>
            </w:r>
          </w:p>
        </w:tc>
        <w:tc>
          <w:tcPr>
            <w:tcW w:w="2448" w:type="pct"/>
          </w:tcPr>
          <w:p w14:paraId="4DFA9045" w14:textId="77777777" w:rsidR="00DD02FA" w:rsidRPr="00EF7CF9" w:rsidRDefault="00DD02FA" w:rsidP="002A586E">
            <w:pPr>
              <w:pStyle w:val="ProductList-OfferingBody"/>
              <w:jc w:val="center"/>
            </w:pPr>
            <w:r>
              <w:t>25 %</w:t>
            </w:r>
          </w:p>
        </w:tc>
      </w:tr>
      <w:tr w:rsidR="00DD02FA" w:rsidRPr="00B44CF9" w14:paraId="78170C5A" w14:textId="77777777" w:rsidTr="006B4A6E">
        <w:tc>
          <w:tcPr>
            <w:tcW w:w="2552" w:type="pct"/>
          </w:tcPr>
          <w:p w14:paraId="0D1CCF8C" w14:textId="77777777" w:rsidR="00DD02FA" w:rsidRPr="00EF7CF9" w:rsidRDefault="00DD02FA" w:rsidP="002A586E">
            <w:pPr>
              <w:pStyle w:val="ProductList-OfferingBody"/>
              <w:jc w:val="center"/>
            </w:pPr>
            <w:r>
              <w:t>&lt; 99 %</w:t>
            </w:r>
          </w:p>
        </w:tc>
        <w:tc>
          <w:tcPr>
            <w:tcW w:w="2448" w:type="pct"/>
          </w:tcPr>
          <w:p w14:paraId="2552E48F" w14:textId="77777777" w:rsidR="00DD02FA" w:rsidRPr="00EF7CF9" w:rsidRDefault="00DD02FA" w:rsidP="002A586E">
            <w:pPr>
              <w:pStyle w:val="ProductList-OfferingBody"/>
              <w:jc w:val="center"/>
            </w:pPr>
            <w:r>
              <w:t>50 %</w:t>
            </w:r>
          </w:p>
        </w:tc>
      </w:tr>
      <w:tr w:rsidR="00DD02FA" w:rsidRPr="00B44CF9" w14:paraId="746C0CC6" w14:textId="77777777" w:rsidTr="006B4A6E">
        <w:tc>
          <w:tcPr>
            <w:tcW w:w="2552" w:type="pct"/>
          </w:tcPr>
          <w:p w14:paraId="2741C0B3" w14:textId="77777777" w:rsidR="00DD02FA" w:rsidRPr="00EF7CF9" w:rsidRDefault="00DD02FA" w:rsidP="002A586E">
            <w:pPr>
              <w:pStyle w:val="ProductList-OfferingBody"/>
              <w:jc w:val="center"/>
            </w:pPr>
            <w:r>
              <w:t>&lt; 95 %</w:t>
            </w:r>
          </w:p>
        </w:tc>
        <w:tc>
          <w:tcPr>
            <w:tcW w:w="2448" w:type="pct"/>
          </w:tcPr>
          <w:p w14:paraId="208A4B00" w14:textId="77777777" w:rsidR="00DD02FA" w:rsidRPr="00EF7CF9" w:rsidRDefault="00DD02FA" w:rsidP="002A586E">
            <w:pPr>
              <w:pStyle w:val="ProductList-OfferingBody"/>
              <w:jc w:val="center"/>
            </w:pPr>
            <w:r>
              <w:t>100 %</w:t>
            </w:r>
          </w:p>
        </w:tc>
      </w:tr>
    </w:tbl>
    <w:p w14:paraId="6E2B305C" w14:textId="635977F9" w:rsidR="00DD02FA" w:rsidRPr="00EF7CF9" w:rsidRDefault="00DD02FA" w:rsidP="002A586E">
      <w:pPr>
        <w:pStyle w:val="ProductList-Body"/>
      </w:pPr>
    </w:p>
    <w:p w14:paraId="09EB1F1A" w14:textId="77777777" w:rsidR="00DD02FA" w:rsidRPr="00EF7CF9" w:rsidRDefault="00DD02FA" w:rsidP="001439A9">
      <w:pPr>
        <w:pStyle w:val="ProductList-Body"/>
      </w:pPr>
      <w:r>
        <w:rPr>
          <w:vertAlign w:val="superscript"/>
        </w:rPr>
        <w:t>1</w:t>
      </w:r>
      <w:r>
        <w:t>Неподдерживаемые сценарии включают воспроизведение на неподдерживаемых устройствах или ОС, неполадки сети на стороне клиента и ошибки пользователей.</w:t>
      </w:r>
    </w:p>
    <w:p w14:paraId="51F514A6" w14:textId="354A4E31"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144E1BC" w14:textId="05DE6084" w:rsidR="00F601F4" w:rsidRPr="00EF7CF9" w:rsidRDefault="00F601F4" w:rsidP="002A586E">
      <w:pPr>
        <w:pStyle w:val="ProductList-Offering2Heading"/>
        <w:outlineLvl w:val="2"/>
      </w:pPr>
      <w:bookmarkStart w:id="79" w:name="_Toc237532705"/>
      <w:r>
        <w:t>Microsoft Teams</w:t>
      </w:r>
      <w:bookmarkEnd w:id="77"/>
      <w:bookmarkEnd w:id="79"/>
    </w:p>
    <w:p w14:paraId="5A94C708" w14:textId="4ED52026" w:rsidR="00F601F4" w:rsidRPr="00C27DCF" w:rsidRDefault="00F601F4" w:rsidP="002A586E">
      <w:pPr>
        <w:pStyle w:val="ProductList-Body"/>
      </w:pPr>
      <w:r>
        <w:rPr>
          <w:b/>
          <w:color w:val="00188F"/>
        </w:rPr>
        <w:t>Время простоя</w:t>
      </w:r>
      <w:r>
        <w:t xml:space="preserve"> — </w:t>
      </w:r>
      <w:r w:rsidR="00826D7B">
        <w:rPr>
          <w:rFonts w:ascii="Calibri" w:hAnsi="Calibri" w:cs="Calibri"/>
        </w:rPr>
        <w:t>Любой период, в течение которого конечным пользователям не удалось обмениваться мгновенными сообщениями или инициировать собрания по сети</w:t>
      </w:r>
      <w:r>
        <w:t>.</w:t>
      </w:r>
      <w:r>
        <w:rPr>
          <w:vertAlign w:val="superscript"/>
        </w:rPr>
        <w:t>1</w:t>
      </w:r>
    </w:p>
    <w:p w14:paraId="6E301193" w14:textId="7D95A798" w:rsidR="00111C8E"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451F1AE7" w14:textId="77777777" w:rsidR="00111C8E" w:rsidRPr="00EF7CF9" w:rsidRDefault="00111C8E" w:rsidP="002A586E">
      <w:pPr>
        <w:pStyle w:val="ProductList-Body"/>
      </w:pPr>
    </w:p>
    <w:p w14:paraId="5557FC57" w14:textId="2720A4DC" w:rsidR="00111C8E"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B786914" w14:textId="757A361A" w:rsidR="00111C8E" w:rsidRPr="00F35757" w:rsidRDefault="00AC48A7" w:rsidP="002A586E">
      <w:pPr>
        <w:pStyle w:val="ProductList-Body"/>
        <w:rPr>
          <w:spacing w:val="-2"/>
        </w:rPr>
      </w:pPr>
      <w:r w:rsidRPr="00F35757">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24580EAD" w14:textId="77777777" w:rsidR="00111C8E" w:rsidRPr="00EF7CF9" w:rsidRDefault="00111C8E" w:rsidP="00CC3273">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285D95">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Компенсация за обслуживание</w:t>
            </w:r>
          </w:p>
        </w:tc>
      </w:tr>
      <w:tr w:rsidR="00111C8E" w:rsidRPr="00B44CF9" w14:paraId="589ABE4E" w14:textId="77777777" w:rsidTr="00285D95">
        <w:tc>
          <w:tcPr>
            <w:tcW w:w="5400" w:type="dxa"/>
          </w:tcPr>
          <w:p w14:paraId="2578BD40" w14:textId="77777777" w:rsidR="00111C8E" w:rsidRPr="00EF7CF9" w:rsidRDefault="00111C8E" w:rsidP="002A586E">
            <w:pPr>
              <w:pStyle w:val="ProductList-OfferingBody"/>
              <w:jc w:val="center"/>
            </w:pPr>
            <w:r>
              <w:t>&lt; 99,9 %</w:t>
            </w:r>
          </w:p>
        </w:tc>
        <w:tc>
          <w:tcPr>
            <w:tcW w:w="5400" w:type="dxa"/>
          </w:tcPr>
          <w:p w14:paraId="2401154C" w14:textId="77777777" w:rsidR="00111C8E" w:rsidRPr="00EF7CF9" w:rsidRDefault="00111C8E" w:rsidP="002A586E">
            <w:pPr>
              <w:pStyle w:val="ProductList-OfferingBody"/>
              <w:jc w:val="center"/>
            </w:pPr>
            <w:r>
              <w:t>25 %</w:t>
            </w:r>
          </w:p>
        </w:tc>
      </w:tr>
      <w:tr w:rsidR="00111C8E" w:rsidRPr="00B44CF9" w14:paraId="44E404DC" w14:textId="77777777" w:rsidTr="00285D95">
        <w:tc>
          <w:tcPr>
            <w:tcW w:w="5400" w:type="dxa"/>
          </w:tcPr>
          <w:p w14:paraId="43838AEE" w14:textId="77777777" w:rsidR="00111C8E" w:rsidRPr="00EF7CF9" w:rsidRDefault="00111C8E" w:rsidP="002A586E">
            <w:pPr>
              <w:pStyle w:val="ProductList-OfferingBody"/>
              <w:jc w:val="center"/>
            </w:pPr>
            <w:r>
              <w:t>&lt; 99 %</w:t>
            </w:r>
          </w:p>
        </w:tc>
        <w:tc>
          <w:tcPr>
            <w:tcW w:w="5400" w:type="dxa"/>
          </w:tcPr>
          <w:p w14:paraId="2875A913" w14:textId="77777777" w:rsidR="00111C8E" w:rsidRPr="00EF7CF9" w:rsidRDefault="00111C8E" w:rsidP="002A586E">
            <w:pPr>
              <w:pStyle w:val="ProductList-OfferingBody"/>
              <w:jc w:val="center"/>
            </w:pPr>
            <w:r>
              <w:t>50 %</w:t>
            </w:r>
          </w:p>
        </w:tc>
      </w:tr>
      <w:tr w:rsidR="00111C8E" w:rsidRPr="00B44CF9" w14:paraId="1BA92F4B" w14:textId="77777777" w:rsidTr="00285D95">
        <w:tc>
          <w:tcPr>
            <w:tcW w:w="5400" w:type="dxa"/>
          </w:tcPr>
          <w:p w14:paraId="7A9B4648" w14:textId="77777777" w:rsidR="00111C8E" w:rsidRPr="00EF7CF9" w:rsidRDefault="00111C8E" w:rsidP="002A586E">
            <w:pPr>
              <w:pStyle w:val="ProductList-OfferingBody"/>
              <w:keepNext/>
              <w:jc w:val="center"/>
            </w:pPr>
            <w:r>
              <w:t>&lt; 95 %</w:t>
            </w:r>
          </w:p>
        </w:tc>
        <w:tc>
          <w:tcPr>
            <w:tcW w:w="5400" w:type="dxa"/>
          </w:tcPr>
          <w:p w14:paraId="31E43A9C" w14:textId="77777777" w:rsidR="00111C8E" w:rsidRPr="00EF7CF9" w:rsidRDefault="00111C8E" w:rsidP="002A586E">
            <w:pPr>
              <w:pStyle w:val="ProductList-OfferingBody"/>
              <w:keepNext/>
              <w:jc w:val="center"/>
            </w:pPr>
            <w:r>
              <w:t>100 %</w:t>
            </w:r>
          </w:p>
        </w:tc>
      </w:tr>
    </w:tbl>
    <w:p w14:paraId="4225F2AE" w14:textId="540AC321"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C31189D" w14:textId="0488C3C2" w:rsidR="008C5EDB" w:rsidRPr="00EF7CF9" w:rsidRDefault="008E68F7" w:rsidP="002A586E">
      <w:pPr>
        <w:pStyle w:val="ProductList-Offering2Heading"/>
        <w:outlineLvl w:val="2"/>
      </w:pPr>
      <w:bookmarkStart w:id="80" w:name="_Hlk37926720"/>
      <w:bookmarkStart w:id="81" w:name="_Toc237532706"/>
      <w:bookmarkEnd w:id="74"/>
      <w:r>
        <w:t>Приложения Microsoft 365 для бизнеса</w:t>
      </w:r>
      <w:bookmarkEnd w:id="80"/>
      <w:bookmarkEnd w:id="81"/>
    </w:p>
    <w:p w14:paraId="7289F7AE" w14:textId="59B03AB1" w:rsidR="008C5EDB" w:rsidRPr="00EF7CF9" w:rsidRDefault="008C5EDB" w:rsidP="002A586E">
      <w:pPr>
        <w:pStyle w:val="ProductList-Body"/>
      </w:pPr>
      <w:r>
        <w:rPr>
          <w:b/>
          <w:color w:val="00188F"/>
        </w:rPr>
        <w:t>Время простоя</w:t>
      </w:r>
      <w:r>
        <w:t xml:space="preserve"> — </w:t>
      </w:r>
      <w:r>
        <w:rPr>
          <w:szCs w:val="18"/>
        </w:rPr>
        <w:t>Любой период времени, в течение которого приложения Office работают в режиме ограниченной функциональности из-за проблемы с активацией Office 365.</w:t>
      </w:r>
    </w:p>
    <w:p w14:paraId="53E63742" w14:textId="44FD96EE" w:rsidR="008C5EDB"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41E2CE05" w14:textId="77777777" w:rsidR="008C5EDB" w:rsidRPr="00EF7CF9" w:rsidRDefault="008C5EDB" w:rsidP="002A586E">
      <w:pPr>
        <w:pStyle w:val="ProductList-Body"/>
      </w:pPr>
    </w:p>
    <w:p w14:paraId="35067700" w14:textId="2A61568D" w:rsidR="008C5EDB"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54100507" w14:textId="7A6B89B0" w:rsidR="008C5EDB" w:rsidRPr="003563E6" w:rsidRDefault="00AC48A7" w:rsidP="002A586E">
      <w:pPr>
        <w:pStyle w:val="ProductList-Body"/>
        <w:rPr>
          <w:spacing w:val="-2"/>
        </w:rPr>
      </w:pPr>
      <w:r w:rsidRPr="003563E6">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059DC912" w14:textId="77777777" w:rsidR="008C5EDB" w:rsidRPr="00EF7CF9" w:rsidRDefault="008C5EDB" w:rsidP="002A586E">
      <w:pPr>
        <w:pStyle w:val="ProductList-Body"/>
      </w:pPr>
    </w:p>
    <w:p w14:paraId="11375DC1" w14:textId="42DEC6C3" w:rsidR="008C5EDB" w:rsidRPr="00EF7CF9" w:rsidRDefault="008C5EDB"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285D95">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lastRenderedPageBreak/>
              <w:t>Процент времени доступности</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Компенсация за обслуживание</w:t>
            </w:r>
          </w:p>
        </w:tc>
      </w:tr>
      <w:tr w:rsidR="008C5EDB" w:rsidRPr="00B44CF9" w14:paraId="7F314A2F" w14:textId="77777777" w:rsidTr="00285D95">
        <w:tc>
          <w:tcPr>
            <w:tcW w:w="5400" w:type="dxa"/>
          </w:tcPr>
          <w:p w14:paraId="27EC60BA" w14:textId="491322A6" w:rsidR="008C5EDB" w:rsidRPr="00EF7CF9" w:rsidRDefault="008C5EDB" w:rsidP="002A586E">
            <w:pPr>
              <w:pStyle w:val="ProductList-OfferingBody"/>
              <w:jc w:val="center"/>
            </w:pPr>
            <w:r>
              <w:t>&lt; 99,9 %</w:t>
            </w:r>
          </w:p>
        </w:tc>
        <w:tc>
          <w:tcPr>
            <w:tcW w:w="5400" w:type="dxa"/>
          </w:tcPr>
          <w:p w14:paraId="32479524" w14:textId="77777777" w:rsidR="008C5EDB" w:rsidRPr="00EF7CF9" w:rsidRDefault="008C5EDB" w:rsidP="002A586E">
            <w:pPr>
              <w:pStyle w:val="ProductList-OfferingBody"/>
              <w:jc w:val="center"/>
            </w:pPr>
            <w:r>
              <w:t>25 %</w:t>
            </w:r>
          </w:p>
        </w:tc>
      </w:tr>
      <w:tr w:rsidR="008C5EDB" w:rsidRPr="00B44CF9" w14:paraId="3B51D863" w14:textId="77777777" w:rsidTr="00285D95">
        <w:tc>
          <w:tcPr>
            <w:tcW w:w="5400" w:type="dxa"/>
          </w:tcPr>
          <w:p w14:paraId="20F7F18D" w14:textId="7E2505C1" w:rsidR="008C5EDB" w:rsidRPr="00EF7CF9" w:rsidRDefault="008C5EDB" w:rsidP="002A586E">
            <w:pPr>
              <w:pStyle w:val="ProductList-OfferingBody"/>
              <w:jc w:val="center"/>
            </w:pPr>
            <w:r>
              <w:t>&lt; 99 %</w:t>
            </w:r>
          </w:p>
        </w:tc>
        <w:tc>
          <w:tcPr>
            <w:tcW w:w="5400" w:type="dxa"/>
          </w:tcPr>
          <w:p w14:paraId="62FA6717" w14:textId="77777777" w:rsidR="008C5EDB" w:rsidRPr="00EF7CF9" w:rsidRDefault="008C5EDB" w:rsidP="002A586E">
            <w:pPr>
              <w:pStyle w:val="ProductList-OfferingBody"/>
              <w:jc w:val="center"/>
            </w:pPr>
            <w:r>
              <w:t>50 %</w:t>
            </w:r>
          </w:p>
        </w:tc>
      </w:tr>
      <w:tr w:rsidR="008C5EDB" w:rsidRPr="00B44CF9" w14:paraId="6129A967" w14:textId="77777777" w:rsidTr="00285D95">
        <w:tc>
          <w:tcPr>
            <w:tcW w:w="5400" w:type="dxa"/>
          </w:tcPr>
          <w:p w14:paraId="4DE7318B" w14:textId="77777777" w:rsidR="008C5EDB" w:rsidRPr="00EF7CF9" w:rsidRDefault="008C5EDB" w:rsidP="002A586E">
            <w:pPr>
              <w:pStyle w:val="ProductList-OfferingBody"/>
              <w:jc w:val="center"/>
            </w:pPr>
            <w:r>
              <w:t>&lt; 95 %</w:t>
            </w:r>
          </w:p>
        </w:tc>
        <w:tc>
          <w:tcPr>
            <w:tcW w:w="5400" w:type="dxa"/>
          </w:tcPr>
          <w:p w14:paraId="39648AB2" w14:textId="77777777" w:rsidR="008C5EDB" w:rsidRPr="00EF7CF9" w:rsidRDefault="008C5EDB" w:rsidP="002A586E">
            <w:pPr>
              <w:pStyle w:val="ProductList-OfferingBody"/>
              <w:jc w:val="center"/>
            </w:pPr>
            <w:r>
              <w:t>100 %</w:t>
            </w:r>
          </w:p>
        </w:tc>
      </w:tr>
    </w:tbl>
    <w:bookmarkStart w:id="82" w:name="_Toc457821517"/>
    <w:p w14:paraId="44DBD6E6" w14:textId="040C4434"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FC93245" w14:textId="484C0EE9" w:rsidR="000C13D4" w:rsidRPr="00EF7CF9" w:rsidRDefault="008E68F7" w:rsidP="002A586E">
      <w:pPr>
        <w:pStyle w:val="ProductList-Offering2Heading"/>
        <w:outlineLvl w:val="2"/>
      </w:pPr>
      <w:bookmarkStart w:id="83" w:name="_Hlk37926721"/>
      <w:bookmarkStart w:id="84" w:name="_Toc237532707"/>
      <w:bookmarkEnd w:id="82"/>
      <w:r>
        <w:t>Приложения Microsoft 365 для предприятий</w:t>
      </w:r>
      <w:bookmarkEnd w:id="83"/>
      <w:bookmarkEnd w:id="84"/>
    </w:p>
    <w:p w14:paraId="449A5D9A" w14:textId="602C4994" w:rsidR="000C13D4" w:rsidRPr="00EF7CF9" w:rsidRDefault="000C13D4" w:rsidP="00076BC8">
      <w:pPr>
        <w:pStyle w:val="ProductList-Body"/>
        <w:ind w:right="144"/>
      </w:pPr>
      <w:r>
        <w:rPr>
          <w:b/>
          <w:color w:val="00188F"/>
        </w:rPr>
        <w:t>Время простоя</w:t>
      </w:r>
      <w:r>
        <w:t xml:space="preserve"> — </w:t>
      </w:r>
      <w:r>
        <w:rPr>
          <w:szCs w:val="18"/>
        </w:rPr>
        <w:t>Любой период времени, в течение которого приложения Office работают в режиме ограниченной функциональности из-за проблемы с активацией Office 365.</w:t>
      </w:r>
    </w:p>
    <w:p w14:paraId="05221919" w14:textId="49DA841C" w:rsidR="000C13D4"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08298982" w14:textId="77777777" w:rsidR="000C13D4" w:rsidRPr="00EF7CF9" w:rsidRDefault="000C13D4" w:rsidP="002A586E">
      <w:pPr>
        <w:pStyle w:val="ProductList-Body"/>
      </w:pPr>
    </w:p>
    <w:p w14:paraId="3C8D0742" w14:textId="734235C3" w:rsidR="000C13D4"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095C5050" w14:textId="422F1A3B" w:rsidR="000C13D4" w:rsidRPr="00DD00EC" w:rsidRDefault="00AC48A7" w:rsidP="002A586E">
      <w:pPr>
        <w:pStyle w:val="ProductList-Body"/>
        <w:rPr>
          <w:spacing w:val="-2"/>
        </w:rPr>
      </w:pPr>
      <w:r w:rsidRPr="00DD00EC">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4D7C630A" w14:textId="1FC61854" w:rsidR="000C13D4" w:rsidRPr="00EF7CF9" w:rsidRDefault="000C13D4" w:rsidP="003C0B57">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285D95">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Компенсация за обслуживание</w:t>
            </w:r>
          </w:p>
        </w:tc>
      </w:tr>
      <w:tr w:rsidR="000C13D4" w:rsidRPr="00B44CF9" w14:paraId="5277ABA6" w14:textId="77777777" w:rsidTr="00285D95">
        <w:tc>
          <w:tcPr>
            <w:tcW w:w="5400" w:type="dxa"/>
          </w:tcPr>
          <w:p w14:paraId="05B0041B" w14:textId="445FE07F" w:rsidR="000C13D4" w:rsidRPr="00EF7CF9" w:rsidRDefault="000C13D4" w:rsidP="002A586E">
            <w:pPr>
              <w:pStyle w:val="ProductList-OfferingBody"/>
              <w:jc w:val="center"/>
            </w:pPr>
            <w:r>
              <w:t>&lt; 99,9 %</w:t>
            </w:r>
          </w:p>
        </w:tc>
        <w:tc>
          <w:tcPr>
            <w:tcW w:w="5400" w:type="dxa"/>
          </w:tcPr>
          <w:p w14:paraId="4C9A31DC" w14:textId="77777777" w:rsidR="000C13D4" w:rsidRPr="00EF7CF9" w:rsidRDefault="000C13D4" w:rsidP="002A586E">
            <w:pPr>
              <w:pStyle w:val="ProductList-OfferingBody"/>
              <w:jc w:val="center"/>
            </w:pPr>
            <w:r>
              <w:t>25 %</w:t>
            </w:r>
          </w:p>
        </w:tc>
      </w:tr>
      <w:tr w:rsidR="000C13D4" w:rsidRPr="00B44CF9" w14:paraId="1C8A9049" w14:textId="77777777" w:rsidTr="00285D95">
        <w:tc>
          <w:tcPr>
            <w:tcW w:w="5400" w:type="dxa"/>
          </w:tcPr>
          <w:p w14:paraId="5400DA44" w14:textId="2D3443A0" w:rsidR="000C13D4" w:rsidRPr="00EF7CF9" w:rsidRDefault="000C13D4" w:rsidP="002A586E">
            <w:pPr>
              <w:pStyle w:val="ProductList-OfferingBody"/>
              <w:jc w:val="center"/>
            </w:pPr>
            <w:r>
              <w:t>&lt; 99 %</w:t>
            </w:r>
          </w:p>
        </w:tc>
        <w:tc>
          <w:tcPr>
            <w:tcW w:w="5400" w:type="dxa"/>
          </w:tcPr>
          <w:p w14:paraId="3FC2502C" w14:textId="77777777" w:rsidR="000C13D4" w:rsidRPr="00EF7CF9" w:rsidRDefault="000C13D4" w:rsidP="002A586E">
            <w:pPr>
              <w:pStyle w:val="ProductList-OfferingBody"/>
              <w:jc w:val="center"/>
            </w:pPr>
            <w:r>
              <w:t>50 %</w:t>
            </w:r>
          </w:p>
        </w:tc>
      </w:tr>
      <w:tr w:rsidR="000C13D4" w:rsidRPr="00B44CF9" w14:paraId="7BC013DA" w14:textId="77777777" w:rsidTr="00285D95">
        <w:tc>
          <w:tcPr>
            <w:tcW w:w="5400" w:type="dxa"/>
          </w:tcPr>
          <w:p w14:paraId="0ACE145E" w14:textId="77777777" w:rsidR="000C13D4" w:rsidRPr="00EF7CF9" w:rsidRDefault="000C13D4" w:rsidP="002A586E">
            <w:pPr>
              <w:pStyle w:val="ProductList-OfferingBody"/>
              <w:jc w:val="center"/>
            </w:pPr>
            <w:r>
              <w:t>&lt; 95 %</w:t>
            </w:r>
          </w:p>
        </w:tc>
        <w:tc>
          <w:tcPr>
            <w:tcW w:w="5400" w:type="dxa"/>
          </w:tcPr>
          <w:p w14:paraId="1EF01771" w14:textId="77777777" w:rsidR="000C13D4" w:rsidRPr="00EF7CF9" w:rsidRDefault="000C13D4" w:rsidP="002A586E">
            <w:pPr>
              <w:pStyle w:val="ProductList-OfferingBody"/>
              <w:jc w:val="center"/>
            </w:pPr>
            <w:r>
              <w:t>100 %</w:t>
            </w:r>
          </w:p>
        </w:tc>
      </w:tr>
    </w:tbl>
    <w:bookmarkStart w:id="85" w:name="_Toc457821519"/>
    <w:p w14:paraId="0B5B2B4E" w14:textId="7449CF7D"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890A5A8" w14:textId="77777777" w:rsidR="00621C92" w:rsidRPr="00FC1992" w:rsidRDefault="00621C92" w:rsidP="00621C92">
      <w:pPr>
        <w:pStyle w:val="ProductList-Offering2Heading"/>
        <w:keepNext/>
        <w:tabs>
          <w:tab w:val="clear" w:pos="360"/>
          <w:tab w:val="clear" w:pos="720"/>
          <w:tab w:val="clear" w:pos="1080"/>
        </w:tabs>
        <w:outlineLvl w:val="2"/>
        <w:rPr>
          <w:rFonts w:ascii="Calibri Light" w:hAnsi="Calibri Light" w:cs="Calibri Light"/>
        </w:rPr>
      </w:pPr>
      <w:bookmarkStart w:id="86" w:name="_Toc237532708"/>
      <w:bookmarkStart w:id="87" w:name="_Toc225443066"/>
      <w:r>
        <w:rPr>
          <w:rFonts w:ascii="Calibri Light" w:hAnsi="Calibri Light" w:cs="Calibri Light"/>
        </w:rPr>
        <w:t>Microsoft 365 Copilot</w:t>
      </w:r>
      <w:bookmarkEnd w:id="86"/>
    </w:p>
    <w:bookmarkEnd w:id="87"/>
    <w:p w14:paraId="202FE0A5" w14:textId="77777777" w:rsidR="00621C92" w:rsidRPr="00630066" w:rsidRDefault="00621C92" w:rsidP="00621C92">
      <w:pPr>
        <w:spacing w:after="0"/>
        <w:rPr>
          <w:rFonts w:ascii="Calibri" w:eastAsia="Calibri" w:hAnsi="Calibri" w:cs="Arial"/>
        </w:rPr>
      </w:pPr>
      <w:r>
        <w:rPr>
          <w:rFonts w:ascii="Calibri" w:eastAsia="Calibri" w:hAnsi="Calibri" w:cs="Arial"/>
          <w:sz w:val="18"/>
        </w:rPr>
        <w:t>«</w:t>
      </w:r>
      <w:r>
        <w:rPr>
          <w:rFonts w:ascii="Calibri" w:eastAsia="Calibri" w:hAnsi="Calibri" w:cs="Arial"/>
          <w:b/>
          <w:color w:val="00188F"/>
          <w:sz w:val="18"/>
        </w:rPr>
        <w:t>Время простоя</w:t>
      </w:r>
      <w:r>
        <w:rPr>
          <w:rFonts w:ascii="Calibri" w:eastAsia="Calibri" w:hAnsi="Calibri" w:cs="Arial"/>
          <w:sz w:val="18"/>
        </w:rPr>
        <w:t xml:space="preserve">» </w:t>
      </w:r>
      <w:r>
        <w:rPr>
          <w:rFonts w:ascii="Calibri" w:eastAsia="Calibri" w:hAnsi="Calibri" w:cs="Arial"/>
          <w:sz w:val="18"/>
          <w:szCs w:val="18"/>
        </w:rPr>
        <w:t>Когда лицензированные конечные пользователи Microsoft 365 Copilot отправляют допустимый запрос для Copilot Chat в приложении Microsoft 365 Copilot (веб-, классическое, мобильное приложение и приложение для macOS) и получают ответ о невыполненном запросе от Copilot из-за ошибки большой языковой модели (LLM) на стороне сервера. Допустимым считается запрос, не заблокированный фильтрами ответственного применения ИИ Microsoft или другими системными средствами безопасности. Ответ о невыполненном запросе — это ошибка на стороне сервера, возвращаемая большой языковой моделью. Настоящее Соглашение об уровне обслуживания применяется к модели LLM, которая используется для моделей ИИ, размещаемых и управляемых Microsoft. Настоящее Соглашение об уровне обслуживания не применяется к любым потребляемым функциям Copilot.</w:t>
      </w:r>
      <w:r>
        <w:rPr>
          <w:rFonts w:ascii="Calibri" w:eastAsia="Calibri" w:hAnsi="Calibri" w:cs="Arial"/>
        </w:rPr>
        <w:t xml:space="preserve"> </w:t>
      </w:r>
    </w:p>
    <w:p w14:paraId="67C9DFC6" w14:textId="77777777" w:rsidR="00621C92" w:rsidRPr="0054418C" w:rsidRDefault="00621C92" w:rsidP="00621C92">
      <w:pPr>
        <w:spacing w:after="0"/>
        <w:rPr>
          <w:rFonts w:ascii="Calibri" w:eastAsia="Calibri" w:hAnsi="Calibri" w:cs="Arial"/>
          <w:sz w:val="18"/>
          <w:szCs w:val="18"/>
        </w:rPr>
      </w:pPr>
      <w:r>
        <w:rPr>
          <w:rFonts w:ascii="Calibri" w:eastAsia="Calibri" w:hAnsi="Calibri" w:cs="Arial"/>
          <w:b/>
          <w:bCs/>
          <w:color w:val="00188F"/>
          <w:sz w:val="18"/>
          <w:szCs w:val="18"/>
        </w:rPr>
        <w:t>Процент времени работоспособности</w:t>
      </w:r>
      <w:r>
        <w:rPr>
          <w:rFonts w:ascii="Calibri" w:eastAsia="Calibri" w:hAnsi="Calibri" w:cs="Arial"/>
          <w:sz w:val="18"/>
          <w:szCs w:val="18"/>
        </w:rPr>
        <w:t xml:space="preserve"> Процент времени работоспособности вычисляется по следующей формуле: </w:t>
      </w:r>
    </w:p>
    <w:p w14:paraId="469A93DC" w14:textId="77777777" w:rsidR="00621C92" w:rsidRPr="003316B4" w:rsidRDefault="00000000" w:rsidP="00621C92">
      <w:pPr>
        <w:spacing w:before="120" w:after="120" w:line="240" w:lineRule="auto"/>
        <w:jc w:val="both"/>
        <w:rPr>
          <w:rFonts w:ascii="Calibri" w:eastAsia="Calibri" w:hAnsi="Calibri" w:cs="Arial"/>
          <w:i/>
          <w:iCs/>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Общее количество допустимых запросов - Количество ответов о невыполненных запросах </m:t>
              </m:r>
            </m:num>
            <m:den>
              <m:r>
                <w:rPr>
                  <w:rFonts w:ascii="Cambria Math" w:eastAsia="Calibri" w:hAnsi="Cambria Math" w:cs="Arial"/>
                  <w:sz w:val="18"/>
                  <w:szCs w:val="18"/>
                </w:rPr>
                <m:t>Общее количество допустимых запросов</m:t>
              </m:r>
            </m:den>
          </m:f>
          <m:r>
            <w:rPr>
              <w:rFonts w:ascii="Cambria Math" w:eastAsia="Calibri" w:hAnsi="Cambria Math" w:cs="Arial"/>
              <w:sz w:val="18"/>
              <w:szCs w:val="18"/>
            </w:rPr>
            <m:t xml:space="preserve"> x 100 </m:t>
          </m:r>
        </m:oMath>
      </m:oMathPara>
    </w:p>
    <w:p w14:paraId="33272C19" w14:textId="77777777" w:rsidR="00621C92" w:rsidRPr="0054418C" w:rsidRDefault="00621C92" w:rsidP="00621C92">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где Время простоя определяется как процент ответов о невыполненных запросов в течение Применимого периода.</w:t>
      </w:r>
    </w:p>
    <w:p w14:paraId="00D3985F" w14:textId="77777777" w:rsidR="00621C92" w:rsidRPr="0054418C" w:rsidRDefault="00621C92" w:rsidP="00621C92">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Компенсация за обслуживание</w:t>
      </w:r>
      <w:r>
        <w:rPr>
          <w:rFonts w:ascii="Calibri" w:eastAsia="Calibri" w:hAnsi="Calibri" w:cs="Arial"/>
          <w:sz w:val="18"/>
        </w:rPr>
        <w:t>:</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87"/>
        <w:gridCol w:w="5513"/>
      </w:tblGrid>
      <w:tr w:rsidR="00621C92" w:rsidRPr="0054418C" w14:paraId="0CE1F901" w14:textId="77777777" w:rsidTr="00621C92">
        <w:trPr>
          <w:tblHeader/>
        </w:trPr>
        <w:tc>
          <w:tcPr>
            <w:tcW w:w="5287" w:type="dxa"/>
            <w:shd w:val="clear" w:color="auto" w:fill="0072C6"/>
            <w:tcMar>
              <w:top w:w="0" w:type="dxa"/>
              <w:left w:w="108" w:type="dxa"/>
              <w:bottom w:w="0" w:type="dxa"/>
              <w:right w:w="108" w:type="dxa"/>
            </w:tcMar>
            <w:hideMark/>
          </w:tcPr>
          <w:p w14:paraId="50892D75"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работоспособности</w:t>
            </w:r>
          </w:p>
        </w:tc>
        <w:tc>
          <w:tcPr>
            <w:tcW w:w="5513" w:type="dxa"/>
            <w:shd w:val="clear" w:color="auto" w:fill="0072C6"/>
            <w:tcMar>
              <w:top w:w="0" w:type="dxa"/>
              <w:left w:w="108" w:type="dxa"/>
              <w:bottom w:w="0" w:type="dxa"/>
              <w:right w:w="108" w:type="dxa"/>
            </w:tcMar>
            <w:hideMark/>
          </w:tcPr>
          <w:p w14:paraId="39A1BD25"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621C92" w:rsidRPr="0054418C" w14:paraId="2E6EC96C" w14:textId="77777777" w:rsidTr="00621C92">
        <w:tc>
          <w:tcPr>
            <w:tcW w:w="5287" w:type="dxa"/>
            <w:tcMar>
              <w:top w:w="0" w:type="dxa"/>
              <w:left w:w="108" w:type="dxa"/>
              <w:bottom w:w="0" w:type="dxa"/>
              <w:right w:w="108" w:type="dxa"/>
            </w:tcMar>
            <w:hideMark/>
          </w:tcPr>
          <w:p w14:paraId="541A568E"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99,5 %</w:t>
            </w:r>
          </w:p>
        </w:tc>
        <w:tc>
          <w:tcPr>
            <w:tcW w:w="5513" w:type="dxa"/>
            <w:tcMar>
              <w:top w:w="0" w:type="dxa"/>
              <w:left w:w="108" w:type="dxa"/>
              <w:bottom w:w="0" w:type="dxa"/>
              <w:right w:w="108" w:type="dxa"/>
            </w:tcMar>
            <w:hideMark/>
          </w:tcPr>
          <w:p w14:paraId="11777276"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25 %</w:t>
            </w:r>
          </w:p>
        </w:tc>
      </w:tr>
      <w:tr w:rsidR="00621C92" w:rsidRPr="0054418C" w14:paraId="59E3C18F" w14:textId="77777777" w:rsidTr="00621C92">
        <w:tc>
          <w:tcPr>
            <w:tcW w:w="5287" w:type="dxa"/>
            <w:tcMar>
              <w:top w:w="0" w:type="dxa"/>
              <w:left w:w="108" w:type="dxa"/>
              <w:bottom w:w="0" w:type="dxa"/>
              <w:right w:w="108" w:type="dxa"/>
            </w:tcMar>
            <w:hideMark/>
          </w:tcPr>
          <w:p w14:paraId="6B3202AF"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Mar>
              <w:top w:w="0" w:type="dxa"/>
              <w:left w:w="108" w:type="dxa"/>
              <w:bottom w:w="0" w:type="dxa"/>
              <w:right w:w="108" w:type="dxa"/>
            </w:tcMar>
            <w:hideMark/>
          </w:tcPr>
          <w:p w14:paraId="789DD43B"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50 %</w:t>
            </w:r>
          </w:p>
        </w:tc>
      </w:tr>
      <w:tr w:rsidR="00621C92" w:rsidRPr="0054418C" w14:paraId="391A411D" w14:textId="77777777" w:rsidTr="00621C92">
        <w:tc>
          <w:tcPr>
            <w:tcW w:w="5287" w:type="dxa"/>
            <w:tcMar>
              <w:top w:w="0" w:type="dxa"/>
              <w:left w:w="108" w:type="dxa"/>
              <w:bottom w:w="0" w:type="dxa"/>
              <w:right w:w="108" w:type="dxa"/>
            </w:tcMar>
          </w:tcPr>
          <w:p w14:paraId="11857AF8"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95 %</w:t>
            </w:r>
          </w:p>
        </w:tc>
        <w:tc>
          <w:tcPr>
            <w:tcW w:w="5513" w:type="dxa"/>
            <w:tcMar>
              <w:top w:w="0" w:type="dxa"/>
              <w:left w:w="108" w:type="dxa"/>
              <w:bottom w:w="0" w:type="dxa"/>
              <w:right w:w="108" w:type="dxa"/>
            </w:tcMar>
          </w:tcPr>
          <w:p w14:paraId="48CB44C6" w14:textId="77777777" w:rsidR="00621C92" w:rsidRPr="0054418C" w:rsidRDefault="00621C92" w:rsidP="00221350">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100 %</w:t>
            </w:r>
          </w:p>
        </w:tc>
      </w:tr>
    </w:tbl>
    <w:p w14:paraId="4DFB2A2D" w14:textId="77777777" w:rsidR="00621C92" w:rsidRPr="00EF7CF9" w:rsidRDefault="00621C92" w:rsidP="00621C9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D4ACF6A" w14:textId="49C96FF1" w:rsidR="008E68F7" w:rsidRPr="00EF7CF9" w:rsidRDefault="008E68F7" w:rsidP="008E68F7">
      <w:pPr>
        <w:pStyle w:val="ProductList-Offering2Heading"/>
        <w:outlineLvl w:val="2"/>
      </w:pPr>
      <w:bookmarkStart w:id="88" w:name="_Toc237532709"/>
      <w:r>
        <w:t>Office 365 Advanced Compliance</w:t>
      </w:r>
      <w:bookmarkEnd w:id="88"/>
    </w:p>
    <w:p w14:paraId="7A03DE1C" w14:textId="77777777" w:rsidR="008E68F7" w:rsidRPr="00EF7CF9" w:rsidRDefault="008E68F7" w:rsidP="008E68F7">
      <w:pPr>
        <w:pStyle w:val="ProductList-Body"/>
        <w:tabs>
          <w:tab w:val="clear" w:pos="360"/>
        </w:tabs>
      </w:pPr>
      <w:r>
        <w:rPr>
          <w:b/>
          <w:bCs/>
          <w:color w:val="00188F"/>
        </w:rPr>
        <w:t>Время простоя</w:t>
      </w:r>
      <w:r>
        <w:t> — Любой период времени, в течение которого Customer Lockbox, компонент Office 365 Advanced Compliance, работает в режиме ограниченной функциональности из-за проблемы с Office 365.</w:t>
      </w:r>
    </w:p>
    <w:p w14:paraId="47C40BE6" w14:textId="4147C950" w:rsidR="008E68F7" w:rsidRPr="00EF7CF9" w:rsidRDefault="00AC48A7" w:rsidP="008E68F7">
      <w:pPr>
        <w:pStyle w:val="ProductList-Body"/>
        <w:tabs>
          <w:tab w:val="clear" w:pos="360"/>
        </w:tabs>
      </w:pPr>
      <w:r>
        <w:rPr>
          <w:b/>
          <w:bCs/>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470961B4" w14:textId="77777777" w:rsidR="008E68F7" w:rsidRPr="00EF7CF9" w:rsidRDefault="008E68F7" w:rsidP="008E68F7">
      <w:pPr>
        <w:pStyle w:val="ProductList-Body"/>
      </w:pPr>
    </w:p>
    <w:p w14:paraId="4DF611F4" w14:textId="4E15722D" w:rsidR="008E68F7" w:rsidRPr="00727ABC" w:rsidRDefault="00000000" w:rsidP="008E68F7">
      <w:pPr>
        <w:ind w:left="36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741B9621" w14:textId="5B2DF96A" w:rsidR="008E68F7" w:rsidRPr="00DD00EC" w:rsidRDefault="00AC48A7" w:rsidP="008E68F7">
      <w:pPr>
        <w:pStyle w:val="ProductList-Body"/>
        <w:tabs>
          <w:tab w:val="clear" w:pos="360"/>
        </w:tabs>
        <w:rPr>
          <w:spacing w:val="-2"/>
          <w:szCs w:val="18"/>
        </w:rPr>
      </w:pPr>
      <w:r w:rsidRPr="00DD00EC">
        <w:rPr>
          <w:spacing w:val="-2"/>
        </w:rPr>
        <w:lastRenderedPageBreak/>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0925D96B" w14:textId="77777777" w:rsidR="008E68F7" w:rsidRPr="00EF7CF9" w:rsidRDefault="008E68F7" w:rsidP="00076BC8">
      <w:pPr>
        <w:pStyle w:val="ProductList-Body"/>
        <w:keepNext/>
        <w:keepLines/>
      </w:pPr>
      <w:r>
        <w:rPr>
          <w:b/>
          <w:bCs/>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285D95">
        <w:trPr>
          <w:tblHeader/>
        </w:trPr>
        <w:tc>
          <w:tcPr>
            <w:tcW w:w="5400" w:type="dxa"/>
            <w:shd w:val="clear" w:color="auto" w:fill="0072C6"/>
          </w:tcPr>
          <w:p w14:paraId="0C12A55B" w14:textId="0DC64C06" w:rsidR="008E68F7" w:rsidRPr="00EF7CF9" w:rsidRDefault="00AC48A7" w:rsidP="00076BC8">
            <w:pPr>
              <w:pStyle w:val="ProductList-OfferingBody"/>
              <w:keepNext/>
              <w:keepLines/>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25E5279" w14:textId="77777777" w:rsidR="008E68F7" w:rsidRPr="00EF7CF9" w:rsidRDefault="008E68F7" w:rsidP="00076BC8">
            <w:pPr>
              <w:pStyle w:val="ProductList-OfferingBody"/>
              <w:keepNext/>
              <w:keepLines/>
              <w:jc w:val="center"/>
              <w:rPr>
                <w:color w:val="FFFFFF" w:themeColor="background1"/>
              </w:rPr>
            </w:pPr>
            <w:r>
              <w:rPr>
                <w:color w:val="FFFFFF" w:themeColor="background1"/>
              </w:rPr>
              <w:t>Компенсация за обслуживание</w:t>
            </w:r>
          </w:p>
        </w:tc>
      </w:tr>
      <w:tr w:rsidR="008E68F7" w:rsidRPr="00B44CF9" w14:paraId="136FA892" w14:textId="77777777" w:rsidTr="00285D95">
        <w:tc>
          <w:tcPr>
            <w:tcW w:w="5400" w:type="dxa"/>
          </w:tcPr>
          <w:p w14:paraId="7D0A4079" w14:textId="77777777" w:rsidR="008E68F7" w:rsidRPr="00EF7CF9" w:rsidRDefault="008E68F7" w:rsidP="00076BC8">
            <w:pPr>
              <w:pStyle w:val="ProductList-OfferingBody"/>
              <w:keepNext/>
              <w:keepLines/>
              <w:jc w:val="center"/>
            </w:pPr>
            <w:r>
              <w:t>&lt; 99,9 %</w:t>
            </w:r>
          </w:p>
        </w:tc>
        <w:tc>
          <w:tcPr>
            <w:tcW w:w="5400" w:type="dxa"/>
          </w:tcPr>
          <w:p w14:paraId="0D5866E2" w14:textId="77777777" w:rsidR="008E68F7" w:rsidRPr="00EF7CF9" w:rsidRDefault="008E68F7" w:rsidP="00076BC8">
            <w:pPr>
              <w:pStyle w:val="ProductList-OfferingBody"/>
              <w:keepNext/>
              <w:keepLines/>
              <w:jc w:val="center"/>
            </w:pPr>
            <w:r>
              <w:t>25 %</w:t>
            </w:r>
          </w:p>
        </w:tc>
      </w:tr>
      <w:tr w:rsidR="008E68F7" w:rsidRPr="00B44CF9" w14:paraId="6EC891D2" w14:textId="77777777" w:rsidTr="00285D95">
        <w:tc>
          <w:tcPr>
            <w:tcW w:w="5400" w:type="dxa"/>
          </w:tcPr>
          <w:p w14:paraId="3DA2B2EB" w14:textId="77777777" w:rsidR="008E68F7" w:rsidRPr="00EF7CF9" w:rsidRDefault="008E68F7" w:rsidP="00076BC8">
            <w:pPr>
              <w:pStyle w:val="ProductList-OfferingBody"/>
              <w:keepNext/>
              <w:keepLines/>
              <w:jc w:val="center"/>
            </w:pPr>
            <w:r>
              <w:t>&lt; 99 %</w:t>
            </w:r>
          </w:p>
        </w:tc>
        <w:tc>
          <w:tcPr>
            <w:tcW w:w="5400" w:type="dxa"/>
          </w:tcPr>
          <w:p w14:paraId="25B6BEF5" w14:textId="77777777" w:rsidR="008E68F7" w:rsidRPr="00EF7CF9" w:rsidRDefault="008E68F7" w:rsidP="00076BC8">
            <w:pPr>
              <w:pStyle w:val="ProductList-OfferingBody"/>
              <w:keepNext/>
              <w:keepLines/>
              <w:jc w:val="center"/>
            </w:pPr>
            <w:r>
              <w:t>50 %</w:t>
            </w:r>
          </w:p>
        </w:tc>
      </w:tr>
      <w:tr w:rsidR="008E68F7" w:rsidRPr="00B44CF9" w14:paraId="4D02D01B" w14:textId="77777777" w:rsidTr="00285D95">
        <w:tc>
          <w:tcPr>
            <w:tcW w:w="5400" w:type="dxa"/>
          </w:tcPr>
          <w:p w14:paraId="1F8F16CF" w14:textId="77777777" w:rsidR="008E68F7" w:rsidRPr="00EF7CF9" w:rsidRDefault="008E68F7" w:rsidP="00CC3273">
            <w:pPr>
              <w:pStyle w:val="ProductList-OfferingBody"/>
              <w:jc w:val="center"/>
            </w:pPr>
            <w:r>
              <w:t>&lt; 95 %</w:t>
            </w:r>
          </w:p>
        </w:tc>
        <w:tc>
          <w:tcPr>
            <w:tcW w:w="5400" w:type="dxa"/>
          </w:tcPr>
          <w:p w14:paraId="4F6ABDDE" w14:textId="77777777" w:rsidR="008E68F7" w:rsidRPr="00EF7CF9" w:rsidRDefault="008E68F7" w:rsidP="00CC3273">
            <w:pPr>
              <w:pStyle w:val="ProductList-OfferingBody"/>
              <w:jc w:val="center"/>
            </w:pPr>
            <w:r>
              <w:t>100 %</w:t>
            </w:r>
          </w:p>
        </w:tc>
      </w:tr>
    </w:tbl>
    <w:p w14:paraId="7FF66935" w14:textId="68844B29" w:rsidR="008E68F7" w:rsidRPr="00EF7CF9" w:rsidRDefault="00990838"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F8FB09B" w14:textId="337A94B6" w:rsidR="000C13D4" w:rsidRPr="00EF7CF9" w:rsidRDefault="004F25AA" w:rsidP="00BA33EB">
      <w:pPr>
        <w:pStyle w:val="ProductList-Offering2Heading"/>
        <w:keepNext/>
        <w:outlineLvl w:val="2"/>
      </w:pPr>
      <w:bookmarkStart w:id="89" w:name="_Toc237532710"/>
      <w:r>
        <w:t>Office Online</w:t>
      </w:r>
      <w:bookmarkEnd w:id="85"/>
      <w:bookmarkEnd w:id="89"/>
    </w:p>
    <w:p w14:paraId="1676D4F2" w14:textId="2F89AD95" w:rsidR="000C13D4" w:rsidRPr="00EF7CF9" w:rsidRDefault="000C13D4" w:rsidP="00076BC8">
      <w:pPr>
        <w:pStyle w:val="ProductList-Body"/>
        <w:ind w:right="288"/>
      </w:pPr>
      <w:r>
        <w:rPr>
          <w:b/>
          <w:color w:val="00188F"/>
        </w:rPr>
        <w:t>Время простоя</w:t>
      </w:r>
      <w:r>
        <w:t xml:space="preserve"> — </w:t>
      </w:r>
      <w:r>
        <w:rPr>
          <w:szCs w:val="18"/>
        </w:rPr>
        <w:t>Любой период, когда пользователи не могли использовать веб-приложения для просмотра и редактирования какого-либо документа Office, хранящегося на сайте SharePoint Online, при наличии у них соответствующих разрешений.</w:t>
      </w:r>
    </w:p>
    <w:p w14:paraId="4C684597" w14:textId="445E60EC" w:rsidR="000C13D4" w:rsidRPr="00EF7CF9" w:rsidRDefault="00AC48A7" w:rsidP="002A586E">
      <w:pPr>
        <w:pStyle w:val="ProductList-Body"/>
      </w:pPr>
      <w:r>
        <w:rPr>
          <w:b/>
          <w:color w:val="00188F"/>
        </w:rPr>
        <w:t>Процент времени доступности</w:t>
      </w:r>
      <w:r w:rsidRPr="00043D74">
        <w:rPr>
          <w:b/>
          <w:color w:val="00188F"/>
        </w:rPr>
        <w:t xml:space="preserve">. </w:t>
      </w:r>
      <w:r>
        <w:t xml:space="preserve">Процент времени доступности вычисляется по следующей формуле: </w:t>
      </w:r>
    </w:p>
    <w:p w14:paraId="3217F941" w14:textId="06A842C1" w:rsidR="000C13D4" w:rsidRPr="00727ABC" w:rsidRDefault="00000000" w:rsidP="00467A7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5CC20D20" w14:textId="2176554C" w:rsidR="000C13D4" w:rsidRPr="00A67141" w:rsidRDefault="00AC48A7" w:rsidP="002A586E">
      <w:pPr>
        <w:pStyle w:val="ProductList-Body"/>
        <w:rPr>
          <w:spacing w:val="-2"/>
        </w:rPr>
      </w:pPr>
      <w:r w:rsidRPr="00A67141">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5C67B0F7" w14:textId="7D3AF8C9" w:rsidR="000C13D4" w:rsidRPr="00EF7CF9" w:rsidRDefault="000C13D4"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285D95">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Компенсация за обслуживание</w:t>
            </w:r>
          </w:p>
        </w:tc>
      </w:tr>
      <w:tr w:rsidR="000C13D4" w:rsidRPr="00B44CF9" w14:paraId="3A2E8D8F" w14:textId="77777777" w:rsidTr="00285D95">
        <w:tc>
          <w:tcPr>
            <w:tcW w:w="5400" w:type="dxa"/>
          </w:tcPr>
          <w:p w14:paraId="20E340F7" w14:textId="24EBE8E7" w:rsidR="000C13D4" w:rsidRPr="00EF7CF9" w:rsidRDefault="000C13D4" w:rsidP="002A586E">
            <w:pPr>
              <w:pStyle w:val="ProductList-OfferingBody"/>
              <w:jc w:val="center"/>
            </w:pPr>
            <w:r>
              <w:t>&lt; 99,9 %</w:t>
            </w:r>
          </w:p>
        </w:tc>
        <w:tc>
          <w:tcPr>
            <w:tcW w:w="5400" w:type="dxa"/>
          </w:tcPr>
          <w:p w14:paraId="4940133B" w14:textId="77777777" w:rsidR="000C13D4" w:rsidRPr="00EF7CF9" w:rsidRDefault="000C13D4" w:rsidP="002A586E">
            <w:pPr>
              <w:pStyle w:val="ProductList-OfferingBody"/>
              <w:jc w:val="center"/>
            </w:pPr>
            <w:r>
              <w:t>25 %</w:t>
            </w:r>
          </w:p>
        </w:tc>
      </w:tr>
      <w:tr w:rsidR="000C13D4" w:rsidRPr="00B44CF9" w14:paraId="521E17F9" w14:textId="77777777" w:rsidTr="00285D95">
        <w:tc>
          <w:tcPr>
            <w:tcW w:w="5400" w:type="dxa"/>
          </w:tcPr>
          <w:p w14:paraId="26F97999" w14:textId="0952B113" w:rsidR="000C13D4" w:rsidRPr="00EF7CF9" w:rsidRDefault="000C13D4" w:rsidP="002A586E">
            <w:pPr>
              <w:pStyle w:val="ProductList-OfferingBody"/>
              <w:jc w:val="center"/>
            </w:pPr>
            <w:r>
              <w:t>&lt; 99 %</w:t>
            </w:r>
          </w:p>
        </w:tc>
        <w:tc>
          <w:tcPr>
            <w:tcW w:w="5400" w:type="dxa"/>
          </w:tcPr>
          <w:p w14:paraId="4BBAA378" w14:textId="77777777" w:rsidR="000C13D4" w:rsidRPr="00EF7CF9" w:rsidRDefault="000C13D4" w:rsidP="002A586E">
            <w:pPr>
              <w:pStyle w:val="ProductList-OfferingBody"/>
              <w:jc w:val="center"/>
            </w:pPr>
            <w:r>
              <w:t>50 %</w:t>
            </w:r>
          </w:p>
        </w:tc>
      </w:tr>
      <w:tr w:rsidR="000C13D4" w:rsidRPr="00B44CF9" w14:paraId="59DF70FE" w14:textId="77777777" w:rsidTr="00285D95">
        <w:tc>
          <w:tcPr>
            <w:tcW w:w="5400" w:type="dxa"/>
          </w:tcPr>
          <w:p w14:paraId="678A7C14" w14:textId="77777777" w:rsidR="000C13D4" w:rsidRPr="00EF7CF9" w:rsidRDefault="000C13D4" w:rsidP="002A586E">
            <w:pPr>
              <w:pStyle w:val="ProductList-OfferingBody"/>
              <w:jc w:val="center"/>
            </w:pPr>
            <w:r>
              <w:t>&lt; 95 %</w:t>
            </w:r>
          </w:p>
        </w:tc>
        <w:tc>
          <w:tcPr>
            <w:tcW w:w="5400" w:type="dxa"/>
          </w:tcPr>
          <w:p w14:paraId="46C6F630" w14:textId="77777777" w:rsidR="000C13D4" w:rsidRPr="00EF7CF9" w:rsidRDefault="000C13D4" w:rsidP="002A586E">
            <w:pPr>
              <w:pStyle w:val="ProductList-OfferingBody"/>
              <w:jc w:val="center"/>
            </w:pPr>
            <w:r>
              <w:t>100 %</w:t>
            </w:r>
          </w:p>
        </w:tc>
      </w:tr>
    </w:tbl>
    <w:bookmarkStart w:id="90" w:name="_Toc457821520"/>
    <w:p w14:paraId="4398F673" w14:textId="73EFBC3B"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D4E9369" w14:textId="591EABAD" w:rsidR="000C13D4" w:rsidRPr="00EF7CF9" w:rsidRDefault="000C13D4" w:rsidP="00FD5737">
      <w:pPr>
        <w:pStyle w:val="ProductList-Offering2Heading"/>
        <w:keepNext/>
        <w:outlineLvl w:val="2"/>
      </w:pPr>
      <w:bookmarkStart w:id="91" w:name="_Toc237532711"/>
      <w:r>
        <w:t>Office 365 Video</w:t>
      </w:r>
      <w:bookmarkEnd w:id="90"/>
      <w:bookmarkEnd w:id="91"/>
    </w:p>
    <w:p w14:paraId="3A79F112" w14:textId="74321ABC" w:rsidR="000C13D4" w:rsidRPr="00EF7CF9" w:rsidRDefault="000C13D4" w:rsidP="002A586E">
      <w:pPr>
        <w:pStyle w:val="ProductList-Body"/>
      </w:pPr>
      <w:r>
        <w:rPr>
          <w:b/>
          <w:color w:val="00188F"/>
        </w:rPr>
        <w:t>Время простоя</w:t>
      </w:r>
      <w:r>
        <w:t xml:space="preserve"> — </w:t>
      </w:r>
      <w:r>
        <w:rPr>
          <w:szCs w:val="18"/>
        </w:rPr>
        <w:t>Любой период, когда пользователи не могут передавать, просматривать или редактировать видео на видеопортале при наличии соответствующих разрешений и допустимого содержимого.</w:t>
      </w:r>
    </w:p>
    <w:p w14:paraId="7DAA761D" w14:textId="6ECB2E81" w:rsidR="000C13D4"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12553895" w14:textId="001598EB" w:rsidR="000C13D4" w:rsidRPr="00727ABC" w:rsidRDefault="00000000" w:rsidP="00467A7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6A685FD4" w14:textId="2CB76A5D" w:rsidR="000C13D4" w:rsidRPr="00A67141" w:rsidRDefault="00AC48A7" w:rsidP="002A586E">
      <w:pPr>
        <w:pStyle w:val="ProductList-Body"/>
        <w:rPr>
          <w:spacing w:val="-2"/>
        </w:rPr>
      </w:pPr>
      <w:r w:rsidRPr="00A67141">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6D54A3F" w14:textId="15B50594" w:rsidR="000C13D4" w:rsidRPr="00EF7CF9" w:rsidRDefault="000C13D4" w:rsidP="002A586E">
      <w:pPr>
        <w:pStyle w:val="ProductList-Body"/>
      </w:pPr>
      <w:r>
        <w:rPr>
          <w:b/>
          <w:color w:val="00188F"/>
        </w:rPr>
        <w:t>Обязательство по уровню обслуживания</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285D95">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Компенсация за обслуживание</w:t>
            </w:r>
          </w:p>
        </w:tc>
      </w:tr>
      <w:tr w:rsidR="000C13D4" w:rsidRPr="00B44CF9" w14:paraId="35535E60" w14:textId="77777777" w:rsidTr="00285D95">
        <w:tc>
          <w:tcPr>
            <w:tcW w:w="5400" w:type="dxa"/>
          </w:tcPr>
          <w:p w14:paraId="7E778ED8" w14:textId="31E565B6" w:rsidR="000C13D4" w:rsidRPr="00EF7CF9" w:rsidRDefault="000C13D4" w:rsidP="002A586E">
            <w:pPr>
              <w:pStyle w:val="ProductList-OfferingBody"/>
              <w:jc w:val="center"/>
            </w:pPr>
            <w:r>
              <w:t>&lt; 99,9 %</w:t>
            </w:r>
          </w:p>
        </w:tc>
        <w:tc>
          <w:tcPr>
            <w:tcW w:w="5400" w:type="dxa"/>
          </w:tcPr>
          <w:p w14:paraId="4BAFE0E4" w14:textId="77777777" w:rsidR="000C13D4" w:rsidRPr="00EF7CF9" w:rsidRDefault="000C13D4" w:rsidP="002A586E">
            <w:pPr>
              <w:pStyle w:val="ProductList-OfferingBody"/>
              <w:jc w:val="center"/>
            </w:pPr>
            <w:r>
              <w:t>25 %</w:t>
            </w:r>
          </w:p>
        </w:tc>
      </w:tr>
      <w:tr w:rsidR="000C13D4" w:rsidRPr="00B44CF9" w14:paraId="6F5A79E8" w14:textId="77777777" w:rsidTr="00285D95">
        <w:tc>
          <w:tcPr>
            <w:tcW w:w="5400" w:type="dxa"/>
          </w:tcPr>
          <w:p w14:paraId="5A5850A8" w14:textId="487BB396" w:rsidR="000C13D4" w:rsidRPr="00EF7CF9" w:rsidRDefault="000C13D4" w:rsidP="002A586E">
            <w:pPr>
              <w:pStyle w:val="ProductList-OfferingBody"/>
              <w:jc w:val="center"/>
            </w:pPr>
            <w:r>
              <w:t>&lt; 99 %</w:t>
            </w:r>
          </w:p>
        </w:tc>
        <w:tc>
          <w:tcPr>
            <w:tcW w:w="5400" w:type="dxa"/>
          </w:tcPr>
          <w:p w14:paraId="091B1753" w14:textId="77777777" w:rsidR="000C13D4" w:rsidRPr="00EF7CF9" w:rsidRDefault="000C13D4" w:rsidP="002A586E">
            <w:pPr>
              <w:pStyle w:val="ProductList-OfferingBody"/>
              <w:jc w:val="center"/>
            </w:pPr>
            <w:r>
              <w:t>50 %</w:t>
            </w:r>
          </w:p>
        </w:tc>
      </w:tr>
      <w:tr w:rsidR="000C13D4" w:rsidRPr="00B44CF9" w14:paraId="50CD9FEA" w14:textId="77777777" w:rsidTr="00285D95">
        <w:tc>
          <w:tcPr>
            <w:tcW w:w="5400" w:type="dxa"/>
          </w:tcPr>
          <w:p w14:paraId="7D03A04E" w14:textId="77777777" w:rsidR="000C13D4" w:rsidRPr="00EF7CF9" w:rsidRDefault="000C13D4" w:rsidP="002A586E">
            <w:pPr>
              <w:pStyle w:val="ProductList-OfferingBody"/>
              <w:jc w:val="center"/>
            </w:pPr>
            <w:r>
              <w:t>&lt; 95 %</w:t>
            </w:r>
          </w:p>
        </w:tc>
        <w:tc>
          <w:tcPr>
            <w:tcW w:w="5400" w:type="dxa"/>
          </w:tcPr>
          <w:p w14:paraId="0F29C740" w14:textId="77777777" w:rsidR="000C13D4" w:rsidRPr="00EF7CF9" w:rsidRDefault="000C13D4" w:rsidP="002A586E">
            <w:pPr>
              <w:pStyle w:val="ProductList-OfferingBody"/>
              <w:jc w:val="center"/>
            </w:pPr>
            <w:r>
              <w:t>100 %</w:t>
            </w:r>
          </w:p>
        </w:tc>
      </w:tr>
    </w:tbl>
    <w:bookmarkStart w:id="92" w:name="_Toc457821521"/>
    <w:p w14:paraId="5E336C92" w14:textId="796F5119"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7FA062E2" w14:textId="3DF67EB0" w:rsidR="000C13D4" w:rsidRPr="00C13BFA" w:rsidRDefault="000C13D4" w:rsidP="00C13BFA">
      <w:pPr>
        <w:pStyle w:val="ProductList-Offering2Heading"/>
        <w:keepNext/>
        <w:outlineLvl w:val="2"/>
      </w:pPr>
      <w:bookmarkStart w:id="93" w:name="_Toc237532712"/>
      <w:r>
        <w:t xml:space="preserve">OneDrive </w:t>
      </w:r>
      <w:bookmarkEnd w:id="92"/>
      <w:r w:rsidR="00C13BFA" w:rsidRPr="00973AAF">
        <w:t>работа или школа</w:t>
      </w:r>
      <w:bookmarkEnd w:id="93"/>
    </w:p>
    <w:p w14:paraId="46FE7562" w14:textId="185C0243" w:rsidR="000C13D4" w:rsidRDefault="000C13D4" w:rsidP="002A586E">
      <w:pPr>
        <w:pStyle w:val="ProductList-Body"/>
        <w:rPr>
          <w:szCs w:val="18"/>
        </w:rPr>
      </w:pPr>
      <w:r>
        <w:rPr>
          <w:b/>
          <w:color w:val="00188F"/>
        </w:rPr>
        <w:t>Время простоя</w:t>
      </w:r>
      <w:r>
        <w:t xml:space="preserve"> — </w:t>
      </w:r>
      <w:r w:rsidR="00EE2911">
        <w:rPr>
          <w:rFonts w:ascii="Calibri" w:hAnsi="Calibri" w:cs="Calibri"/>
        </w:rPr>
        <w:t>Любой период времени, когда пользователи не могут просматривать или редактировать файлы, хранящиеся в их хранилище OneDrive (для работы или учебы).</w:t>
      </w:r>
    </w:p>
    <w:p w14:paraId="6DEA7661" w14:textId="5867389A" w:rsidR="000C13D4" w:rsidRDefault="00AC48A7" w:rsidP="00076BC8">
      <w:pPr>
        <w:pStyle w:val="ProductList-Body"/>
        <w:keepNext/>
        <w:keepLines/>
      </w:pPr>
      <w:r>
        <w:rPr>
          <w:b/>
          <w:color w:val="00188F"/>
        </w:rPr>
        <w:lastRenderedPageBreak/>
        <w:t>Процент времени доступности</w:t>
      </w:r>
      <w:r w:rsidRPr="00043D74">
        <w:rPr>
          <w:b/>
          <w:color w:val="00188F"/>
        </w:rPr>
        <w:t xml:space="preserve">. </w:t>
      </w:r>
      <w:r>
        <w:t>Процент времени доступности вычисляется по следующей формуле:</w:t>
      </w:r>
    </w:p>
    <w:p w14:paraId="76BB190F" w14:textId="579828B1" w:rsidR="000C13D4" w:rsidRPr="00727ABC" w:rsidRDefault="00000000" w:rsidP="00467A77">
      <w:pPr>
        <w:keepNext/>
        <w:keepLines/>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02BD4BBD" w14:textId="30B50E1C" w:rsidR="000C13D4" w:rsidRPr="005F2FA7" w:rsidRDefault="00AC48A7" w:rsidP="002A586E">
      <w:pPr>
        <w:pStyle w:val="ProductList-Body"/>
        <w:rPr>
          <w:spacing w:val="-2"/>
        </w:rPr>
      </w:pPr>
      <w:r w:rsidRPr="005F2FA7">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6CD91602" w14:textId="66238D87" w:rsidR="000C13D4" w:rsidRPr="00EF7CF9" w:rsidRDefault="000C13D4"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285D95">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Компенсация за обслуживание</w:t>
            </w:r>
          </w:p>
        </w:tc>
      </w:tr>
      <w:tr w:rsidR="000C13D4" w:rsidRPr="00B44CF9" w14:paraId="0D0F33A9" w14:textId="77777777" w:rsidTr="00285D95">
        <w:tc>
          <w:tcPr>
            <w:tcW w:w="5400" w:type="dxa"/>
          </w:tcPr>
          <w:p w14:paraId="11B9D86D" w14:textId="4CA54B5F" w:rsidR="000C13D4" w:rsidRPr="00EF7CF9" w:rsidRDefault="000C13D4" w:rsidP="002A586E">
            <w:pPr>
              <w:pStyle w:val="ProductList-OfferingBody"/>
              <w:jc w:val="center"/>
            </w:pPr>
            <w:r>
              <w:t>&lt; 99,9 %</w:t>
            </w:r>
          </w:p>
        </w:tc>
        <w:tc>
          <w:tcPr>
            <w:tcW w:w="5400" w:type="dxa"/>
          </w:tcPr>
          <w:p w14:paraId="21B08C9D" w14:textId="77777777" w:rsidR="000C13D4" w:rsidRPr="00EF7CF9" w:rsidRDefault="000C13D4" w:rsidP="002A586E">
            <w:pPr>
              <w:pStyle w:val="ProductList-OfferingBody"/>
              <w:jc w:val="center"/>
            </w:pPr>
            <w:r>
              <w:t>25 %</w:t>
            </w:r>
          </w:p>
        </w:tc>
      </w:tr>
      <w:tr w:rsidR="000C13D4" w:rsidRPr="00B44CF9" w14:paraId="15FDE30A" w14:textId="77777777" w:rsidTr="00285D95">
        <w:tc>
          <w:tcPr>
            <w:tcW w:w="5400" w:type="dxa"/>
          </w:tcPr>
          <w:p w14:paraId="1B3D9EF5" w14:textId="7C495918" w:rsidR="000C13D4" w:rsidRPr="00EF7CF9" w:rsidRDefault="000C13D4" w:rsidP="002A586E">
            <w:pPr>
              <w:pStyle w:val="ProductList-OfferingBody"/>
              <w:jc w:val="center"/>
            </w:pPr>
            <w:r>
              <w:t>&lt; 99 %</w:t>
            </w:r>
          </w:p>
        </w:tc>
        <w:tc>
          <w:tcPr>
            <w:tcW w:w="5400" w:type="dxa"/>
          </w:tcPr>
          <w:p w14:paraId="2607D833" w14:textId="77777777" w:rsidR="000C13D4" w:rsidRPr="00EF7CF9" w:rsidRDefault="000C13D4" w:rsidP="002A586E">
            <w:pPr>
              <w:pStyle w:val="ProductList-OfferingBody"/>
              <w:jc w:val="center"/>
            </w:pPr>
            <w:r>
              <w:t>50 %</w:t>
            </w:r>
          </w:p>
        </w:tc>
      </w:tr>
      <w:tr w:rsidR="000C13D4" w:rsidRPr="00B44CF9" w14:paraId="512DA71F" w14:textId="77777777" w:rsidTr="00285D95">
        <w:tc>
          <w:tcPr>
            <w:tcW w:w="5400" w:type="dxa"/>
          </w:tcPr>
          <w:p w14:paraId="47FBA730" w14:textId="77777777" w:rsidR="000C13D4" w:rsidRPr="00EF7CF9" w:rsidRDefault="000C13D4" w:rsidP="00BA33EB">
            <w:pPr>
              <w:pStyle w:val="ProductList-OfferingBody"/>
              <w:keepNext/>
              <w:jc w:val="center"/>
            </w:pPr>
            <w:r>
              <w:t>&lt; 95 %</w:t>
            </w:r>
          </w:p>
        </w:tc>
        <w:tc>
          <w:tcPr>
            <w:tcW w:w="5400" w:type="dxa"/>
          </w:tcPr>
          <w:p w14:paraId="1C49AAE4" w14:textId="77777777" w:rsidR="000C13D4" w:rsidRPr="00EF7CF9" w:rsidRDefault="000C13D4" w:rsidP="002A586E">
            <w:pPr>
              <w:pStyle w:val="ProductList-OfferingBody"/>
              <w:jc w:val="center"/>
            </w:pPr>
            <w:r>
              <w:t>100 %</w:t>
            </w:r>
          </w:p>
        </w:tc>
      </w:tr>
    </w:tbl>
    <w:bookmarkStart w:id="94" w:name="_Toc457821522"/>
    <w:p w14:paraId="75D91239" w14:textId="62CEDD6F"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5750250" w14:textId="69F95FA2" w:rsidR="00C86427" w:rsidRPr="00EF7CF9" w:rsidRDefault="00C86427" w:rsidP="00BA33EB">
      <w:pPr>
        <w:pStyle w:val="ProductList-Offering2Heading"/>
        <w:outlineLvl w:val="2"/>
      </w:pPr>
      <w:bookmarkStart w:id="95" w:name="_Toc237532713"/>
      <w:r>
        <w:t>Project</w:t>
      </w:r>
      <w:bookmarkEnd w:id="94"/>
      <w:bookmarkEnd w:id="95"/>
    </w:p>
    <w:p w14:paraId="14E68B6F" w14:textId="0B3F1D78" w:rsidR="00C86427" w:rsidRPr="00EF7CF9" w:rsidRDefault="00C86427" w:rsidP="002A586E">
      <w:pPr>
        <w:pStyle w:val="ProductList-Body"/>
      </w:pPr>
      <w:r>
        <w:rPr>
          <w:b/>
          <w:color w:val="00188F"/>
        </w:rPr>
        <w:t>Время простоя</w:t>
      </w:r>
      <w:r>
        <w:t xml:space="preserve"> — </w:t>
      </w:r>
      <w:r>
        <w:rPr>
          <w:szCs w:val="18"/>
        </w:rPr>
        <w:t>Любой период, в течение которого пользователи не могли считывать или записывать какую-либо часть семейства веб-сайтов SharePoint Online при помощи Project Web App, имея соответствующие разрешения.</w:t>
      </w:r>
    </w:p>
    <w:p w14:paraId="251BAB3A" w14:textId="6B53635F" w:rsidR="00C86427"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3184A950" w14:textId="77777777" w:rsidR="00C86427" w:rsidRPr="00EF7CF9" w:rsidRDefault="00C86427" w:rsidP="002A586E">
      <w:pPr>
        <w:pStyle w:val="ProductList-Body"/>
      </w:pPr>
    </w:p>
    <w:p w14:paraId="4960225A" w14:textId="5EB2FB81" w:rsidR="00C86427"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0812AAB2" w14:textId="79181511" w:rsidR="00C86427" w:rsidRPr="007819CA" w:rsidRDefault="00AC48A7" w:rsidP="002A586E">
      <w:pPr>
        <w:pStyle w:val="ProductList-Body"/>
        <w:rPr>
          <w:spacing w:val="-2"/>
        </w:rPr>
      </w:pPr>
      <w:r w:rsidRPr="007819CA">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429909F8" w14:textId="1AF0D3B0" w:rsidR="00C86427" w:rsidRPr="00EF7CF9" w:rsidRDefault="00C86427"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285D95">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Компенсация за обслуживание</w:t>
            </w:r>
          </w:p>
        </w:tc>
      </w:tr>
      <w:tr w:rsidR="00C86427" w:rsidRPr="00B44CF9" w14:paraId="51125E5A" w14:textId="77777777" w:rsidTr="00285D95">
        <w:tc>
          <w:tcPr>
            <w:tcW w:w="5400" w:type="dxa"/>
          </w:tcPr>
          <w:p w14:paraId="07F00995" w14:textId="576DCEAF" w:rsidR="00C86427" w:rsidRPr="00EF7CF9" w:rsidRDefault="00C86427" w:rsidP="002A586E">
            <w:pPr>
              <w:pStyle w:val="ProductList-OfferingBody"/>
              <w:jc w:val="center"/>
            </w:pPr>
            <w:r>
              <w:t>&lt; 99,9 %</w:t>
            </w:r>
          </w:p>
        </w:tc>
        <w:tc>
          <w:tcPr>
            <w:tcW w:w="5400" w:type="dxa"/>
          </w:tcPr>
          <w:p w14:paraId="1EAC3FA5" w14:textId="77777777" w:rsidR="00C86427" w:rsidRPr="00EF7CF9" w:rsidRDefault="00C86427" w:rsidP="002A586E">
            <w:pPr>
              <w:pStyle w:val="ProductList-OfferingBody"/>
              <w:jc w:val="center"/>
            </w:pPr>
            <w:r>
              <w:t>25 %</w:t>
            </w:r>
          </w:p>
        </w:tc>
      </w:tr>
      <w:tr w:rsidR="00C86427" w:rsidRPr="00B44CF9" w14:paraId="6BFFAB67" w14:textId="77777777" w:rsidTr="00285D95">
        <w:tc>
          <w:tcPr>
            <w:tcW w:w="5400" w:type="dxa"/>
          </w:tcPr>
          <w:p w14:paraId="48BA927D" w14:textId="2A9F073D" w:rsidR="00C86427" w:rsidRPr="00EF7CF9" w:rsidRDefault="00C86427" w:rsidP="002A586E">
            <w:pPr>
              <w:pStyle w:val="ProductList-OfferingBody"/>
              <w:jc w:val="center"/>
            </w:pPr>
            <w:r>
              <w:t>&lt; 99 %</w:t>
            </w:r>
          </w:p>
        </w:tc>
        <w:tc>
          <w:tcPr>
            <w:tcW w:w="5400" w:type="dxa"/>
          </w:tcPr>
          <w:p w14:paraId="38929F8D" w14:textId="77777777" w:rsidR="00C86427" w:rsidRPr="00EF7CF9" w:rsidRDefault="00C86427" w:rsidP="002A586E">
            <w:pPr>
              <w:pStyle w:val="ProductList-OfferingBody"/>
              <w:jc w:val="center"/>
            </w:pPr>
            <w:r>
              <w:t>50 %</w:t>
            </w:r>
          </w:p>
        </w:tc>
      </w:tr>
      <w:tr w:rsidR="00C86427" w:rsidRPr="00B44CF9" w14:paraId="70A14F4B" w14:textId="77777777" w:rsidTr="00285D95">
        <w:tc>
          <w:tcPr>
            <w:tcW w:w="5400" w:type="dxa"/>
          </w:tcPr>
          <w:p w14:paraId="4A5F7DB0" w14:textId="77777777" w:rsidR="00C86427" w:rsidRPr="00EF7CF9" w:rsidRDefault="00C86427" w:rsidP="002A586E">
            <w:pPr>
              <w:pStyle w:val="ProductList-OfferingBody"/>
              <w:jc w:val="center"/>
            </w:pPr>
            <w:r>
              <w:t>&lt; 95 %</w:t>
            </w:r>
          </w:p>
        </w:tc>
        <w:tc>
          <w:tcPr>
            <w:tcW w:w="5400" w:type="dxa"/>
          </w:tcPr>
          <w:p w14:paraId="4C6598BC" w14:textId="77777777" w:rsidR="00C86427" w:rsidRPr="00EF7CF9" w:rsidRDefault="00C86427" w:rsidP="002A586E">
            <w:pPr>
              <w:pStyle w:val="ProductList-OfferingBody"/>
              <w:jc w:val="center"/>
            </w:pPr>
            <w:r>
              <w:t>100 %</w:t>
            </w:r>
          </w:p>
        </w:tc>
      </w:tr>
    </w:tbl>
    <w:bookmarkStart w:id="96" w:name="_Toc457821523"/>
    <w:p w14:paraId="239D1835" w14:textId="0938263B"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6051EC5D" w14:textId="20237168" w:rsidR="00C86427" w:rsidRPr="00EF7CF9" w:rsidRDefault="00C86427" w:rsidP="002A586E">
      <w:pPr>
        <w:pStyle w:val="ProductList-Offering2Heading"/>
        <w:outlineLvl w:val="2"/>
      </w:pPr>
      <w:bookmarkStart w:id="97" w:name="_Toc237532714"/>
      <w:r>
        <w:t>SharePoint Online</w:t>
      </w:r>
      <w:bookmarkEnd w:id="96"/>
      <w:bookmarkEnd w:id="97"/>
    </w:p>
    <w:p w14:paraId="41E58B9E" w14:textId="0F2B3227" w:rsidR="00C86427" w:rsidRPr="00EF7CF9" w:rsidRDefault="00C86427" w:rsidP="002A586E">
      <w:pPr>
        <w:pStyle w:val="ProductList-Body"/>
      </w:pPr>
      <w:r>
        <w:rPr>
          <w:b/>
          <w:color w:val="00188F"/>
        </w:rPr>
        <w:t>Время простоя</w:t>
      </w:r>
      <w:r>
        <w:t xml:space="preserve"> — </w:t>
      </w:r>
      <w:r>
        <w:rPr>
          <w:szCs w:val="18"/>
        </w:rPr>
        <w:t>Любой период, когда пользователи не могли считывать или записывать какую-либо часть семейства веб-сайтов SharePoint Online, имея соответствующие разрешения.</w:t>
      </w:r>
    </w:p>
    <w:p w14:paraId="4F12AEC0" w14:textId="6785C6E5" w:rsidR="00C86427" w:rsidRPr="00EF7CF9" w:rsidRDefault="00AC48A7" w:rsidP="003C0B57">
      <w:pPr>
        <w:pStyle w:val="ProductList-Body"/>
      </w:pPr>
      <w:r>
        <w:rPr>
          <w:b/>
          <w:color w:val="00188F"/>
        </w:rPr>
        <w:t>Процент времени доступности</w:t>
      </w:r>
      <w:r w:rsidRPr="00043D74">
        <w:rPr>
          <w:b/>
          <w:color w:val="00188F"/>
        </w:rPr>
        <w:t xml:space="preserve">. </w:t>
      </w:r>
      <w:r>
        <w:t xml:space="preserve">Процент времени доступности вычисляется по следующей формуле: </w:t>
      </w:r>
    </w:p>
    <w:p w14:paraId="1AC6E7F3" w14:textId="77777777" w:rsidR="00C86427" w:rsidRPr="00EF7CF9" w:rsidRDefault="00C86427" w:rsidP="003C0B57">
      <w:pPr>
        <w:pStyle w:val="ProductList-Body"/>
      </w:pPr>
    </w:p>
    <w:p w14:paraId="5BBD13D7" w14:textId="136768A5" w:rsidR="00C86427"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7FAF12A4" w14:textId="414D53A1" w:rsidR="00C86427" w:rsidRPr="00B3063A" w:rsidRDefault="00AC48A7" w:rsidP="002A586E">
      <w:pPr>
        <w:pStyle w:val="ProductList-Body"/>
        <w:rPr>
          <w:spacing w:val="-2"/>
        </w:rPr>
      </w:pPr>
      <w:r w:rsidRPr="00B3063A">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AE68D73" w14:textId="4FB1EB46" w:rsidR="00C86427" w:rsidRPr="00EF7CF9" w:rsidRDefault="00C86427"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285D95">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Компенсация за обслуживание</w:t>
            </w:r>
          </w:p>
        </w:tc>
      </w:tr>
      <w:tr w:rsidR="00C86427" w:rsidRPr="00B44CF9" w14:paraId="292393E9" w14:textId="77777777" w:rsidTr="00285D95">
        <w:tc>
          <w:tcPr>
            <w:tcW w:w="5400" w:type="dxa"/>
          </w:tcPr>
          <w:p w14:paraId="5CEBDE30" w14:textId="512D833F" w:rsidR="00C86427" w:rsidRPr="00EF7CF9" w:rsidRDefault="00C86427" w:rsidP="002A586E">
            <w:pPr>
              <w:pStyle w:val="ProductList-OfferingBody"/>
              <w:jc w:val="center"/>
            </w:pPr>
            <w:r>
              <w:t>&lt; 99,9 %</w:t>
            </w:r>
          </w:p>
        </w:tc>
        <w:tc>
          <w:tcPr>
            <w:tcW w:w="5400" w:type="dxa"/>
          </w:tcPr>
          <w:p w14:paraId="5FB7CC40" w14:textId="77777777" w:rsidR="00C86427" w:rsidRPr="00EF7CF9" w:rsidRDefault="00C86427" w:rsidP="002A586E">
            <w:pPr>
              <w:pStyle w:val="ProductList-OfferingBody"/>
              <w:jc w:val="center"/>
            </w:pPr>
            <w:r>
              <w:t>25 %</w:t>
            </w:r>
          </w:p>
        </w:tc>
      </w:tr>
      <w:tr w:rsidR="00C86427" w:rsidRPr="00B44CF9" w14:paraId="742E7780" w14:textId="77777777" w:rsidTr="00285D95">
        <w:tc>
          <w:tcPr>
            <w:tcW w:w="5400" w:type="dxa"/>
          </w:tcPr>
          <w:p w14:paraId="54EE1142" w14:textId="5A10F402" w:rsidR="00C86427" w:rsidRPr="00EF7CF9" w:rsidRDefault="00C86427" w:rsidP="002A586E">
            <w:pPr>
              <w:pStyle w:val="ProductList-OfferingBody"/>
              <w:jc w:val="center"/>
            </w:pPr>
            <w:r>
              <w:t>&lt; 99 %</w:t>
            </w:r>
          </w:p>
        </w:tc>
        <w:tc>
          <w:tcPr>
            <w:tcW w:w="5400" w:type="dxa"/>
          </w:tcPr>
          <w:p w14:paraId="4C18F2FB" w14:textId="77777777" w:rsidR="00C86427" w:rsidRPr="00EF7CF9" w:rsidRDefault="00C86427" w:rsidP="002A586E">
            <w:pPr>
              <w:pStyle w:val="ProductList-OfferingBody"/>
              <w:jc w:val="center"/>
            </w:pPr>
            <w:r>
              <w:t>50 %</w:t>
            </w:r>
          </w:p>
        </w:tc>
      </w:tr>
      <w:tr w:rsidR="00C86427" w:rsidRPr="00B44CF9" w14:paraId="74478D49" w14:textId="77777777" w:rsidTr="00285D95">
        <w:tc>
          <w:tcPr>
            <w:tcW w:w="5400" w:type="dxa"/>
          </w:tcPr>
          <w:p w14:paraId="35AB4E0E" w14:textId="77777777" w:rsidR="00C86427" w:rsidRPr="00EF7CF9" w:rsidRDefault="00C86427" w:rsidP="002A586E">
            <w:pPr>
              <w:pStyle w:val="ProductList-OfferingBody"/>
              <w:jc w:val="center"/>
            </w:pPr>
            <w:r>
              <w:t>&lt; 95 %</w:t>
            </w:r>
          </w:p>
        </w:tc>
        <w:tc>
          <w:tcPr>
            <w:tcW w:w="5400" w:type="dxa"/>
          </w:tcPr>
          <w:p w14:paraId="07DE3FF0" w14:textId="77777777" w:rsidR="00C86427" w:rsidRPr="00EF7CF9" w:rsidRDefault="00C86427" w:rsidP="002A586E">
            <w:pPr>
              <w:pStyle w:val="ProductList-OfferingBody"/>
              <w:jc w:val="center"/>
            </w:pPr>
            <w:r>
              <w:t>100 %</w:t>
            </w:r>
          </w:p>
        </w:tc>
      </w:tr>
    </w:tbl>
    <w:bookmarkStart w:id="98" w:name="_Toc457821524"/>
    <w:p w14:paraId="5CB67AB3" w14:textId="2FB113AC"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C2A0F4C" w14:textId="77777777" w:rsidR="00D2372E" w:rsidRDefault="00D2372E">
      <w:pPr>
        <w:rPr>
          <w:rFonts w:asciiTheme="majorHAnsi" w:hAnsiTheme="majorHAnsi"/>
          <w:b/>
          <w:color w:val="0072C6"/>
          <w:sz w:val="28"/>
        </w:rPr>
      </w:pPr>
      <w:bookmarkStart w:id="99" w:name="_Toc457821525"/>
      <w:bookmarkStart w:id="100" w:name="_Toc526859637"/>
      <w:bookmarkEnd w:id="98"/>
      <w:r>
        <w:br w:type="page"/>
      </w:r>
    </w:p>
    <w:p w14:paraId="35819662" w14:textId="0987DCB0" w:rsidR="00F601F4" w:rsidRPr="00EF7CF9" w:rsidRDefault="00AF793E" w:rsidP="002A586E">
      <w:pPr>
        <w:pStyle w:val="ProductList-Offering2Heading"/>
        <w:outlineLvl w:val="2"/>
      </w:pPr>
      <w:bookmarkStart w:id="101" w:name="_Toc237532715"/>
      <w:r>
        <w:lastRenderedPageBreak/>
        <w:t xml:space="preserve">Microsoft Teams: тарифные планы, </w:t>
      </w:r>
      <w:r w:rsidR="001B0356" w:rsidRPr="001B0356">
        <w:t>телефонная система Teams</w:t>
      </w:r>
      <w:r w:rsidR="001B0356">
        <w:rPr>
          <w:color w:val="000000" w:themeColor="text1"/>
        </w:rPr>
        <w:t xml:space="preserve"> </w:t>
      </w:r>
      <w:r>
        <w:t>и аудио конференции</w:t>
      </w:r>
      <w:bookmarkEnd w:id="99"/>
      <w:bookmarkEnd w:id="100"/>
      <w:bookmarkEnd w:id="101"/>
    </w:p>
    <w:p w14:paraId="4772F010" w14:textId="09B0C5FB" w:rsidR="00F601F4" w:rsidRPr="00EF7CF9" w:rsidRDefault="00F601F4"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Время простоя</w:t>
      </w:r>
      <w:r>
        <w:rPr>
          <w:rFonts w:ascii="Calibri" w:eastAsia="Calibri" w:hAnsi="Calibri" w:cs="Times New Roman"/>
          <w:sz w:val="18"/>
        </w:rPr>
        <w:t> —</w:t>
      </w:r>
      <w:r>
        <w:rPr>
          <w:rFonts w:ascii="Calibri" w:eastAsia="Calibri" w:hAnsi="Calibri" w:cs="Times New Roman"/>
          <w:sz w:val="18"/>
          <w:szCs w:val="18"/>
        </w:rPr>
        <w:t xml:space="preserve"> Любой период, в течение которого пользователи не могут инициировать звонки по ТСОП или сеанс аудио конференции через ТСОП, а также обрабатывать звонки, используя очередь или Автосекретарь.</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Процент времени доступности</w:t>
      </w:r>
      <w:r w:rsidRPr="00043D74">
        <w:rPr>
          <w:b/>
          <w:color w:val="00188F"/>
          <w:sz w:val="18"/>
        </w:rPr>
        <w:t xml:space="preserve">. </w:t>
      </w:r>
      <w:r>
        <w:rPr>
          <w:rFonts w:ascii="Calibri" w:eastAsia="Calibri" w:hAnsi="Calibri" w:cs="Times New Roman"/>
          <w:sz w:val="18"/>
          <w:szCs w:val="18"/>
        </w:rPr>
        <w:t>Процент времени доступности для каждой из служб вычисляется по следующей формуле:</w:t>
      </w:r>
    </w:p>
    <w:p w14:paraId="41B5F33D" w14:textId="339F673D" w:rsidR="000D4219" w:rsidRPr="00727ABC" w:rsidRDefault="00000000" w:rsidP="00D2372E">
      <w:pPr>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1AE1DEBB" w14:textId="5D97402E" w:rsidR="0086376D" w:rsidRPr="0078342C" w:rsidRDefault="00331A48" w:rsidP="0086376D">
      <w:pPr>
        <w:spacing w:after="0" w:line="240" w:lineRule="auto"/>
        <w:rPr>
          <w:rFonts w:ascii="Calibri" w:eastAsia="Calibri" w:hAnsi="Calibri" w:cs="Times New Roman"/>
          <w:spacing w:val="-2"/>
          <w:sz w:val="18"/>
          <w:szCs w:val="18"/>
        </w:rPr>
      </w:pPr>
      <w:r w:rsidRPr="0078342C">
        <w:rPr>
          <w:rFonts w:ascii="Calibri" w:eastAsia="Calibri" w:hAnsi="Calibri" w:cs="Times New Roman"/>
          <w:spacing w:val="-2"/>
          <w:sz w:val="18"/>
          <w:szCs w:val="18"/>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 Компенсация за обслуживание будет выплачиваться только за фактические службы, которые были затронуты.</w:t>
      </w:r>
    </w:p>
    <w:p w14:paraId="662A6062" w14:textId="77777777" w:rsidR="0086376D" w:rsidRPr="0086376D" w:rsidRDefault="0086376D" w:rsidP="0086376D">
      <w:pPr>
        <w:spacing w:after="0" w:line="240" w:lineRule="auto"/>
        <w:rPr>
          <w:rFonts w:ascii="Calibri" w:eastAsia="Calibri" w:hAnsi="Calibri" w:cs="Times New Roman"/>
          <w:sz w:val="18"/>
          <w:szCs w:val="18"/>
        </w:rPr>
      </w:pPr>
    </w:p>
    <w:p w14:paraId="6C1E23E8" w14:textId="02C06F24" w:rsidR="000D4219" w:rsidRPr="00EF7CF9" w:rsidRDefault="0086376D"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Настоящее соглашение об уровне обслуживания не распространяется на отключения, вызванные сбоем программного обеспечения, оборудования или службы третьих лиц, не подлежащих контролю со стороны Microsoft, или программного обеспечения Microsoft, не используемого непосредственно Microsoft в качестве части Службы.</w:t>
      </w:r>
    </w:p>
    <w:p w14:paraId="3C213E15" w14:textId="7E8E7A6A" w:rsidR="00204453" w:rsidRPr="00EF7CF9" w:rsidRDefault="00204453"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85D95">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Компенсация за обслуживание</w:t>
            </w:r>
          </w:p>
        </w:tc>
      </w:tr>
      <w:tr w:rsidR="008E49F2" w:rsidRPr="00B44CF9" w14:paraId="40CEF432" w14:textId="77777777" w:rsidTr="00285D95">
        <w:tc>
          <w:tcPr>
            <w:tcW w:w="5400" w:type="dxa"/>
          </w:tcPr>
          <w:p w14:paraId="7B0CB5D8" w14:textId="1FEEE42A" w:rsidR="008E49F2" w:rsidRDefault="008E49F2" w:rsidP="008E49F2">
            <w:pPr>
              <w:pStyle w:val="ProductList-OfferingBody"/>
              <w:jc w:val="center"/>
            </w:pPr>
            <w:r>
              <w:t>&lt; 99,999 %</w:t>
            </w:r>
          </w:p>
        </w:tc>
        <w:tc>
          <w:tcPr>
            <w:tcW w:w="5400" w:type="dxa"/>
          </w:tcPr>
          <w:p w14:paraId="31A923CB" w14:textId="2AB3DAFA" w:rsidR="008E49F2" w:rsidRDefault="008E49F2" w:rsidP="008E49F2">
            <w:pPr>
              <w:pStyle w:val="ProductList-OfferingBody"/>
              <w:jc w:val="center"/>
            </w:pPr>
            <w:r>
              <w:t>5 %</w:t>
            </w:r>
          </w:p>
        </w:tc>
      </w:tr>
      <w:tr w:rsidR="0086376D" w:rsidRPr="00B44CF9" w14:paraId="4F8767F1" w14:textId="77777777" w:rsidTr="00285D95">
        <w:tc>
          <w:tcPr>
            <w:tcW w:w="5400" w:type="dxa"/>
          </w:tcPr>
          <w:p w14:paraId="651A7938" w14:textId="79414888" w:rsidR="0086376D" w:rsidRPr="00EF7CF9" w:rsidRDefault="00A866B3" w:rsidP="002A586E">
            <w:pPr>
              <w:pStyle w:val="ProductList-OfferingBody"/>
              <w:jc w:val="center"/>
            </w:pPr>
            <w:r>
              <w:t>&lt; 99,99 %</w:t>
            </w:r>
          </w:p>
        </w:tc>
        <w:tc>
          <w:tcPr>
            <w:tcW w:w="5400" w:type="dxa"/>
          </w:tcPr>
          <w:p w14:paraId="43A9434B" w14:textId="60108545" w:rsidR="0086376D" w:rsidRPr="00EF7CF9" w:rsidRDefault="00A866B3" w:rsidP="002A586E">
            <w:pPr>
              <w:pStyle w:val="ProductList-OfferingBody"/>
              <w:jc w:val="center"/>
            </w:pPr>
            <w:r>
              <w:t>10 %</w:t>
            </w:r>
          </w:p>
        </w:tc>
      </w:tr>
      <w:tr w:rsidR="00204453" w:rsidRPr="00B44CF9" w14:paraId="07504005" w14:textId="77777777" w:rsidTr="00285D95">
        <w:tc>
          <w:tcPr>
            <w:tcW w:w="5400" w:type="dxa"/>
          </w:tcPr>
          <w:p w14:paraId="327DCEC7" w14:textId="77777777" w:rsidR="00204453" w:rsidRPr="00EF7CF9" w:rsidRDefault="00204453" w:rsidP="002A586E">
            <w:pPr>
              <w:pStyle w:val="ProductList-OfferingBody"/>
              <w:jc w:val="center"/>
            </w:pPr>
            <w:r>
              <w:t>&lt; 99,9 %</w:t>
            </w:r>
          </w:p>
        </w:tc>
        <w:tc>
          <w:tcPr>
            <w:tcW w:w="5400" w:type="dxa"/>
          </w:tcPr>
          <w:p w14:paraId="1F728475" w14:textId="77777777" w:rsidR="00204453" w:rsidRPr="00EF7CF9" w:rsidRDefault="00204453" w:rsidP="002A586E">
            <w:pPr>
              <w:pStyle w:val="ProductList-OfferingBody"/>
              <w:jc w:val="center"/>
            </w:pPr>
            <w:r>
              <w:t>25 %</w:t>
            </w:r>
          </w:p>
        </w:tc>
      </w:tr>
      <w:tr w:rsidR="00204453" w:rsidRPr="00B44CF9" w14:paraId="31E64EE5" w14:textId="77777777" w:rsidTr="00285D95">
        <w:tc>
          <w:tcPr>
            <w:tcW w:w="5400" w:type="dxa"/>
          </w:tcPr>
          <w:p w14:paraId="2CB4A62E" w14:textId="77777777" w:rsidR="00204453" w:rsidRPr="00EF7CF9" w:rsidRDefault="00204453" w:rsidP="002A586E">
            <w:pPr>
              <w:pStyle w:val="ProductList-OfferingBody"/>
              <w:jc w:val="center"/>
            </w:pPr>
            <w:r>
              <w:t>&lt; 99 %</w:t>
            </w:r>
          </w:p>
        </w:tc>
        <w:tc>
          <w:tcPr>
            <w:tcW w:w="5400" w:type="dxa"/>
          </w:tcPr>
          <w:p w14:paraId="29580C8D" w14:textId="77777777" w:rsidR="00204453" w:rsidRPr="00EF7CF9" w:rsidRDefault="00204453" w:rsidP="002A586E">
            <w:pPr>
              <w:pStyle w:val="ProductList-OfferingBody"/>
              <w:jc w:val="center"/>
            </w:pPr>
            <w:r>
              <w:t>50 %</w:t>
            </w:r>
          </w:p>
        </w:tc>
      </w:tr>
      <w:tr w:rsidR="00204453" w:rsidRPr="00B44CF9" w14:paraId="5E6348CF" w14:textId="77777777" w:rsidTr="00285D95">
        <w:tc>
          <w:tcPr>
            <w:tcW w:w="5400" w:type="dxa"/>
          </w:tcPr>
          <w:p w14:paraId="6B6D8094" w14:textId="77777777" w:rsidR="00204453" w:rsidRPr="00EF7CF9" w:rsidRDefault="00204453" w:rsidP="002A586E">
            <w:pPr>
              <w:pStyle w:val="ProductList-OfferingBody"/>
              <w:jc w:val="center"/>
            </w:pPr>
            <w:r>
              <w:t>&lt; 95 %</w:t>
            </w:r>
          </w:p>
        </w:tc>
        <w:tc>
          <w:tcPr>
            <w:tcW w:w="5400" w:type="dxa"/>
          </w:tcPr>
          <w:p w14:paraId="62EAA25A" w14:textId="77777777" w:rsidR="00204453" w:rsidRPr="00EF7CF9" w:rsidRDefault="00204453" w:rsidP="002A586E">
            <w:pPr>
              <w:pStyle w:val="ProductList-OfferingBody"/>
              <w:jc w:val="center"/>
            </w:pPr>
            <w:r>
              <w:t>100 %</w:t>
            </w:r>
          </w:p>
        </w:tc>
      </w:tr>
    </w:tbl>
    <w:bookmarkStart w:id="102" w:name="_Toc457821526"/>
    <w:p w14:paraId="6803DEF6" w14:textId="0309AF3F"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EE9CF4D" w14:textId="15290154" w:rsidR="00E25E0F" w:rsidRPr="00EF7CF9" w:rsidRDefault="00AF793E" w:rsidP="002A586E">
      <w:pPr>
        <w:pStyle w:val="ProductList-Offering2Heading"/>
        <w:outlineLvl w:val="2"/>
      </w:pPr>
      <w:bookmarkStart w:id="103" w:name="_Toc237532716"/>
      <w:r>
        <w:t>Microsoft Teams: качество голосовой связи</w:t>
      </w:r>
      <w:bookmarkEnd w:id="102"/>
      <w:bookmarkEnd w:id="103"/>
    </w:p>
    <w:p w14:paraId="37E23CD8" w14:textId="77777777" w:rsidR="001D70B9" w:rsidRPr="00EF7CF9" w:rsidRDefault="001D70B9" w:rsidP="002A586E">
      <w:pPr>
        <w:pStyle w:val="ProductList-Body"/>
      </w:pPr>
      <w:r>
        <w:t>Данное соглашение об уровне обслуживания применимо к любому квалифицированному вызову, сделанному любым пользователем голосовой службы в рамках подписки (действительно для любого типа вызовов: VOIP и ТСОП).</w:t>
      </w:r>
    </w:p>
    <w:p w14:paraId="5AC299E2" w14:textId="4B9CEFBE" w:rsidR="00E25E0F" w:rsidRPr="00EF7CF9" w:rsidRDefault="00E25E0F" w:rsidP="00076BC8">
      <w:pPr>
        <w:pStyle w:val="ProductList-Body"/>
        <w:keepNext/>
      </w:pPr>
      <w:r>
        <w:rPr>
          <w:b/>
          <w:color w:val="00188F"/>
        </w:rPr>
        <w:t>Дополнительные определения</w:t>
      </w:r>
      <w:r w:rsidRPr="00043D74">
        <w:rPr>
          <w:b/>
          <w:color w:val="00188F"/>
        </w:rPr>
        <w:t>:</w:t>
      </w:r>
    </w:p>
    <w:p w14:paraId="769655EE" w14:textId="3743AE87" w:rsidR="00E25E0F" w:rsidRPr="00EF7CF9" w:rsidRDefault="00EF7CF9" w:rsidP="00076BC8">
      <w:pPr>
        <w:pStyle w:val="ProductList-Body"/>
        <w:keepNext/>
      </w:pPr>
      <w:r>
        <w:t>«</w:t>
      </w:r>
      <w:r>
        <w:rPr>
          <w:b/>
          <w:color w:val="00188F"/>
        </w:rPr>
        <w:t>Квалифицированный вызов</w:t>
      </w:r>
      <w:r>
        <w:t xml:space="preserve">» — это вызов в Microsoft Teams (в рамках подписки), удовлетворяющий обоим критериям, указанным ниже: </w:t>
      </w:r>
    </w:p>
    <w:p w14:paraId="006B7BB5" w14:textId="75ED5DB2" w:rsidR="00E25E0F" w:rsidRPr="00EF7CF9" w:rsidRDefault="00E25E0F">
      <w:pPr>
        <w:pStyle w:val="ProductList-Body"/>
        <w:keepNext/>
        <w:numPr>
          <w:ilvl w:val="0"/>
          <w:numId w:val="7"/>
        </w:numPr>
      </w:pPr>
      <w:r>
        <w:t>вызов был совершен со стационарных IP-телефонов с сертификатом Microsoft Teams, по проводной сети Ethernet;</w:t>
      </w:r>
    </w:p>
    <w:p w14:paraId="36758620" w14:textId="77777777" w:rsidR="00E25E0F" w:rsidRPr="00EF7CF9" w:rsidRDefault="00E25E0F">
      <w:pPr>
        <w:pStyle w:val="ProductList-Body"/>
        <w:keepNext/>
        <w:numPr>
          <w:ilvl w:val="0"/>
          <w:numId w:val="7"/>
        </w:numPr>
      </w:pPr>
      <w:r>
        <w:t xml:space="preserve">потеря пакетов, искажение или запаздывание сигнала во время вызова произошли по причине сетей, управляемых Microsoft. </w:t>
      </w:r>
    </w:p>
    <w:p w14:paraId="55A75C61" w14:textId="58EFE431" w:rsidR="00E25E0F" w:rsidRPr="00EF7CF9" w:rsidRDefault="00EF7CF9" w:rsidP="002A586E">
      <w:pPr>
        <w:pStyle w:val="ProductList-Body"/>
      </w:pPr>
      <w:r>
        <w:t>«</w:t>
      </w:r>
      <w:r>
        <w:rPr>
          <w:b/>
          <w:color w:val="00188F"/>
        </w:rPr>
        <w:t>Всего вызовов</w:t>
      </w:r>
      <w:r>
        <w:t>» — это общее количество квалифицированных вызовов.</w:t>
      </w:r>
    </w:p>
    <w:p w14:paraId="108FE9FB" w14:textId="75CE06C0" w:rsidR="00E25E0F" w:rsidRPr="00EF7CF9" w:rsidRDefault="00EF7CF9" w:rsidP="002A586E">
      <w:pPr>
        <w:pStyle w:val="ProductList-Body"/>
      </w:pPr>
      <w:r>
        <w:t>«</w:t>
      </w:r>
      <w:r w:rsidRPr="000F40AB">
        <w:rPr>
          <w:b/>
          <w:color w:val="00188F"/>
        </w:rPr>
        <w:t>Некачественные</w:t>
      </w:r>
      <w:r>
        <w:rPr>
          <w:b/>
          <w:color w:val="00188F"/>
        </w:rPr>
        <w:t xml:space="preserve"> вызовы</w:t>
      </w:r>
      <w:r>
        <w:t xml:space="preserve">» — это общее количество </w:t>
      </w:r>
      <w:r w:rsidRPr="002427B2">
        <w:t>квалифицированных</w:t>
      </w:r>
      <w:r>
        <w:t xml:space="preserve"> вызовов, отнесенных к категории некачественных с учетом многих факторов, которые могли повлиять на качество вызова в управляемых Microsoft сетях. Несмотря на то что текущий классификатор некачественных вызовов основывается, главным образом, на сетевых параметрах, таких как время циклического прохождения (RTT), показатели потери пакетов, маскировка искажения и потери пакетов задержками, он непрерывно и динамически обновляется с учетом новых данных, поступающих в результате анализа миллионов вызовов в Skype, Skype для бизнеса и Microsoft Teams, а также совершенствования устройств, алгоритмов и систем оценки конечными пользователями.</w:t>
      </w:r>
    </w:p>
    <w:p w14:paraId="0B4A6654" w14:textId="695DAAB0" w:rsidR="00E25E0F" w:rsidRPr="00EF7CF9" w:rsidRDefault="00E25E0F"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Процент качественных вызовов</w:t>
      </w:r>
      <w:r w:rsidRPr="00043D74">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Процент качественных вызовов вычисляется по следующей формуле:</w:t>
      </w:r>
    </w:p>
    <w:p w14:paraId="1A1B6F7F" w14:textId="6B9870EF" w:rsidR="00E25E0F" w:rsidRPr="00EF7CF9" w:rsidRDefault="00000000" w:rsidP="00D2372E">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Всего вызовов — Некачественные вызовы</m:t>
              </m:r>
            </m:num>
            <m:den>
              <m:r>
                <m:rPr>
                  <m:nor/>
                </m:rPr>
                <w:rPr>
                  <w:rFonts w:ascii="Cambria Math" w:eastAsia="Calibri" w:hAnsi="Cambria Math" w:cs="Calibri"/>
                  <w:i/>
                  <w:sz w:val="18"/>
                  <w:szCs w:val="18"/>
                </w:rPr>
                <m:t>Всего вызовов</m:t>
              </m:r>
            </m:den>
          </m:f>
          <m:r>
            <w:rPr>
              <w:rFonts w:ascii="Cambria Math" w:eastAsia="Calibri" w:hAnsi="Cambria Math" w:cs="Calibri"/>
              <w:sz w:val="18"/>
              <w:szCs w:val="18"/>
            </w:rPr>
            <m:t xml:space="preserve"> x 100</m:t>
          </m:r>
        </m:oMath>
      </m:oMathPara>
    </w:p>
    <w:p w14:paraId="29912DEF" w14:textId="77777777" w:rsidR="00E25E0F" w:rsidRPr="00EF7CF9" w:rsidRDefault="00E25E0F"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285D95">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t>Процент качественных вызовов:</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Компенсация за обслуживание</w:t>
            </w:r>
          </w:p>
        </w:tc>
      </w:tr>
      <w:tr w:rsidR="00E25E0F" w:rsidRPr="00B44CF9" w14:paraId="424FC624" w14:textId="77777777" w:rsidTr="00285D95">
        <w:tc>
          <w:tcPr>
            <w:tcW w:w="5400" w:type="dxa"/>
          </w:tcPr>
          <w:p w14:paraId="1962101E" w14:textId="77777777" w:rsidR="00E25E0F" w:rsidRPr="00EF7CF9" w:rsidRDefault="00E25E0F" w:rsidP="002A586E">
            <w:pPr>
              <w:pStyle w:val="ProductList-OfferingBody"/>
              <w:jc w:val="center"/>
            </w:pPr>
            <w:r>
              <w:t>&lt; 99,9 %</w:t>
            </w:r>
          </w:p>
        </w:tc>
        <w:tc>
          <w:tcPr>
            <w:tcW w:w="5400" w:type="dxa"/>
          </w:tcPr>
          <w:p w14:paraId="6211073E" w14:textId="77777777" w:rsidR="00E25E0F" w:rsidRPr="00EF7CF9" w:rsidRDefault="00E25E0F" w:rsidP="002A586E">
            <w:pPr>
              <w:pStyle w:val="ProductList-OfferingBody"/>
              <w:jc w:val="center"/>
            </w:pPr>
            <w:r>
              <w:t>25 %</w:t>
            </w:r>
          </w:p>
        </w:tc>
      </w:tr>
      <w:tr w:rsidR="00E25E0F" w:rsidRPr="00B44CF9" w14:paraId="33028E0F" w14:textId="77777777" w:rsidTr="00285D95">
        <w:tc>
          <w:tcPr>
            <w:tcW w:w="5400" w:type="dxa"/>
          </w:tcPr>
          <w:p w14:paraId="09712D25" w14:textId="77777777" w:rsidR="00E25E0F" w:rsidRPr="00EF7CF9" w:rsidRDefault="00E25E0F" w:rsidP="002A586E">
            <w:pPr>
              <w:pStyle w:val="ProductList-OfferingBody"/>
              <w:jc w:val="center"/>
            </w:pPr>
            <w:r>
              <w:t>&lt; 99 %</w:t>
            </w:r>
          </w:p>
        </w:tc>
        <w:tc>
          <w:tcPr>
            <w:tcW w:w="5400" w:type="dxa"/>
          </w:tcPr>
          <w:p w14:paraId="55DDA4A7" w14:textId="77777777" w:rsidR="00E25E0F" w:rsidRPr="00EF7CF9" w:rsidRDefault="00E25E0F" w:rsidP="002A586E">
            <w:pPr>
              <w:pStyle w:val="ProductList-OfferingBody"/>
              <w:jc w:val="center"/>
            </w:pPr>
            <w:r>
              <w:t>50 %</w:t>
            </w:r>
          </w:p>
        </w:tc>
      </w:tr>
      <w:tr w:rsidR="00E25E0F" w:rsidRPr="00B44CF9" w14:paraId="440BE748" w14:textId="77777777" w:rsidTr="00285D95">
        <w:tc>
          <w:tcPr>
            <w:tcW w:w="5400" w:type="dxa"/>
          </w:tcPr>
          <w:p w14:paraId="0410A4CD" w14:textId="77777777" w:rsidR="00E25E0F" w:rsidRPr="00EF7CF9" w:rsidRDefault="00E25E0F" w:rsidP="00943212">
            <w:pPr>
              <w:pStyle w:val="ProductList-OfferingBody"/>
              <w:jc w:val="center"/>
            </w:pPr>
            <w:r>
              <w:t>&lt; 95 %</w:t>
            </w:r>
          </w:p>
        </w:tc>
        <w:tc>
          <w:tcPr>
            <w:tcW w:w="5400" w:type="dxa"/>
          </w:tcPr>
          <w:p w14:paraId="0D8F0DAA" w14:textId="77777777" w:rsidR="00E25E0F" w:rsidRPr="00EF7CF9" w:rsidRDefault="00E25E0F" w:rsidP="002A586E">
            <w:pPr>
              <w:pStyle w:val="ProductList-OfferingBody"/>
              <w:keepNext/>
              <w:jc w:val="center"/>
            </w:pPr>
            <w:r>
              <w:t>100 %</w:t>
            </w:r>
          </w:p>
        </w:tc>
      </w:tr>
    </w:tbl>
    <w:bookmarkStart w:id="104" w:name="_Toc457821527"/>
    <w:p w14:paraId="778D745B" w14:textId="57C0C023"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6B8073DE" w14:textId="48F94266" w:rsidR="00006365" w:rsidRPr="00EF7CF9" w:rsidRDefault="00006365" w:rsidP="002A586E">
      <w:pPr>
        <w:pStyle w:val="ProductList-Offering2Heading"/>
        <w:outlineLvl w:val="2"/>
      </w:pPr>
      <w:bookmarkStart w:id="105" w:name="_Toc237532717"/>
      <w:r>
        <w:t>Workplace Analytics</w:t>
      </w:r>
      <w:bookmarkEnd w:id="105"/>
    </w:p>
    <w:p w14:paraId="39EA0E40" w14:textId="26873E2C" w:rsidR="00006365" w:rsidRPr="00EF7CF9" w:rsidRDefault="00006365" w:rsidP="002A586E">
      <w:pPr>
        <w:pStyle w:val="ProductList-Body"/>
      </w:pPr>
      <w:r>
        <w:rPr>
          <w:b/>
          <w:color w:val="00188F"/>
        </w:rPr>
        <w:t>Время простоя</w:t>
      </w:r>
      <w:r>
        <w:t> — любой период времени, когда пользователи не могут получить доступ к веб-сайту Workplace Analytics.</w:t>
      </w:r>
    </w:p>
    <w:p w14:paraId="7BCDE968" w14:textId="78D697ED" w:rsidR="00006365" w:rsidRPr="00EF7CF9" w:rsidRDefault="00AC48A7" w:rsidP="00BA33EB">
      <w:pPr>
        <w:pStyle w:val="ProductList-Body"/>
        <w:keepNext/>
      </w:pPr>
      <w:r>
        <w:rPr>
          <w:b/>
          <w:color w:val="00188F"/>
        </w:rPr>
        <w:t>Процент времени доступности</w:t>
      </w:r>
      <w:r w:rsidRPr="00043D74">
        <w:rPr>
          <w:b/>
          <w:color w:val="00188F"/>
        </w:rPr>
        <w:t xml:space="preserve">. </w:t>
      </w:r>
      <w:r>
        <w:t xml:space="preserve">Процент времени доступности вычисляется по следующей формуле: </w:t>
      </w:r>
    </w:p>
    <w:p w14:paraId="2580373D" w14:textId="77777777" w:rsidR="00006365" w:rsidRPr="00EF7CF9" w:rsidRDefault="00006365" w:rsidP="002A586E">
      <w:pPr>
        <w:pStyle w:val="ProductList-Body"/>
      </w:pPr>
    </w:p>
    <w:p w14:paraId="42D3EDC3" w14:textId="523180A7" w:rsidR="00006365"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76D60245" w14:textId="66B94AE5" w:rsidR="00006365" w:rsidRPr="00C16108" w:rsidRDefault="00AC48A7" w:rsidP="002A586E">
      <w:pPr>
        <w:pStyle w:val="ProductList-Body"/>
        <w:rPr>
          <w:spacing w:val="-2"/>
        </w:rPr>
      </w:pPr>
      <w:r w:rsidRPr="00C16108">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0B221A30" w14:textId="77777777" w:rsidR="00006365" w:rsidRPr="00EF7CF9" w:rsidRDefault="00006365"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285D95">
        <w:trPr>
          <w:tblHeader/>
        </w:trPr>
        <w:tc>
          <w:tcPr>
            <w:tcW w:w="5400" w:type="dxa"/>
            <w:shd w:val="clear" w:color="auto" w:fill="0072C6"/>
          </w:tcPr>
          <w:p w14:paraId="36536680" w14:textId="544CD820" w:rsidR="00006365"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Pr>
                <w:color w:val="FFFFFF" w:themeColor="background1"/>
              </w:rPr>
              <w:t>Компенсация за обслуживание</w:t>
            </w:r>
          </w:p>
        </w:tc>
      </w:tr>
      <w:tr w:rsidR="00CF3581" w:rsidRPr="00B44CF9" w14:paraId="2C79A02E" w14:textId="77777777" w:rsidTr="00285D95">
        <w:tc>
          <w:tcPr>
            <w:tcW w:w="5400" w:type="dxa"/>
          </w:tcPr>
          <w:p w14:paraId="4A93E858" w14:textId="165BBF89" w:rsidR="00CF3581" w:rsidRPr="00EF7CF9" w:rsidRDefault="00CF3581" w:rsidP="002A586E">
            <w:pPr>
              <w:pStyle w:val="ProductList-OfferingBody"/>
              <w:jc w:val="center"/>
            </w:pPr>
            <w:r>
              <w:t>&lt; 99,9 %</w:t>
            </w:r>
          </w:p>
        </w:tc>
        <w:tc>
          <w:tcPr>
            <w:tcW w:w="5400" w:type="dxa"/>
          </w:tcPr>
          <w:p w14:paraId="2745667D" w14:textId="58CFB147" w:rsidR="00CF3581" w:rsidRPr="00EF7CF9" w:rsidRDefault="00CF3581" w:rsidP="002A586E">
            <w:pPr>
              <w:pStyle w:val="ProductList-OfferingBody"/>
              <w:jc w:val="center"/>
            </w:pPr>
            <w:r>
              <w:t>25 %</w:t>
            </w:r>
          </w:p>
        </w:tc>
      </w:tr>
      <w:tr w:rsidR="00CF3581" w:rsidRPr="00B44CF9" w14:paraId="429E9389" w14:textId="77777777" w:rsidTr="00285D95">
        <w:tc>
          <w:tcPr>
            <w:tcW w:w="5400" w:type="dxa"/>
          </w:tcPr>
          <w:p w14:paraId="5102C539" w14:textId="32D0C7B6" w:rsidR="00CF3581" w:rsidRPr="00EF7CF9" w:rsidRDefault="00CF3581" w:rsidP="002A586E">
            <w:pPr>
              <w:pStyle w:val="ProductList-OfferingBody"/>
              <w:jc w:val="center"/>
            </w:pPr>
            <w:r>
              <w:t>&lt; 99 %</w:t>
            </w:r>
          </w:p>
        </w:tc>
        <w:tc>
          <w:tcPr>
            <w:tcW w:w="5400" w:type="dxa"/>
          </w:tcPr>
          <w:p w14:paraId="7255049B" w14:textId="0E8A5F92" w:rsidR="00CF3581" w:rsidRPr="00EF7CF9" w:rsidRDefault="00CF3581" w:rsidP="002A586E">
            <w:pPr>
              <w:pStyle w:val="ProductList-OfferingBody"/>
              <w:jc w:val="center"/>
            </w:pPr>
            <w:r>
              <w:t>50 %</w:t>
            </w:r>
          </w:p>
        </w:tc>
      </w:tr>
      <w:tr w:rsidR="00CF3581" w:rsidRPr="00B44CF9" w14:paraId="608B9D0D" w14:textId="77777777" w:rsidTr="00285D95">
        <w:tc>
          <w:tcPr>
            <w:tcW w:w="5400" w:type="dxa"/>
          </w:tcPr>
          <w:p w14:paraId="588ED7E5" w14:textId="6D811E55" w:rsidR="00CF3581" w:rsidRPr="00EF7CF9" w:rsidRDefault="00CF3581" w:rsidP="002A586E">
            <w:pPr>
              <w:pStyle w:val="ProductList-OfferingBody"/>
              <w:jc w:val="center"/>
            </w:pPr>
            <w:r>
              <w:t>&lt; 95 %</w:t>
            </w:r>
          </w:p>
        </w:tc>
        <w:tc>
          <w:tcPr>
            <w:tcW w:w="5400" w:type="dxa"/>
          </w:tcPr>
          <w:p w14:paraId="7AFD3FF5" w14:textId="0D7588DC" w:rsidR="00CF3581" w:rsidRPr="00EF7CF9" w:rsidRDefault="00CF3581" w:rsidP="002A586E">
            <w:pPr>
              <w:pStyle w:val="ProductList-OfferingBody"/>
              <w:jc w:val="center"/>
            </w:pPr>
            <w:r>
              <w:t>100 %</w:t>
            </w:r>
          </w:p>
        </w:tc>
      </w:tr>
    </w:tbl>
    <w:p w14:paraId="08B5C3F8" w14:textId="14B78D1F"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86C3629" w14:textId="33564890" w:rsidR="00C86427" w:rsidRPr="003B26CD" w:rsidRDefault="003B26CD" w:rsidP="002A586E">
      <w:pPr>
        <w:pStyle w:val="ProductList-Offering2Heading"/>
        <w:outlineLvl w:val="2"/>
        <w:rPr>
          <w:lang w:val="en-US"/>
        </w:rPr>
      </w:pPr>
      <w:bookmarkStart w:id="106" w:name="_Toc237532718"/>
      <w:bookmarkEnd w:id="104"/>
      <w:r>
        <w:rPr>
          <w:lang w:val="en-US"/>
        </w:rPr>
        <w:t>Viva Engage</w:t>
      </w:r>
      <w:bookmarkEnd w:id="106"/>
    </w:p>
    <w:p w14:paraId="01A20A7A" w14:textId="77777777" w:rsidR="00991DFF" w:rsidRPr="00E36382" w:rsidRDefault="00991DFF" w:rsidP="00991DFF">
      <w:pPr>
        <w:pStyle w:val="ProductList-Body"/>
        <w:rPr>
          <w:rFonts w:ascii="Calibri" w:hAnsi="Calibri" w:cs="Calibri"/>
        </w:rPr>
      </w:pPr>
      <w:r>
        <w:rPr>
          <w:rFonts w:ascii="Calibri" w:hAnsi="Calibri" w:cs="Calibri"/>
          <w:b/>
          <w:color w:val="00188F"/>
        </w:rPr>
        <w:t>Время простоя</w:t>
      </w:r>
      <w:r w:rsidRPr="001E3A3C">
        <w:rPr>
          <w:rFonts w:ascii="Calibri" w:hAnsi="Calibri" w:cs="Calibri"/>
          <w:b/>
          <w:color w:val="00188F"/>
        </w:rPr>
        <w:t> —</w:t>
      </w:r>
      <w:r>
        <w:rPr>
          <w:rFonts w:ascii="Calibri" w:hAnsi="Calibri" w:cs="Calibri"/>
        </w:rPr>
        <w:t xml:space="preserve"> </w:t>
      </w:r>
      <w:r>
        <w:rPr>
          <w:rFonts w:ascii="Calibri" w:hAnsi="Calibri" w:cs="Calibri"/>
          <w:szCs w:val="18"/>
        </w:rPr>
        <w:t>Любой период длительностью более 10 минут, в течение которого больше пяти процентов конечных пользователей не могли публиковать или читать сообщения в какой-либо части сети Viva Engage, имея соответствующие разрешения.</w:t>
      </w:r>
    </w:p>
    <w:p w14:paraId="476BDF33" w14:textId="5A43C8BF" w:rsidR="00C86427" w:rsidRPr="00EF7CF9" w:rsidRDefault="00AC48A7" w:rsidP="002A586E">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105E7767" w14:textId="77777777" w:rsidR="00C86427" w:rsidRPr="00EF7CF9" w:rsidRDefault="00C86427" w:rsidP="002A586E">
      <w:pPr>
        <w:pStyle w:val="ProductList-Body"/>
      </w:pPr>
    </w:p>
    <w:p w14:paraId="13177606" w14:textId="50215C03" w:rsidR="00C86427" w:rsidRPr="00727ABC"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06178239" w14:textId="43137EB5" w:rsidR="00C86427" w:rsidRPr="00C16108" w:rsidRDefault="00AC48A7" w:rsidP="002A586E">
      <w:pPr>
        <w:pStyle w:val="ProductList-Body"/>
        <w:rPr>
          <w:spacing w:val="-2"/>
        </w:rPr>
      </w:pPr>
      <w:r w:rsidRPr="00C16108">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CB8DA5D" w14:textId="10D482CB" w:rsidR="00C86427" w:rsidRPr="00EF7CF9" w:rsidRDefault="00C86427" w:rsidP="002A586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285D95">
        <w:trPr>
          <w:tblHeader/>
        </w:trPr>
        <w:tc>
          <w:tcPr>
            <w:tcW w:w="5400" w:type="dxa"/>
            <w:shd w:val="clear" w:color="auto" w:fill="0072C6"/>
          </w:tcPr>
          <w:p w14:paraId="1A9DFE79" w14:textId="5DF0C4B0" w:rsidR="00C86427"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Компенсация за обслуживание</w:t>
            </w:r>
          </w:p>
        </w:tc>
      </w:tr>
      <w:tr w:rsidR="00C86427" w:rsidRPr="00B44CF9" w14:paraId="6C555692" w14:textId="77777777" w:rsidTr="00285D95">
        <w:tc>
          <w:tcPr>
            <w:tcW w:w="5400" w:type="dxa"/>
          </w:tcPr>
          <w:p w14:paraId="2A0C0D6F" w14:textId="79723A54" w:rsidR="00C86427" w:rsidRPr="00EF7CF9" w:rsidRDefault="00C86427" w:rsidP="002A586E">
            <w:pPr>
              <w:pStyle w:val="ProductList-OfferingBody"/>
              <w:jc w:val="center"/>
            </w:pPr>
            <w:r>
              <w:t>&lt; 99,9 %</w:t>
            </w:r>
          </w:p>
        </w:tc>
        <w:tc>
          <w:tcPr>
            <w:tcW w:w="5400" w:type="dxa"/>
          </w:tcPr>
          <w:p w14:paraId="2B6C1459" w14:textId="77777777" w:rsidR="00C86427" w:rsidRPr="00EF7CF9" w:rsidRDefault="00C86427" w:rsidP="002A586E">
            <w:pPr>
              <w:pStyle w:val="ProductList-OfferingBody"/>
              <w:jc w:val="center"/>
            </w:pPr>
            <w:r>
              <w:t>25 %</w:t>
            </w:r>
          </w:p>
        </w:tc>
      </w:tr>
      <w:tr w:rsidR="00C86427" w:rsidRPr="00B44CF9" w14:paraId="7022003C" w14:textId="77777777" w:rsidTr="00285D95">
        <w:tc>
          <w:tcPr>
            <w:tcW w:w="5400" w:type="dxa"/>
          </w:tcPr>
          <w:p w14:paraId="20E720BE" w14:textId="2E34B42F" w:rsidR="00C86427" w:rsidRPr="00EF7CF9" w:rsidRDefault="00C86427" w:rsidP="002A586E">
            <w:pPr>
              <w:pStyle w:val="ProductList-OfferingBody"/>
              <w:jc w:val="center"/>
            </w:pPr>
            <w:r>
              <w:t>&lt; 99 %</w:t>
            </w:r>
          </w:p>
        </w:tc>
        <w:tc>
          <w:tcPr>
            <w:tcW w:w="5400" w:type="dxa"/>
          </w:tcPr>
          <w:p w14:paraId="5DDFDCAF" w14:textId="77777777" w:rsidR="00C86427" w:rsidRPr="00EF7CF9" w:rsidRDefault="00C86427" w:rsidP="002A586E">
            <w:pPr>
              <w:pStyle w:val="ProductList-OfferingBody"/>
              <w:jc w:val="center"/>
            </w:pPr>
            <w:r>
              <w:t>50 %</w:t>
            </w:r>
          </w:p>
        </w:tc>
      </w:tr>
      <w:tr w:rsidR="00C86427" w:rsidRPr="00B44CF9" w14:paraId="370A5AC6" w14:textId="77777777" w:rsidTr="00285D95">
        <w:tc>
          <w:tcPr>
            <w:tcW w:w="5400" w:type="dxa"/>
          </w:tcPr>
          <w:p w14:paraId="636FF5C1" w14:textId="77777777" w:rsidR="00C86427" w:rsidRPr="00EF7CF9" w:rsidRDefault="00C86427" w:rsidP="002A586E">
            <w:pPr>
              <w:pStyle w:val="ProductList-OfferingBody"/>
              <w:jc w:val="center"/>
            </w:pPr>
            <w:r>
              <w:t>&lt; 95 %</w:t>
            </w:r>
          </w:p>
        </w:tc>
        <w:tc>
          <w:tcPr>
            <w:tcW w:w="5400" w:type="dxa"/>
          </w:tcPr>
          <w:p w14:paraId="5933E5F9" w14:textId="77777777" w:rsidR="00C86427" w:rsidRPr="00EF7CF9" w:rsidRDefault="00C86427" w:rsidP="002A586E">
            <w:pPr>
              <w:pStyle w:val="ProductList-OfferingBody"/>
              <w:jc w:val="center"/>
            </w:pPr>
            <w:r>
              <w:t>100 %</w:t>
            </w:r>
          </w:p>
        </w:tc>
      </w:tr>
    </w:tbl>
    <w:bookmarkStart w:id="107" w:name="_Toc457821534"/>
    <w:p w14:paraId="402BACC7" w14:textId="00E76CDE"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D5F8587" w14:textId="43DA55FB" w:rsidR="00DC0631" w:rsidRPr="00EF7CF9" w:rsidRDefault="00DC0631" w:rsidP="00DC0631">
      <w:pPr>
        <w:pStyle w:val="ProductList-OfferingGroupHeading"/>
        <w:tabs>
          <w:tab w:val="clear" w:pos="360"/>
          <w:tab w:val="clear" w:pos="720"/>
          <w:tab w:val="clear" w:pos="1080"/>
        </w:tabs>
        <w:outlineLvl w:val="1"/>
      </w:pPr>
      <w:bookmarkStart w:id="108" w:name="_Toc53474718"/>
      <w:bookmarkStart w:id="109" w:name="_Toc237532719"/>
      <w:bookmarkStart w:id="110" w:name="MicrosoftAzureServices"/>
      <w:bookmarkEnd w:id="107"/>
      <w:r>
        <w:t>Microsoft Azure</w:t>
      </w:r>
      <w:bookmarkEnd w:id="108"/>
      <w:r>
        <w:t xml:space="preserve"> Службы и планы</w:t>
      </w:r>
      <w:bookmarkEnd w:id="109"/>
    </w:p>
    <w:p w14:paraId="0FE870F8" w14:textId="4F285DC7" w:rsidR="00755B76" w:rsidRPr="00546C88" w:rsidRDefault="00341CBE" w:rsidP="00755B76">
      <w:pPr>
        <w:pStyle w:val="ProductList-Offering2Heading"/>
        <w:tabs>
          <w:tab w:val="clear" w:pos="360"/>
          <w:tab w:val="clear" w:pos="720"/>
          <w:tab w:val="clear" w:pos="1080"/>
        </w:tabs>
        <w:outlineLvl w:val="2"/>
        <w:rPr>
          <w:lang w:val="en-US"/>
        </w:rPr>
      </w:pPr>
      <w:bookmarkStart w:id="111" w:name="_Toc237532720"/>
      <w:bookmarkStart w:id="112" w:name="_Toc52348916"/>
      <w:bookmarkStart w:id="113" w:name="_Toc457821535"/>
      <w:bookmarkStart w:id="114" w:name="_Toc457821591"/>
      <w:bookmarkEnd w:id="110"/>
      <w:r>
        <w:rPr>
          <w:lang w:val="en-US"/>
        </w:rPr>
        <w:t>Microsoft Entra ID</w:t>
      </w:r>
      <w:bookmarkEnd w:id="111"/>
    </w:p>
    <w:p w14:paraId="33D620BE" w14:textId="77777777" w:rsidR="00E31E79" w:rsidRPr="00523950" w:rsidRDefault="00E31E79" w:rsidP="00E31E79">
      <w:pPr>
        <w:pStyle w:val="ProductList-Body"/>
        <w:rPr>
          <w:rFonts w:ascii="Calibri" w:hAnsi="Calibri" w:cs="Calibri"/>
          <w:b/>
          <w:color w:val="00188F"/>
        </w:rPr>
      </w:pPr>
      <w:r>
        <w:rPr>
          <w:rFonts w:ascii="Calibri" w:hAnsi="Calibri" w:cs="Calibri"/>
          <w:b/>
          <w:color w:val="00188F"/>
        </w:rPr>
        <w:t>Microsoft Entra ID Basic и Microsoft Entra ID Premium</w:t>
      </w:r>
    </w:p>
    <w:p w14:paraId="403946B4" w14:textId="77777777" w:rsidR="00E31E79" w:rsidRPr="00523950" w:rsidRDefault="00E31E79" w:rsidP="00E31E79">
      <w:pPr>
        <w:pStyle w:val="ProductList-Body"/>
        <w:rPr>
          <w:rFonts w:ascii="Calibri" w:hAnsi="Calibri" w:cs="Calibri"/>
        </w:rPr>
      </w:pPr>
      <w:r>
        <w:rPr>
          <w:rFonts w:ascii="Calibri" w:hAnsi="Calibri" w:cs="Calibri"/>
          <w:b/>
          <w:color w:val="00188F"/>
        </w:rPr>
        <w:t>Дополнительные определения</w:t>
      </w:r>
      <w:r w:rsidRPr="00453C4A">
        <w:rPr>
          <w:rFonts w:ascii="Calibri" w:hAnsi="Calibri" w:cs="Calibri"/>
          <w:b/>
          <w:bCs/>
        </w:rPr>
        <w:t>:</w:t>
      </w:r>
    </w:p>
    <w:p w14:paraId="705A4739" w14:textId="77777777" w:rsidR="00E31E79" w:rsidRPr="00523950" w:rsidRDefault="00E31E79" w:rsidP="00E31E79">
      <w:pPr>
        <w:pStyle w:val="ProductList-Body"/>
        <w:rPr>
          <w:rFonts w:ascii="Calibri" w:hAnsi="Calibri" w:cs="Calibri"/>
        </w:rPr>
      </w:pPr>
      <w:r>
        <w:rPr>
          <w:rFonts w:ascii="Calibri" w:hAnsi="Calibri" w:cs="Calibri"/>
          <w:b/>
          <w:color w:val="00188F"/>
        </w:rPr>
        <w:t>Время простоя</w:t>
      </w:r>
      <w:r>
        <w:rPr>
          <w:rFonts w:ascii="Calibri" w:hAnsi="Calibri" w:cs="Calibri"/>
        </w:rPr>
        <w:t xml:space="preserve"> — </w:t>
      </w:r>
      <w:r>
        <w:rPr>
          <w:rFonts w:ascii="Calibri" w:hAnsi="Calibri" w:cs="Calibri"/>
          <w:szCs w:val="18"/>
        </w:rPr>
        <w:t>любой период, во время которого пользователи не могут войти в службу Microsoft Entra ID или служба Microsoft Entra ID не выдает токены проверки подлинности и авторизации, необходимые пользователям для входа в подключенные к службе приложения.</w:t>
      </w:r>
    </w:p>
    <w:p w14:paraId="06A45494" w14:textId="0A6A53C9" w:rsidR="00755B76" w:rsidRPr="00EF7CF9" w:rsidRDefault="00AC48A7" w:rsidP="00755B76">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694D70B4" w14:textId="77777777" w:rsidR="00755B76" w:rsidRPr="00EF7CF9" w:rsidRDefault="00755B76" w:rsidP="00755B76">
      <w:pPr>
        <w:pStyle w:val="ProductList-Body"/>
      </w:pPr>
    </w:p>
    <w:p w14:paraId="5AE99968" w14:textId="2AD3B4A9" w:rsidR="00755B76" w:rsidRPr="00727ABC" w:rsidRDefault="00000000" w:rsidP="00755B7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4EAF19D3" w14:textId="70B2F6C0" w:rsidR="00755B76" w:rsidRPr="00CB5B04" w:rsidRDefault="00AC48A7" w:rsidP="00755B76">
      <w:pPr>
        <w:pStyle w:val="ProductList-Body"/>
        <w:rPr>
          <w:spacing w:val="-2"/>
        </w:rPr>
      </w:pPr>
      <w:r w:rsidRPr="00CB5B04">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49209FC5" w14:textId="77777777" w:rsidR="00755B76" w:rsidRPr="00EF7CF9" w:rsidRDefault="00755B76" w:rsidP="00755B76">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85D95">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Компенсация за обслуживание</w:t>
            </w:r>
          </w:p>
        </w:tc>
      </w:tr>
      <w:tr w:rsidR="00755B76" w:rsidRPr="00B44CF9" w14:paraId="60FBDD34" w14:textId="77777777" w:rsidTr="00285D95">
        <w:tc>
          <w:tcPr>
            <w:tcW w:w="5400" w:type="dxa"/>
          </w:tcPr>
          <w:p w14:paraId="3937177C" w14:textId="77777777" w:rsidR="00755B76" w:rsidRPr="00EF7CF9" w:rsidRDefault="00755B76" w:rsidP="000F31B4">
            <w:pPr>
              <w:pStyle w:val="ProductList-OfferingBody"/>
              <w:jc w:val="center"/>
            </w:pPr>
            <w:r>
              <w:t>&lt; 99,99 %</w:t>
            </w:r>
          </w:p>
        </w:tc>
        <w:tc>
          <w:tcPr>
            <w:tcW w:w="5400" w:type="dxa"/>
          </w:tcPr>
          <w:p w14:paraId="118CC8B1" w14:textId="77777777" w:rsidR="00755B76" w:rsidRPr="00EF7CF9" w:rsidRDefault="00755B76" w:rsidP="000F31B4">
            <w:pPr>
              <w:pStyle w:val="ProductList-OfferingBody"/>
              <w:jc w:val="center"/>
            </w:pPr>
            <w:r>
              <w:t>10 %</w:t>
            </w:r>
          </w:p>
        </w:tc>
      </w:tr>
      <w:tr w:rsidR="00755B76" w:rsidRPr="00B44CF9" w14:paraId="2552001F" w14:textId="77777777" w:rsidTr="00285D95">
        <w:tc>
          <w:tcPr>
            <w:tcW w:w="5400" w:type="dxa"/>
          </w:tcPr>
          <w:p w14:paraId="396208DB" w14:textId="77777777" w:rsidR="00755B76" w:rsidRPr="00EF7CF9" w:rsidRDefault="00755B76" w:rsidP="000F31B4">
            <w:pPr>
              <w:pStyle w:val="ProductList-OfferingBody"/>
              <w:jc w:val="center"/>
            </w:pPr>
            <w:r>
              <w:t>&lt; 99,9 %</w:t>
            </w:r>
          </w:p>
        </w:tc>
        <w:tc>
          <w:tcPr>
            <w:tcW w:w="5400" w:type="dxa"/>
          </w:tcPr>
          <w:p w14:paraId="00FA81CB" w14:textId="77777777" w:rsidR="00755B76" w:rsidRPr="00EF7CF9" w:rsidRDefault="00755B76" w:rsidP="000F31B4">
            <w:pPr>
              <w:pStyle w:val="ProductList-OfferingBody"/>
              <w:jc w:val="center"/>
            </w:pPr>
            <w:r>
              <w:t>25 %</w:t>
            </w:r>
          </w:p>
        </w:tc>
      </w:tr>
      <w:tr w:rsidR="00755B76" w:rsidRPr="00B44CF9" w14:paraId="5A083771" w14:textId="77777777" w:rsidTr="00285D95">
        <w:tc>
          <w:tcPr>
            <w:tcW w:w="5400" w:type="dxa"/>
          </w:tcPr>
          <w:p w14:paraId="55DB61A7" w14:textId="77777777" w:rsidR="00755B76" w:rsidRPr="00EF7CF9" w:rsidRDefault="00755B76" w:rsidP="000F31B4">
            <w:pPr>
              <w:pStyle w:val="ProductList-OfferingBody"/>
              <w:jc w:val="center"/>
            </w:pPr>
            <w:r>
              <w:t>&lt; 99 %</w:t>
            </w:r>
          </w:p>
        </w:tc>
        <w:tc>
          <w:tcPr>
            <w:tcW w:w="5400" w:type="dxa"/>
          </w:tcPr>
          <w:p w14:paraId="5C3E3871" w14:textId="77777777" w:rsidR="00755B76" w:rsidRPr="00EF7CF9" w:rsidRDefault="00755B76" w:rsidP="000F31B4">
            <w:pPr>
              <w:pStyle w:val="ProductList-OfferingBody"/>
              <w:jc w:val="center"/>
            </w:pPr>
            <w:r>
              <w:t>50 %</w:t>
            </w:r>
          </w:p>
        </w:tc>
      </w:tr>
      <w:tr w:rsidR="00755B76" w:rsidRPr="00B44CF9" w14:paraId="1EAE4D17" w14:textId="77777777" w:rsidTr="00285D95">
        <w:tc>
          <w:tcPr>
            <w:tcW w:w="5400" w:type="dxa"/>
          </w:tcPr>
          <w:p w14:paraId="0843D594" w14:textId="77777777" w:rsidR="00755B76" w:rsidRPr="00EF7CF9" w:rsidRDefault="00755B76" w:rsidP="000F31B4">
            <w:pPr>
              <w:pStyle w:val="ProductList-OfferingBody"/>
              <w:jc w:val="center"/>
            </w:pPr>
            <w:r>
              <w:t>&lt; 95 %</w:t>
            </w:r>
          </w:p>
        </w:tc>
        <w:tc>
          <w:tcPr>
            <w:tcW w:w="5400" w:type="dxa"/>
          </w:tcPr>
          <w:p w14:paraId="2D6534FB" w14:textId="77777777" w:rsidR="00755B76" w:rsidRPr="00EF7CF9" w:rsidRDefault="00755B76" w:rsidP="000F31B4">
            <w:pPr>
              <w:pStyle w:val="ProductList-OfferingBody"/>
              <w:jc w:val="center"/>
            </w:pPr>
            <w:r>
              <w:t>100 %</w:t>
            </w:r>
          </w:p>
        </w:tc>
      </w:tr>
    </w:tbl>
    <w:p w14:paraId="3B3837C7" w14:textId="70441578" w:rsidR="00755B76" w:rsidRPr="00EF7CF9" w:rsidRDefault="00990838"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7E0B282" w14:textId="77777777" w:rsidR="00755B76" w:rsidRPr="00EF7CF9" w:rsidRDefault="00755B76" w:rsidP="00755B76">
      <w:pPr>
        <w:pStyle w:val="ProductList-Offering2Heading"/>
        <w:tabs>
          <w:tab w:val="clear" w:pos="360"/>
          <w:tab w:val="clear" w:pos="720"/>
          <w:tab w:val="clear" w:pos="1080"/>
        </w:tabs>
        <w:outlineLvl w:val="2"/>
      </w:pPr>
      <w:bookmarkStart w:id="115" w:name="_Toc457821530"/>
      <w:bookmarkStart w:id="116" w:name="_Toc52349004"/>
      <w:bookmarkStart w:id="117" w:name="_Toc237532721"/>
      <w:r>
        <w:lastRenderedPageBreak/>
        <w:t>Azure Active Directory B2C</w:t>
      </w:r>
      <w:bookmarkEnd w:id="115"/>
      <w:bookmarkEnd w:id="116"/>
      <w:bookmarkEnd w:id="117"/>
    </w:p>
    <w:p w14:paraId="322D15EB" w14:textId="77777777" w:rsidR="00755B76" w:rsidRPr="00EF7CF9" w:rsidRDefault="00755B76" w:rsidP="00755B76">
      <w:pPr>
        <w:pStyle w:val="ProductList-Body"/>
      </w:pPr>
      <w:r>
        <w:rPr>
          <w:b/>
          <w:color w:val="00188F"/>
        </w:rPr>
        <w:t>Дополнительные определения</w:t>
      </w:r>
      <w:r w:rsidRPr="00043D74">
        <w:rPr>
          <w:b/>
          <w:color w:val="00188F"/>
        </w:rPr>
        <w:t>:</w:t>
      </w:r>
    </w:p>
    <w:p w14:paraId="06AEB968" w14:textId="52C898DF" w:rsidR="00755B76" w:rsidRPr="00EF7CF9" w:rsidRDefault="00755B76" w:rsidP="00755B76">
      <w:pPr>
        <w:pStyle w:val="ProductList-Body"/>
      </w:pPr>
      <w:r>
        <w:t>«</w:t>
      </w:r>
      <w:r>
        <w:rPr>
          <w:b/>
          <w:color w:val="00188F"/>
        </w:rPr>
        <w:t>Минуты развертывания</w:t>
      </w:r>
      <w:r>
        <w:t>» — общее количество минут, для которых каталог Azure AD B2C был развернут в Применимом периоде.</w:t>
      </w:r>
    </w:p>
    <w:p w14:paraId="780B86DF" w14:textId="749D72E2" w:rsidR="00755B76" w:rsidRPr="00EF7CF9" w:rsidRDefault="00755B76" w:rsidP="00755B76">
      <w:pPr>
        <w:pStyle w:val="ProductList-Body"/>
      </w:pPr>
      <w:r>
        <w:t>«</w:t>
      </w:r>
      <w:r>
        <w:rPr>
          <w:b/>
          <w:color w:val="00188F"/>
        </w:rPr>
        <w:t>Максимум доступных минут</w:t>
      </w:r>
      <w:r>
        <w:t xml:space="preserve">» — сумма всех Минут развертывания для всех каталогов Azure AD B2C, развернутых Клиентом в рамках конкретной подписки Microsoft Azure, в Применимый период. </w:t>
      </w:r>
    </w:p>
    <w:p w14:paraId="19F0FA33" w14:textId="77777777" w:rsidR="00755B76" w:rsidRPr="00EF7CF9" w:rsidRDefault="00755B76" w:rsidP="00755B76">
      <w:pPr>
        <w:pStyle w:val="ProductList-Body"/>
      </w:pPr>
      <w:r>
        <w:rPr>
          <w:b/>
          <w:color w:val="00188F"/>
        </w:rPr>
        <w:t>Время простоя</w:t>
      </w:r>
      <w:r>
        <w:t> — общее накопленное количество минут по всем каталогам Azure AD B2C, развернутым Клиентом в рамках конкретной подписки Microsoft Azure, в течение которых служба Azure AD B2C была недоступна. Минута относится ко времени недоступности, если все попытки обработки регистрации и входа пользователя не возвращают токены или действительные коды ошибок или не возвращают ответы в течение двух минут.</w:t>
      </w:r>
    </w:p>
    <w:p w14:paraId="434CF9C7" w14:textId="48B982A8" w:rsidR="00755B76" w:rsidRPr="00EF7CF9" w:rsidRDefault="00AC48A7" w:rsidP="00755B76">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40117607" w14:textId="16C67B82" w:rsidR="00755B76" w:rsidRPr="00727ABC" w:rsidRDefault="00000000" w:rsidP="00D2372E">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8E9AF66" w14:textId="77777777" w:rsidR="00755B76" w:rsidRPr="00EF7CF9" w:rsidRDefault="00755B76" w:rsidP="00755B76">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85D95">
        <w:trPr>
          <w:tblHeader/>
        </w:trPr>
        <w:tc>
          <w:tcPr>
            <w:tcW w:w="5400" w:type="dxa"/>
            <w:shd w:val="clear" w:color="auto" w:fill="0072C6"/>
          </w:tcPr>
          <w:p w14:paraId="37FAD97C" w14:textId="0FD630C4" w:rsidR="00755B7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D764696" w14:textId="77777777" w:rsidR="00755B76" w:rsidRPr="00EF7CF9" w:rsidRDefault="00755B76" w:rsidP="000F31B4">
            <w:pPr>
              <w:pStyle w:val="ProductList-OfferingBody"/>
              <w:jc w:val="center"/>
              <w:rPr>
                <w:color w:val="FFFFFF" w:themeColor="background1"/>
              </w:rPr>
            </w:pPr>
            <w:r>
              <w:rPr>
                <w:color w:val="FFFFFF" w:themeColor="background1"/>
              </w:rPr>
              <w:t>Компенсация за обслуживание</w:t>
            </w:r>
          </w:p>
        </w:tc>
      </w:tr>
      <w:tr w:rsidR="00755B76" w:rsidRPr="00B44CF9" w14:paraId="77B0594E" w14:textId="77777777" w:rsidTr="00285D95">
        <w:tc>
          <w:tcPr>
            <w:tcW w:w="5400" w:type="dxa"/>
          </w:tcPr>
          <w:p w14:paraId="6F12552A" w14:textId="77777777" w:rsidR="00755B76" w:rsidRPr="00EF7CF9" w:rsidRDefault="00755B76" w:rsidP="000F31B4">
            <w:pPr>
              <w:pStyle w:val="ProductList-OfferingBody"/>
              <w:jc w:val="center"/>
            </w:pPr>
            <w:r>
              <w:t>&lt; 99,99 %</w:t>
            </w:r>
          </w:p>
        </w:tc>
        <w:tc>
          <w:tcPr>
            <w:tcW w:w="5400" w:type="dxa"/>
          </w:tcPr>
          <w:p w14:paraId="2D5A2E56" w14:textId="77777777" w:rsidR="00755B76" w:rsidRPr="00EF7CF9" w:rsidRDefault="00755B76" w:rsidP="000F31B4">
            <w:pPr>
              <w:pStyle w:val="ProductList-OfferingBody"/>
              <w:jc w:val="center"/>
            </w:pPr>
            <w:r>
              <w:t>10 %</w:t>
            </w:r>
          </w:p>
        </w:tc>
      </w:tr>
      <w:tr w:rsidR="00755B76" w:rsidRPr="00B44CF9" w14:paraId="6E50DCFF" w14:textId="77777777" w:rsidTr="00285D95">
        <w:tc>
          <w:tcPr>
            <w:tcW w:w="5400" w:type="dxa"/>
          </w:tcPr>
          <w:p w14:paraId="435EEACA" w14:textId="77777777" w:rsidR="00755B76" w:rsidRPr="00EF7CF9" w:rsidRDefault="00755B76" w:rsidP="000F31B4">
            <w:pPr>
              <w:pStyle w:val="ProductList-OfferingBody"/>
              <w:jc w:val="center"/>
            </w:pPr>
            <w:r>
              <w:t>&lt; 99,9 %</w:t>
            </w:r>
          </w:p>
        </w:tc>
        <w:tc>
          <w:tcPr>
            <w:tcW w:w="5400" w:type="dxa"/>
          </w:tcPr>
          <w:p w14:paraId="2B621F20" w14:textId="77777777" w:rsidR="00755B76" w:rsidRPr="00EF7CF9" w:rsidRDefault="00755B76" w:rsidP="000F31B4">
            <w:pPr>
              <w:pStyle w:val="ProductList-OfferingBody"/>
              <w:jc w:val="center"/>
            </w:pPr>
            <w:r>
              <w:t>25 %</w:t>
            </w:r>
          </w:p>
        </w:tc>
      </w:tr>
      <w:tr w:rsidR="00755B76" w:rsidRPr="00B44CF9" w14:paraId="68DAAEC5" w14:textId="77777777" w:rsidTr="00285D95">
        <w:tc>
          <w:tcPr>
            <w:tcW w:w="5400" w:type="dxa"/>
          </w:tcPr>
          <w:p w14:paraId="2F3B22B1" w14:textId="77777777" w:rsidR="00755B76" w:rsidRPr="00EF7CF9" w:rsidRDefault="00755B76" w:rsidP="000F31B4">
            <w:pPr>
              <w:pStyle w:val="ProductList-OfferingBody"/>
              <w:jc w:val="center"/>
            </w:pPr>
            <w:r>
              <w:t>&lt; 99 %</w:t>
            </w:r>
          </w:p>
        </w:tc>
        <w:tc>
          <w:tcPr>
            <w:tcW w:w="5400" w:type="dxa"/>
          </w:tcPr>
          <w:p w14:paraId="0AAEA41D" w14:textId="77777777" w:rsidR="00755B76" w:rsidRPr="00EF7CF9" w:rsidRDefault="00755B76" w:rsidP="000F31B4">
            <w:pPr>
              <w:pStyle w:val="ProductList-OfferingBody"/>
              <w:jc w:val="center"/>
            </w:pPr>
            <w:r>
              <w:t>50 %</w:t>
            </w:r>
          </w:p>
        </w:tc>
      </w:tr>
      <w:tr w:rsidR="00755B76" w:rsidRPr="00B44CF9" w14:paraId="3FA76B9B" w14:textId="77777777" w:rsidTr="00285D95">
        <w:tc>
          <w:tcPr>
            <w:tcW w:w="5400" w:type="dxa"/>
          </w:tcPr>
          <w:p w14:paraId="286FAB49" w14:textId="77777777" w:rsidR="00755B76" w:rsidRPr="00EF7CF9" w:rsidRDefault="00755B76" w:rsidP="000F31B4">
            <w:pPr>
              <w:pStyle w:val="ProductList-OfferingBody"/>
              <w:jc w:val="center"/>
            </w:pPr>
            <w:r>
              <w:t>&lt; 95 %</w:t>
            </w:r>
          </w:p>
        </w:tc>
        <w:tc>
          <w:tcPr>
            <w:tcW w:w="5400" w:type="dxa"/>
          </w:tcPr>
          <w:p w14:paraId="5F0AE2B0" w14:textId="77777777" w:rsidR="00755B76" w:rsidRPr="00EF7CF9" w:rsidRDefault="00755B76" w:rsidP="000F31B4">
            <w:pPr>
              <w:pStyle w:val="ProductList-OfferingBody"/>
              <w:jc w:val="center"/>
            </w:pPr>
            <w:r>
              <w:t>100 %</w:t>
            </w:r>
          </w:p>
        </w:tc>
      </w:tr>
    </w:tbl>
    <w:bookmarkStart w:id="118" w:name="_Toc457821531"/>
    <w:p w14:paraId="38FFC85A" w14:textId="22E62CF5" w:rsidR="00755B76" w:rsidRPr="00EF7CF9" w:rsidRDefault="00990838"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4CD06780" w14:textId="437E13C4" w:rsidR="004005AF" w:rsidRPr="00E31E79" w:rsidRDefault="004005AF" w:rsidP="004005AF">
      <w:pPr>
        <w:pStyle w:val="ProductList-Offering2Heading"/>
        <w:tabs>
          <w:tab w:val="clear" w:pos="360"/>
          <w:tab w:val="clear" w:pos="720"/>
          <w:tab w:val="clear" w:pos="1080"/>
        </w:tabs>
        <w:outlineLvl w:val="2"/>
        <w:rPr>
          <w:lang w:val="en-US"/>
        </w:rPr>
      </w:pPr>
      <w:bookmarkStart w:id="119" w:name="_Toc237532722"/>
      <w:bookmarkEnd w:id="118"/>
      <w:r>
        <w:t xml:space="preserve">Доменные службы </w:t>
      </w:r>
      <w:bookmarkEnd w:id="112"/>
      <w:r w:rsidR="00E31E79">
        <w:rPr>
          <w:lang w:val="en-US"/>
        </w:rPr>
        <w:t>Microsoft Entra</w:t>
      </w:r>
      <w:bookmarkEnd w:id="119"/>
    </w:p>
    <w:p w14:paraId="721F8060"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3D8CCBC6" w14:textId="2C602564" w:rsidR="004005AF" w:rsidRPr="00EF7CF9" w:rsidRDefault="004005AF" w:rsidP="004005AF">
      <w:pPr>
        <w:spacing w:after="0" w:line="240" w:lineRule="auto"/>
        <w:rPr>
          <w:sz w:val="18"/>
        </w:rPr>
      </w:pPr>
      <w:r>
        <w:rPr>
          <w:sz w:val="18"/>
        </w:rPr>
        <w:t>«</w:t>
      </w:r>
      <w:r>
        <w:rPr>
          <w:b/>
          <w:color w:val="00188F"/>
          <w:sz w:val="18"/>
        </w:rPr>
        <w:t>Управляемый домен</w:t>
      </w:r>
      <w:r>
        <w:rPr>
          <w:sz w:val="18"/>
        </w:rPr>
        <w:t xml:space="preserve">» — </w:t>
      </w:r>
      <w:r w:rsidR="008541B8">
        <w:rPr>
          <w:rFonts w:ascii="Calibri" w:hAnsi="Calibri" w:cs="Calibri"/>
          <w:sz w:val="18"/>
        </w:rPr>
        <w:t>домен Active Directory, обеспечиваемый и управляемый Доменными службами Microsoft Entra.</w:t>
      </w:r>
    </w:p>
    <w:p w14:paraId="5D725028" w14:textId="2719787E" w:rsidR="004005AF" w:rsidRPr="00EF7CF9" w:rsidRDefault="004005AF" w:rsidP="004005AF">
      <w:pPr>
        <w:spacing w:after="0" w:line="240" w:lineRule="auto"/>
        <w:rPr>
          <w:sz w:val="18"/>
        </w:rPr>
      </w:pPr>
      <w:r>
        <w:rPr>
          <w:sz w:val="18"/>
        </w:rPr>
        <w:t>«</w:t>
      </w:r>
      <w:r>
        <w:rPr>
          <w:b/>
          <w:color w:val="00188F"/>
          <w:sz w:val="18"/>
        </w:rPr>
        <w:t>Максимум доступных минут</w:t>
      </w:r>
      <w:r>
        <w:rPr>
          <w:sz w:val="18"/>
        </w:rPr>
        <w:t xml:space="preserve">» — общее количество минут, в течение которых определенный Управляемый домен был развернут Клиентом в Microsoft Azure на протяжении Применимого периода в рамках конкретной подписки Microsoft Azure. </w:t>
      </w:r>
    </w:p>
    <w:p w14:paraId="0579F796" w14:textId="17303079" w:rsidR="004005AF" w:rsidRPr="00EF7CF9" w:rsidRDefault="004005AF" w:rsidP="004005AF">
      <w:pPr>
        <w:spacing w:after="0" w:line="240" w:lineRule="auto"/>
        <w:rPr>
          <w:sz w:val="18"/>
        </w:rPr>
      </w:pPr>
      <w:r>
        <w:rPr>
          <w:sz w:val="18"/>
        </w:rPr>
        <w:t>«</w:t>
      </w:r>
      <w:r>
        <w:rPr>
          <w:b/>
          <w:color w:val="00188F"/>
          <w:sz w:val="18"/>
        </w:rPr>
        <w:t>Время простоя</w:t>
      </w:r>
      <w:r>
        <w:rPr>
          <w:sz w:val="18"/>
        </w:rPr>
        <w:t>» — общее количество минут, в течение которых определенный Управляемый домен был недоступен в течение Применимого периода в рамках конкретной подписки Microsoft Azure. Минута относится ко времени недоступности, если все запросы на проверку подлинности в домене для учетных записей пользователей, принадлежащих Управляемому домену, привязку LDAP к корневому DSE или поиск DNS-записей, сделанные из виртуальной сети, для которой включен Управляемый домен, либо возвращают Код ошибки, либо не возвращают Код успешного завершения в течение 30 секунд.</w:t>
      </w:r>
    </w:p>
    <w:p w14:paraId="331BDBEE" w14:textId="47099692" w:rsidR="004005AF" w:rsidRPr="00EF7CF9" w:rsidRDefault="00AC48A7" w:rsidP="004005AF">
      <w:pPr>
        <w:pStyle w:val="ProductList-Body"/>
      </w:pPr>
      <w:r>
        <w:rPr>
          <w:b/>
          <w:color w:val="00188F"/>
        </w:rPr>
        <w:t>Процент времени доступности</w:t>
      </w:r>
      <w:r w:rsidRPr="00043D74">
        <w:rPr>
          <w:b/>
          <w:color w:val="00188F"/>
        </w:rPr>
        <w:t>:</w:t>
      </w:r>
      <w:r>
        <w:t xml:space="preserve"> Процент времени доступности вычисляется по следующей формуле: </w:t>
      </w:r>
    </w:p>
    <w:p w14:paraId="46E9969E" w14:textId="577CE1F9" w:rsidR="004005AF" w:rsidRPr="00727ABC" w:rsidRDefault="00000000" w:rsidP="00D2372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3C9256B" w14:textId="77777777" w:rsidR="00571B18" w:rsidRDefault="00571B18" w:rsidP="00571B18">
      <w:pPr>
        <w:pStyle w:val="ProductList-Body"/>
        <w:rPr>
          <w:rFonts w:ascii="Calibri" w:hAnsi="Calibri" w:cs="Calibri"/>
          <w:b/>
          <w:bCs/>
          <w:lang w:val="en-US"/>
        </w:rPr>
      </w:pPr>
      <w:r>
        <w:rPr>
          <w:rFonts w:ascii="Calibri" w:hAnsi="Calibri" w:cs="Calibri"/>
          <w:b/>
          <w:color w:val="00188F"/>
        </w:rPr>
        <w:t>Уровни обслуживания и компенсации за обслуживание, применяемые к использованию Клиентом Доменных служб Microsoft Entra</w:t>
      </w:r>
      <w:r w:rsidRPr="00453C4A">
        <w:rPr>
          <w:rFonts w:ascii="Calibri" w:hAnsi="Calibri" w:cs="Calibri"/>
          <w:b/>
          <w:bCs/>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85D95">
        <w:trPr>
          <w:tblHeader/>
        </w:trPr>
        <w:tc>
          <w:tcPr>
            <w:tcW w:w="5400" w:type="dxa"/>
            <w:shd w:val="clear" w:color="auto" w:fill="0072C6"/>
          </w:tcPr>
          <w:p w14:paraId="6E86E6F5" w14:textId="55E22CD0"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A555B0C" w14:textId="77777777" w:rsidTr="00285D95">
        <w:tc>
          <w:tcPr>
            <w:tcW w:w="5400" w:type="dxa"/>
          </w:tcPr>
          <w:p w14:paraId="57774921" w14:textId="77777777" w:rsidR="004005AF" w:rsidRPr="00EF7CF9" w:rsidRDefault="004005AF" w:rsidP="000F31B4">
            <w:pPr>
              <w:pStyle w:val="ProductList-OfferingBody"/>
              <w:jc w:val="center"/>
            </w:pPr>
            <w:r>
              <w:t>&lt; 99,9 %</w:t>
            </w:r>
          </w:p>
        </w:tc>
        <w:tc>
          <w:tcPr>
            <w:tcW w:w="5400" w:type="dxa"/>
          </w:tcPr>
          <w:p w14:paraId="163D5793" w14:textId="77777777" w:rsidR="004005AF" w:rsidRPr="00EF7CF9" w:rsidRDefault="004005AF" w:rsidP="000F31B4">
            <w:pPr>
              <w:pStyle w:val="ProductList-OfferingBody"/>
              <w:jc w:val="center"/>
            </w:pPr>
            <w:r>
              <w:t>10 %</w:t>
            </w:r>
          </w:p>
        </w:tc>
      </w:tr>
      <w:tr w:rsidR="004005AF" w:rsidRPr="00B44CF9" w14:paraId="2CF44EFD" w14:textId="77777777" w:rsidTr="00285D95">
        <w:tc>
          <w:tcPr>
            <w:tcW w:w="5400" w:type="dxa"/>
          </w:tcPr>
          <w:p w14:paraId="4792C17D" w14:textId="77777777" w:rsidR="004005AF" w:rsidRPr="00EF7CF9" w:rsidRDefault="004005AF" w:rsidP="000F31B4">
            <w:pPr>
              <w:pStyle w:val="ProductList-OfferingBody"/>
              <w:keepNext/>
              <w:jc w:val="center"/>
            </w:pPr>
            <w:r>
              <w:t>&lt; 99 %</w:t>
            </w:r>
          </w:p>
        </w:tc>
        <w:tc>
          <w:tcPr>
            <w:tcW w:w="5400" w:type="dxa"/>
          </w:tcPr>
          <w:p w14:paraId="6415A1FD" w14:textId="77777777" w:rsidR="004005AF" w:rsidRPr="00EF7CF9" w:rsidRDefault="004005AF" w:rsidP="000F31B4">
            <w:pPr>
              <w:pStyle w:val="ProductList-OfferingBody"/>
              <w:jc w:val="center"/>
            </w:pPr>
            <w:r>
              <w:t>25 %</w:t>
            </w:r>
          </w:p>
        </w:tc>
      </w:tr>
    </w:tbl>
    <w:p w14:paraId="3386FEDA" w14:textId="001693E8"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CEBBAD9" w14:textId="77777777" w:rsidR="004005AF" w:rsidRPr="00EF7CF9" w:rsidRDefault="004005AF" w:rsidP="004005AF">
      <w:pPr>
        <w:pStyle w:val="ProductList-Offering2Heading"/>
        <w:tabs>
          <w:tab w:val="clear" w:pos="360"/>
          <w:tab w:val="clear" w:pos="720"/>
          <w:tab w:val="clear" w:pos="1080"/>
        </w:tabs>
        <w:outlineLvl w:val="2"/>
      </w:pPr>
      <w:bookmarkStart w:id="120" w:name="_Toc52348917"/>
      <w:bookmarkStart w:id="121" w:name="_Toc237532723"/>
      <w:r>
        <w:t>Службы Analysis Services</w:t>
      </w:r>
      <w:bookmarkEnd w:id="120"/>
      <w:bookmarkEnd w:id="121"/>
    </w:p>
    <w:p w14:paraId="5A6C05E0"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7D2A438E" w14:textId="77777777" w:rsidR="004005AF" w:rsidRPr="00EF7CF9" w:rsidRDefault="004005AF" w:rsidP="004005AF">
      <w:pPr>
        <w:pStyle w:val="ProductList-Body"/>
      </w:pPr>
      <w:r>
        <w:t>«</w:t>
      </w:r>
      <w:r>
        <w:rPr>
          <w:b/>
          <w:color w:val="00188F"/>
        </w:rPr>
        <w:t>Сервер</w:t>
      </w:r>
      <w:r>
        <w:t xml:space="preserve">» — любой сервер службы Azure Analysis Services. </w:t>
      </w:r>
    </w:p>
    <w:p w14:paraId="596E8EFA" w14:textId="60DE163B" w:rsidR="004005AF" w:rsidRPr="00EF7CF9" w:rsidRDefault="004005AF" w:rsidP="004005AF">
      <w:pPr>
        <w:pStyle w:val="ProductList-Body"/>
      </w:pPr>
      <w:r>
        <w:t>«</w:t>
      </w:r>
      <w:r>
        <w:rPr>
          <w:b/>
          <w:color w:val="00188F"/>
        </w:rPr>
        <w:t>Максимум доступных минут</w:t>
      </w:r>
      <w:r>
        <w:t xml:space="preserve">» — общее количество минут, в течение которых конкретный Сервер был развернут в Microsoft Azure в течение Применимого периода в рамках конкретной подписки Microsoft Azure. </w:t>
      </w:r>
    </w:p>
    <w:p w14:paraId="016FF859" w14:textId="77777777" w:rsidR="004005AF" w:rsidRPr="00EF7CF9" w:rsidRDefault="004005AF" w:rsidP="004005AF">
      <w:pPr>
        <w:pStyle w:val="ProductList-Body"/>
      </w:pPr>
      <w:r>
        <w:t>«</w:t>
      </w:r>
      <w:r>
        <w:rPr>
          <w:b/>
          <w:color w:val="00188F"/>
        </w:rPr>
        <w:t>Операции клиента</w:t>
      </w:r>
      <w:r>
        <w:t xml:space="preserve">» — набор всех задокументированных операций, поддерживаемых службами Azure Analysis Services. </w:t>
      </w:r>
    </w:p>
    <w:p w14:paraId="21FC0AC4" w14:textId="4307BA23" w:rsidR="004005AF" w:rsidRPr="00EF7CF9" w:rsidRDefault="004005AF" w:rsidP="004005AF">
      <w:pPr>
        <w:pStyle w:val="ProductList-Body"/>
      </w:pPr>
      <w:r>
        <w:rPr>
          <w:b/>
          <w:color w:val="00188F"/>
        </w:rPr>
        <w:t>Время простоя</w:t>
      </w:r>
      <w:r>
        <w:t> — это общее количество накопленных минут в течение Применимого периода для данной подписки Microsoft Azure, в течение которых данный сервер недоступен. Минута относится ко времени недоступности конкретного Сервера, если для более чем 1 % всех Операций клиента, выполняемых в течение этой минуты, возвращается Код ошибки.</w:t>
      </w:r>
    </w:p>
    <w:p w14:paraId="721BF4F7" w14:textId="3C5FD2FB" w:rsidR="004005AF" w:rsidRPr="00EF7CF9" w:rsidRDefault="00AC48A7" w:rsidP="004005AF">
      <w:pPr>
        <w:pStyle w:val="ProductList-Body"/>
      </w:pPr>
      <w:r>
        <w:rPr>
          <w:b/>
          <w:color w:val="00188F"/>
        </w:rPr>
        <w:t>Процент времени доступности</w:t>
      </w:r>
      <w:r w:rsidRPr="00043D74">
        <w:rPr>
          <w:b/>
          <w:color w:val="00188F"/>
        </w:rPr>
        <w:t xml:space="preserve">. </w:t>
      </w:r>
      <w:r>
        <w:t xml:space="preserve">Процент времени доступности для определенного Сервера вычисляется по следующей формуле: </w:t>
      </w:r>
    </w:p>
    <w:p w14:paraId="2CB3F24D" w14:textId="5D5BC7B5" w:rsidR="004005AF" w:rsidRPr="00727ABC" w:rsidRDefault="00000000" w:rsidP="00B52BB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E634174" w14:textId="77777777" w:rsidR="004005AF" w:rsidRPr="00EF7CF9" w:rsidRDefault="004005AF" w:rsidP="004005AF">
      <w:pPr>
        <w:pStyle w:val="ProductList-Body"/>
      </w:pPr>
      <w:r>
        <w:rPr>
          <w:b/>
          <w:color w:val="00188F"/>
        </w:rPr>
        <w:lastRenderedPageBreak/>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85D95">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09B811D6" w14:textId="77777777" w:rsidTr="00285D95">
        <w:tc>
          <w:tcPr>
            <w:tcW w:w="5400" w:type="dxa"/>
          </w:tcPr>
          <w:p w14:paraId="300AB5B4" w14:textId="77777777" w:rsidR="004005AF" w:rsidRPr="00EF7CF9" w:rsidRDefault="004005AF" w:rsidP="000F31B4">
            <w:pPr>
              <w:pStyle w:val="ProductList-OfferingBody"/>
              <w:jc w:val="center"/>
            </w:pPr>
            <w:r>
              <w:t>&lt; 99,9 %</w:t>
            </w:r>
          </w:p>
        </w:tc>
        <w:tc>
          <w:tcPr>
            <w:tcW w:w="5400" w:type="dxa"/>
          </w:tcPr>
          <w:p w14:paraId="25E97EF4" w14:textId="77777777" w:rsidR="004005AF" w:rsidRPr="00EF7CF9" w:rsidRDefault="004005AF" w:rsidP="000F31B4">
            <w:pPr>
              <w:pStyle w:val="ProductList-OfferingBody"/>
              <w:jc w:val="center"/>
            </w:pPr>
            <w:r>
              <w:t>10 %</w:t>
            </w:r>
          </w:p>
        </w:tc>
      </w:tr>
      <w:tr w:rsidR="004005AF" w:rsidRPr="00B44CF9" w14:paraId="611B2312" w14:textId="77777777" w:rsidTr="00285D95">
        <w:tc>
          <w:tcPr>
            <w:tcW w:w="5400" w:type="dxa"/>
          </w:tcPr>
          <w:p w14:paraId="7591053F" w14:textId="77777777" w:rsidR="004005AF" w:rsidRPr="00EF7CF9" w:rsidRDefault="004005AF" w:rsidP="000F31B4">
            <w:pPr>
              <w:pStyle w:val="ProductList-OfferingBody"/>
              <w:jc w:val="center"/>
            </w:pPr>
            <w:r>
              <w:t>&lt; 99 %</w:t>
            </w:r>
          </w:p>
        </w:tc>
        <w:tc>
          <w:tcPr>
            <w:tcW w:w="5400" w:type="dxa"/>
          </w:tcPr>
          <w:p w14:paraId="57833F2A" w14:textId="77777777" w:rsidR="004005AF" w:rsidRPr="00EF7CF9" w:rsidRDefault="004005AF" w:rsidP="000F31B4">
            <w:pPr>
              <w:pStyle w:val="ProductList-OfferingBody"/>
              <w:jc w:val="center"/>
            </w:pPr>
            <w:r>
              <w:t>25 %</w:t>
            </w:r>
          </w:p>
        </w:tc>
      </w:tr>
    </w:tbl>
    <w:p w14:paraId="691D4A32" w14:textId="6D16AF65"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2" w:name="_Toc237532724"/>
      <w:bookmarkStart w:id="123" w:name="_Toc52348918"/>
      <w:r>
        <w:t>Azure API для FHIR</w:t>
      </w:r>
      <w:bookmarkEnd w:id="122"/>
    </w:p>
    <w:p w14:paraId="0D1A6CEE" w14:textId="4DF98D5A" w:rsidR="00BE5E98" w:rsidRPr="00076BC8" w:rsidRDefault="00BE5E98" w:rsidP="00BE5E98">
      <w:pPr>
        <w:pStyle w:val="ProductList-Body"/>
        <w:rPr>
          <w:spacing w:val="-2"/>
        </w:rPr>
      </w:pPr>
      <w:r w:rsidRPr="00076BC8">
        <w:rPr>
          <w:spacing w:val="-2"/>
        </w:rPr>
        <w:t>«</w:t>
      </w:r>
      <w:r w:rsidRPr="00076BC8">
        <w:rPr>
          <w:b/>
          <w:color w:val="00188F"/>
          <w:spacing w:val="-2"/>
        </w:rPr>
        <w:t>Общее число попыток транзакции</w:t>
      </w:r>
      <w:r w:rsidRPr="00076BC8">
        <w:rPr>
          <w:spacing w:val="-2"/>
        </w:rPr>
        <w:t>» — общее количество запросов Azure API для FHIR с проверкой подлинности, которые Клиент осуществил для конкретной подписки Microsoft Azure в течение Применимого периода. В Общее количество попыток транзакций не входят запросы API, которые возвращают Код ошибки и непрерывно повторяются в течение пяти минут после получения первого Кода ошибки.</w:t>
      </w:r>
    </w:p>
    <w:p w14:paraId="08CF0094" w14:textId="77777777" w:rsidR="00BE5E98" w:rsidRDefault="00BE5E98" w:rsidP="00BE5E98">
      <w:pPr>
        <w:pStyle w:val="ProductList-Body"/>
      </w:pPr>
      <w:r>
        <w:t>«</w:t>
      </w:r>
      <w:r>
        <w:rPr>
          <w:b/>
          <w:color w:val="00188F"/>
        </w:rPr>
        <w:t>Невыполненные транзакции</w:t>
      </w:r>
      <w:r>
        <w:t>» — все запросы, которые входят в Общее число попыток транзакции и для которых получен Код ошибки или Код успешного завершения не возвращается в течение 60 секунд после получения запроса Службой Azure API для FHIR.</w:t>
      </w:r>
    </w:p>
    <w:p w14:paraId="63162907" w14:textId="79B0863D" w:rsidR="00BE5E98" w:rsidRPr="00E53123" w:rsidRDefault="00EE6E3C" w:rsidP="00BE5E98">
      <w:pPr>
        <w:pStyle w:val="ProductList-Body"/>
        <w:rPr>
          <w:b/>
          <w:color w:val="00188F"/>
        </w:rPr>
      </w:pPr>
      <w:r>
        <w:rPr>
          <w:b/>
          <w:color w:val="00188F"/>
        </w:rPr>
        <w:t>Расчет времени доступности</w:t>
      </w:r>
    </w:p>
    <w:p w14:paraId="6430E0E2" w14:textId="15891A27" w:rsidR="00BE5E98" w:rsidRDefault="00BE5E98" w:rsidP="00BE5E98">
      <w:pPr>
        <w:pStyle w:val="ProductList-Body"/>
      </w:pPr>
      <w:r>
        <w:t>«Процент времени доступности» для интерфейса API Azure для FHIR рассчитывается так: из Общего числа попыток транзакции вычитаются Невыполненные транзакции, поделенные на Общее число попыток транзакции и умноженные на 100. Процент времени доступности вычисляется по следующей формуле:</w:t>
      </w:r>
    </w:p>
    <w:p w14:paraId="4F5A4D70" w14:textId="25094F16" w:rsidR="00BE5E98" w:rsidRPr="008E47A2" w:rsidRDefault="00000000" w:rsidP="00D2372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49903A9B" w14:textId="77777777" w:rsidR="00BE5E98" w:rsidRDefault="00BE5E98" w:rsidP="00BE5E98">
      <w:pPr>
        <w:pStyle w:val="ProductList-Body"/>
      </w:pPr>
      <w:r>
        <w:t>Для Azure API для FHIR применяются следующие Уровни обслуживания и Компенсации за обслуживание:</w:t>
      </w:r>
    </w:p>
    <w:p w14:paraId="3D2538E1" w14:textId="5F0A3378" w:rsidR="00BE5E98" w:rsidRPr="00EF7CF9" w:rsidRDefault="00BE5E98" w:rsidP="00D919E8">
      <w:pPr>
        <w:pStyle w:val="ProductList-Body"/>
        <w:keepNext/>
        <w:widowControl w:val="0"/>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3F4047">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Компенсация за обслуживание</w:t>
            </w:r>
          </w:p>
        </w:tc>
      </w:tr>
      <w:tr w:rsidR="00BE5E98" w:rsidRPr="00B44CF9" w14:paraId="1F772872" w14:textId="77777777" w:rsidTr="003F4047">
        <w:tc>
          <w:tcPr>
            <w:tcW w:w="5400" w:type="dxa"/>
          </w:tcPr>
          <w:p w14:paraId="5ED40FF8" w14:textId="77777777" w:rsidR="00BE5E98" w:rsidRPr="00EF7CF9" w:rsidRDefault="00BE5E98" w:rsidP="000F31B4">
            <w:pPr>
              <w:pStyle w:val="ProductList-OfferingBody"/>
              <w:jc w:val="center"/>
            </w:pPr>
            <w:r>
              <w:t>&lt; 99,9 %</w:t>
            </w:r>
          </w:p>
        </w:tc>
        <w:tc>
          <w:tcPr>
            <w:tcW w:w="5400" w:type="dxa"/>
          </w:tcPr>
          <w:p w14:paraId="087584E0" w14:textId="77777777" w:rsidR="00BE5E98" w:rsidRPr="00EF7CF9" w:rsidRDefault="00BE5E98" w:rsidP="000F31B4">
            <w:pPr>
              <w:pStyle w:val="ProductList-OfferingBody"/>
              <w:jc w:val="center"/>
            </w:pPr>
            <w:r>
              <w:t>10 %</w:t>
            </w:r>
          </w:p>
        </w:tc>
      </w:tr>
      <w:tr w:rsidR="00BE5E98" w:rsidRPr="00B44CF9" w14:paraId="59510B73" w14:textId="77777777" w:rsidTr="003F4047">
        <w:tc>
          <w:tcPr>
            <w:tcW w:w="5400" w:type="dxa"/>
          </w:tcPr>
          <w:p w14:paraId="39575131" w14:textId="77777777" w:rsidR="00BE5E98" w:rsidRPr="00EF7CF9" w:rsidRDefault="00BE5E98" w:rsidP="000F31B4">
            <w:pPr>
              <w:pStyle w:val="ProductList-OfferingBody"/>
              <w:jc w:val="center"/>
            </w:pPr>
            <w:r>
              <w:t>&lt; 99 %</w:t>
            </w:r>
          </w:p>
        </w:tc>
        <w:tc>
          <w:tcPr>
            <w:tcW w:w="5400" w:type="dxa"/>
          </w:tcPr>
          <w:p w14:paraId="65D28BFB" w14:textId="77777777" w:rsidR="00BE5E98" w:rsidRPr="00EF7CF9" w:rsidRDefault="00BE5E98" w:rsidP="000F31B4">
            <w:pPr>
              <w:pStyle w:val="ProductList-OfferingBody"/>
              <w:jc w:val="center"/>
            </w:pPr>
            <w:r>
              <w:t>25 %</w:t>
            </w:r>
          </w:p>
        </w:tc>
      </w:tr>
    </w:tbl>
    <w:p w14:paraId="153130DE" w14:textId="1459D346" w:rsidR="00BE5E98" w:rsidRPr="00E53123" w:rsidRDefault="00990838"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B9AB498" w14:textId="462F6529" w:rsidR="00C8541E" w:rsidRDefault="00C8541E" w:rsidP="004005AF">
      <w:pPr>
        <w:pStyle w:val="ProductList-Offering2Heading"/>
        <w:tabs>
          <w:tab w:val="clear" w:pos="360"/>
          <w:tab w:val="clear" w:pos="720"/>
          <w:tab w:val="clear" w:pos="1080"/>
        </w:tabs>
        <w:outlineLvl w:val="2"/>
        <w:rPr>
          <w:lang w:val="en-US"/>
        </w:rPr>
      </w:pPr>
      <w:bookmarkStart w:id="124" w:name="_Toc237532725"/>
      <w:r>
        <w:rPr>
          <w:lang w:val="en-US"/>
        </w:rPr>
        <w:t>API Center Services</w:t>
      </w:r>
      <w:bookmarkEnd w:id="124"/>
    </w:p>
    <w:p w14:paraId="6FCA69E3" w14:textId="6B8AAE43" w:rsidR="001A5EA4" w:rsidRPr="00B52BB4" w:rsidRDefault="001A5EA4" w:rsidP="001A5EA4">
      <w:pPr>
        <w:spacing w:after="0" w:line="240" w:lineRule="auto"/>
        <w:textAlignment w:val="baseline"/>
        <w:rPr>
          <w:rFonts w:ascii="Calibri" w:hAnsi="Calibri" w:cs="Calibri"/>
          <w:b/>
          <w:color w:val="00188F"/>
          <w:sz w:val="18"/>
          <w:szCs w:val="18"/>
          <w:lang w:val="en-US"/>
        </w:rPr>
      </w:pPr>
      <w:r>
        <w:rPr>
          <w:rFonts w:ascii="Calibri" w:hAnsi="Calibri" w:cs="Calibri"/>
          <w:b/>
          <w:color w:val="00188F"/>
          <w:sz w:val="18"/>
          <w:szCs w:val="18"/>
        </w:rPr>
        <w:t>Дополнительные определения:</w:t>
      </w:r>
    </w:p>
    <w:p w14:paraId="434D16A3" w14:textId="424C4317" w:rsidR="001A5EA4" w:rsidRPr="00E61EA9" w:rsidRDefault="001A5EA4" w:rsidP="001A5EA4">
      <w:pPr>
        <w:spacing w:after="0" w:line="240" w:lineRule="auto"/>
        <w:textAlignment w:val="baseline"/>
        <w:rPr>
          <w:rFonts w:ascii="Calibri" w:eastAsia="Calibri" w:hAnsi="Calibri" w:cs="Arial"/>
          <w:sz w:val="18"/>
        </w:rPr>
      </w:pPr>
      <w:r>
        <w:rPr>
          <w:rFonts w:ascii="Calibri" w:hAnsi="Calibri" w:cs="Calibri"/>
          <w:b/>
          <w:color w:val="00188F"/>
          <w:sz w:val="18"/>
          <w:szCs w:val="18"/>
        </w:rPr>
        <w:t>Минуты развертывания —</w:t>
      </w:r>
      <w:r>
        <w:rPr>
          <w:rFonts w:ascii="Calibri" w:eastAsia="Calibri" w:hAnsi="Calibri" w:cs="Arial"/>
          <w:color w:val="FF0000"/>
          <w:sz w:val="18"/>
        </w:rPr>
        <w:t xml:space="preserve"> </w:t>
      </w:r>
      <w:r>
        <w:rPr>
          <w:rFonts w:ascii="Calibri" w:eastAsia="Calibri" w:hAnsi="Calibri" w:cs="Arial"/>
          <w:sz w:val="18"/>
        </w:rPr>
        <w:t>общее количество минут, в течение которых экземпляр API Center являлся приобретенным в течение Применимого периода.</w:t>
      </w:r>
    </w:p>
    <w:p w14:paraId="7F6A37B7" w14:textId="02B6A1DA" w:rsidR="001A5EA4" w:rsidRPr="00E61EA9" w:rsidRDefault="001A5EA4" w:rsidP="001A5EA4">
      <w:pPr>
        <w:spacing w:after="0" w:line="240" w:lineRule="auto"/>
        <w:textAlignment w:val="baseline"/>
        <w:rPr>
          <w:rFonts w:ascii="Calibri" w:eastAsia="Calibri" w:hAnsi="Calibri" w:cs="Arial"/>
          <w:sz w:val="18"/>
        </w:rPr>
      </w:pPr>
      <w:r>
        <w:rPr>
          <w:rFonts w:ascii="Calibri" w:hAnsi="Calibri" w:cs="Calibri"/>
          <w:b/>
          <w:color w:val="00188F"/>
          <w:sz w:val="18"/>
          <w:szCs w:val="18"/>
        </w:rPr>
        <w:t>Активы —</w:t>
      </w:r>
      <w:r>
        <w:rPr>
          <w:rFonts w:ascii="Calibri" w:eastAsia="Calibri" w:hAnsi="Calibri" w:cs="Arial"/>
          <w:sz w:val="18"/>
        </w:rPr>
        <w:t xml:space="preserve"> любая регистрация активов API Center в экземпляре API Center (например, интерфейсы API, определения API, версии API, развертывания API, среды, метаданные).</w:t>
      </w:r>
    </w:p>
    <w:p w14:paraId="28E852C8" w14:textId="336BC92A" w:rsidR="001A5EA4" w:rsidRPr="00E61EA9" w:rsidRDefault="001A5EA4" w:rsidP="001A5EA4">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Максимум доступных минут —</w:t>
      </w:r>
      <w:r>
        <w:rPr>
          <w:rFonts w:ascii="Calibri" w:eastAsia="Calibri" w:hAnsi="Calibri" w:cs="Arial"/>
          <w:color w:val="FF0000"/>
          <w:sz w:val="18"/>
        </w:rPr>
        <w:t xml:space="preserve"> </w:t>
      </w:r>
      <w:r>
        <w:rPr>
          <w:rFonts w:ascii="Calibri" w:eastAsia="Calibri" w:hAnsi="Calibri" w:cs="Arial"/>
          <w:sz w:val="18"/>
        </w:rPr>
        <w:t>общая сумма Минут развертывания экземпляра API Center в рамках конкретной подписки на Microsoft Azure в течение Применимого периода.</w:t>
      </w:r>
    </w:p>
    <w:p w14:paraId="73BC7A53" w14:textId="4911271A" w:rsidR="001A5EA4" w:rsidRPr="00F30A5F" w:rsidRDefault="001A5EA4" w:rsidP="001A5EA4">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Время простоя —</w:t>
      </w:r>
      <w:r>
        <w:rPr>
          <w:rFonts w:ascii="Calibri" w:eastAsia="Calibri" w:hAnsi="Calibri" w:cs="Arial"/>
          <w:color w:val="FF0000"/>
          <w:sz w:val="18"/>
        </w:rPr>
        <w:t xml:space="preserve"> </w:t>
      </w:r>
      <w:r>
        <w:rPr>
          <w:rFonts w:ascii="Calibri" w:eastAsia="Calibri" w:hAnsi="Calibri" w:cs="Arial"/>
          <w:sz w:val="18"/>
        </w:rPr>
        <w:t>общее накопленное количество минут, в течение которых определенная плоскость данных API Center была недоступна. Минута относится ко времени недоступности определенного экземпляра API Center, если все попытки пользователей выполнить вызовы API к плоскости данных API Center приводят в результате к коду ошибки или не возвращают ответ в течение пяти минут.</w:t>
      </w:r>
    </w:p>
    <w:p w14:paraId="20ADC0C9" w14:textId="3215EEEE" w:rsidR="001A5EA4" w:rsidRPr="00F30A5F" w:rsidRDefault="001A5EA4" w:rsidP="001A5EA4">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Процент времени доступности —</w:t>
      </w:r>
      <w:r>
        <w:rPr>
          <w:rFonts w:ascii="Calibri" w:eastAsia="Calibri" w:hAnsi="Calibri" w:cs="Arial"/>
          <w:color w:val="FF0000"/>
          <w:sz w:val="18"/>
        </w:rPr>
        <w:t xml:space="preserve"> </w:t>
      </w:r>
      <w:r>
        <w:rPr>
          <w:rFonts w:ascii="Calibri" w:eastAsia="Calibri" w:hAnsi="Calibri" w:cs="Arial"/>
          <w:sz w:val="18"/>
        </w:rPr>
        <w:t>Процент времени доступности рассчитывается по следующей формуле:</w:t>
      </w:r>
    </w:p>
    <w:p w14:paraId="03E3655D" w14:textId="77777777" w:rsidR="001A5EA4" w:rsidRPr="005D18E1" w:rsidRDefault="00000000" w:rsidP="00D2372E">
      <w:pPr>
        <w:spacing w:before="120" w:after="120" w:line="240" w:lineRule="auto"/>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Максимум доступных минут - время простоя </m:t>
              </m:r>
            </m:num>
            <m:den>
              <m:r>
                <w:rPr>
                  <w:rFonts w:ascii="Cambria Math" w:eastAsia="Calibri" w:hAnsi="Cambria Math" w:cs="Arial"/>
                  <w:sz w:val="18"/>
                  <w:szCs w:val="18"/>
                </w:rPr>
                <m:t>Максимум доступных минут</m:t>
              </m:r>
            </m:den>
          </m:f>
          <m:r>
            <w:rPr>
              <w:rFonts w:ascii="Cambria Math" w:eastAsia="Calibri" w:hAnsi="Cambria Math" w:cs="Arial"/>
              <w:sz w:val="18"/>
              <w:szCs w:val="18"/>
            </w:rPr>
            <m:t xml:space="preserve"> x 100</m:t>
          </m:r>
        </m:oMath>
      </m:oMathPara>
    </w:p>
    <w:p w14:paraId="45B45EE7" w14:textId="77777777" w:rsidR="001A5EA4" w:rsidRPr="0018346E" w:rsidRDefault="001A5EA4" w:rsidP="001A5EA4">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Компенсация за обслуживание для Бесплатного плана при масштабировании в пределах одного региона: </w:t>
      </w:r>
    </w:p>
    <w:p w14:paraId="33A98DA6" w14:textId="77777777" w:rsidR="001A5EA4" w:rsidRPr="0018346E" w:rsidRDefault="001A5EA4" w:rsidP="001A5EA4">
      <w:pPr>
        <w:spacing w:after="0" w:line="240" w:lineRule="auto"/>
        <w:textAlignment w:val="baseline"/>
        <w:rPr>
          <w:rFonts w:ascii="Calibri" w:eastAsia="Calibri" w:hAnsi="Calibri" w:cs="Arial"/>
          <w:sz w:val="18"/>
        </w:rPr>
      </w:pPr>
      <w:r>
        <w:rPr>
          <w:rFonts w:ascii="Calibri" w:eastAsia="Calibri" w:hAnsi="Calibri" w:cs="Arial"/>
          <w:sz w:val="18"/>
        </w:rPr>
        <w:t>Нет соглашения SLA</w:t>
      </w:r>
    </w:p>
    <w:p w14:paraId="0014B5B5" w14:textId="77777777" w:rsidR="001A5EA4" w:rsidRPr="0018346E" w:rsidRDefault="001A5EA4" w:rsidP="001A5EA4">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Компенсация за обслуживание для Стандартного плана при масштабировании в пределах одного региона: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8"/>
        <w:gridCol w:w="5408"/>
      </w:tblGrid>
      <w:tr w:rsidR="001A5EA4" w:rsidRPr="00E075C6" w14:paraId="6F37565B" w14:textId="77777777" w:rsidTr="009D172D">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358B84CC" w14:textId="77777777" w:rsidR="001A5EA4" w:rsidRPr="00E075C6" w:rsidRDefault="001A5EA4" w:rsidP="009D172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447247BF" w14:textId="77777777" w:rsidR="001A5EA4" w:rsidRPr="00E075C6" w:rsidRDefault="001A5EA4" w:rsidP="009D172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 </w:t>
            </w:r>
          </w:p>
        </w:tc>
      </w:tr>
      <w:tr w:rsidR="001A5EA4" w:rsidRPr="00E075C6" w14:paraId="4180B1CD" w14:textId="77777777" w:rsidTr="009D172D">
        <w:trPr>
          <w:trHeight w:val="255"/>
        </w:trPr>
        <w:tc>
          <w:tcPr>
            <w:tcW w:w="2500" w:type="pct"/>
            <w:tcBorders>
              <w:top w:val="single" w:sz="6" w:space="0" w:color="auto"/>
              <w:left w:val="single" w:sz="6" w:space="0" w:color="auto"/>
              <w:bottom w:val="single" w:sz="6" w:space="0" w:color="auto"/>
              <w:right w:val="single" w:sz="6" w:space="0" w:color="auto"/>
            </w:tcBorders>
            <w:hideMark/>
          </w:tcPr>
          <w:p w14:paraId="38F8D772" w14:textId="77777777" w:rsidR="001A5EA4" w:rsidRPr="0018346E" w:rsidRDefault="001A5EA4"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 </w:t>
            </w:r>
          </w:p>
        </w:tc>
        <w:tc>
          <w:tcPr>
            <w:tcW w:w="2500" w:type="pct"/>
            <w:tcBorders>
              <w:top w:val="single" w:sz="6" w:space="0" w:color="auto"/>
              <w:left w:val="single" w:sz="6" w:space="0" w:color="auto"/>
              <w:bottom w:val="single" w:sz="6" w:space="0" w:color="auto"/>
              <w:right w:val="single" w:sz="6" w:space="0" w:color="auto"/>
            </w:tcBorders>
            <w:hideMark/>
          </w:tcPr>
          <w:p w14:paraId="3D6E09F4" w14:textId="77777777" w:rsidR="001A5EA4" w:rsidRPr="0018346E" w:rsidRDefault="001A5EA4"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US"/>
              </w:rPr>
              <w:t xml:space="preserve"> </w:t>
            </w:r>
            <w:r>
              <w:rPr>
                <w:rFonts w:ascii="Calibri" w:eastAsia="Calibri" w:hAnsi="Calibri" w:cs="Arial"/>
                <w:sz w:val="16"/>
              </w:rPr>
              <w:t xml:space="preserve">% </w:t>
            </w:r>
          </w:p>
        </w:tc>
      </w:tr>
      <w:tr w:rsidR="001A5EA4" w:rsidRPr="00E075C6" w14:paraId="73677749" w14:textId="77777777" w:rsidTr="009D172D">
        <w:trPr>
          <w:trHeight w:val="165"/>
        </w:trPr>
        <w:tc>
          <w:tcPr>
            <w:tcW w:w="2500" w:type="pct"/>
            <w:tcBorders>
              <w:top w:val="single" w:sz="6" w:space="0" w:color="auto"/>
              <w:left w:val="single" w:sz="6" w:space="0" w:color="auto"/>
              <w:bottom w:val="single" w:sz="6" w:space="0" w:color="auto"/>
              <w:right w:val="single" w:sz="6" w:space="0" w:color="auto"/>
            </w:tcBorders>
            <w:hideMark/>
          </w:tcPr>
          <w:p w14:paraId="0131EF5A" w14:textId="77777777" w:rsidR="001A5EA4" w:rsidRPr="0018346E" w:rsidRDefault="001A5EA4"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 </w:t>
            </w:r>
          </w:p>
        </w:tc>
        <w:tc>
          <w:tcPr>
            <w:tcW w:w="2500" w:type="pct"/>
            <w:tcBorders>
              <w:top w:val="single" w:sz="6" w:space="0" w:color="auto"/>
              <w:left w:val="single" w:sz="6" w:space="0" w:color="auto"/>
              <w:bottom w:val="single" w:sz="6" w:space="0" w:color="auto"/>
              <w:right w:val="single" w:sz="6" w:space="0" w:color="auto"/>
            </w:tcBorders>
            <w:hideMark/>
          </w:tcPr>
          <w:p w14:paraId="73B7F60E" w14:textId="77777777" w:rsidR="001A5EA4" w:rsidRPr="0018346E" w:rsidRDefault="001A5EA4"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r>
              <w:rPr>
                <w:rFonts w:ascii="Calibri" w:eastAsia="Calibri" w:hAnsi="Calibri" w:cs="Arial"/>
                <w:sz w:val="16"/>
                <w:lang w:val="en-US"/>
              </w:rPr>
              <w:t xml:space="preserve"> </w:t>
            </w:r>
            <w:r>
              <w:rPr>
                <w:rFonts w:ascii="Calibri" w:eastAsia="Calibri" w:hAnsi="Calibri" w:cs="Arial"/>
                <w:sz w:val="16"/>
              </w:rPr>
              <w:t xml:space="preserve">% </w:t>
            </w:r>
          </w:p>
        </w:tc>
      </w:tr>
    </w:tbl>
    <w:p w14:paraId="18675571" w14:textId="77777777" w:rsidR="001A5EA4" w:rsidRPr="00E53123" w:rsidRDefault="001A5EA4" w:rsidP="001A5EA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1C27A90" w14:textId="77777777" w:rsidR="00D2372E" w:rsidRDefault="00D2372E">
      <w:pPr>
        <w:rPr>
          <w:rFonts w:asciiTheme="majorHAnsi" w:hAnsiTheme="majorHAnsi"/>
          <w:b/>
          <w:color w:val="0072C6"/>
          <w:sz w:val="28"/>
        </w:rPr>
      </w:pPr>
      <w:r>
        <w:br w:type="page"/>
      </w:r>
    </w:p>
    <w:p w14:paraId="23B44625" w14:textId="3EEE9477" w:rsidR="004005AF" w:rsidRPr="00EF7CF9" w:rsidRDefault="004005AF" w:rsidP="004005AF">
      <w:pPr>
        <w:pStyle w:val="ProductList-Offering2Heading"/>
        <w:tabs>
          <w:tab w:val="clear" w:pos="360"/>
          <w:tab w:val="clear" w:pos="720"/>
          <w:tab w:val="clear" w:pos="1080"/>
        </w:tabs>
        <w:outlineLvl w:val="2"/>
      </w:pPr>
      <w:bookmarkStart w:id="125" w:name="_Toc237532726"/>
      <w:r>
        <w:lastRenderedPageBreak/>
        <w:t>API Management Services</w:t>
      </w:r>
      <w:bookmarkEnd w:id="113"/>
      <w:bookmarkEnd w:id="123"/>
      <w:bookmarkEnd w:id="125"/>
    </w:p>
    <w:p w14:paraId="55F3B515"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0176D6F3" w14:textId="7C67AAD7" w:rsidR="004005AF" w:rsidRPr="00EF7CF9" w:rsidRDefault="004005AF" w:rsidP="004005AF">
      <w:pPr>
        <w:pStyle w:val="ProductList-Body"/>
        <w:spacing w:after="40"/>
      </w:pPr>
      <w:r>
        <w:t>«</w:t>
      </w:r>
      <w:r>
        <w:rPr>
          <w:b/>
          <w:color w:val="00188F"/>
        </w:rPr>
        <w:t>Минуты развертывания</w:t>
      </w:r>
      <w:r>
        <w:t>» — общее количество минут, на протяжении которых тот или иной экземпляр API Management был развернут в Microsoft Azure в течение Применимого периода.</w:t>
      </w:r>
    </w:p>
    <w:p w14:paraId="4720E678" w14:textId="3011F836" w:rsidR="004005AF" w:rsidRPr="00EF7CF9" w:rsidRDefault="004005AF" w:rsidP="004005AF">
      <w:pPr>
        <w:pStyle w:val="ProductList-Body"/>
        <w:spacing w:after="40"/>
      </w:pPr>
      <w:r>
        <w:t>«</w:t>
      </w:r>
      <w:r>
        <w:rPr>
          <w:b/>
          <w:color w:val="00188F"/>
        </w:rPr>
        <w:t>Максимум доступных минут</w:t>
      </w:r>
      <w:r>
        <w:t>» — общая сумма Минут развертывания всех экземпляров Службы управления API, развернутых вами в рамках отдельной подписки Microsoft Azure в течение Применимого периода.</w:t>
      </w:r>
    </w:p>
    <w:p w14:paraId="54365A4B" w14:textId="77777777" w:rsidR="004005AF" w:rsidRPr="00EF7CF9" w:rsidRDefault="004005AF" w:rsidP="004005AF">
      <w:pPr>
        <w:pStyle w:val="ProductList-Body"/>
      </w:pPr>
      <w:r>
        <w:t>«</w:t>
      </w:r>
      <w:r>
        <w:rPr>
          <w:b/>
          <w:color w:val="00188F"/>
        </w:rPr>
        <w:t>Прокси</w:t>
      </w:r>
      <w:r>
        <w:t>» — компонент Службы управления API, отвечающий за получение запросов API и их перенаправление к настроенному зависимому API.</w:t>
      </w:r>
    </w:p>
    <w:p w14:paraId="6AEBE793" w14:textId="77777777" w:rsidR="004005AF" w:rsidRPr="00EF7CF9" w:rsidRDefault="004005AF" w:rsidP="004005AF">
      <w:pPr>
        <w:pStyle w:val="ProductList-Body"/>
      </w:pPr>
      <w:r>
        <w:rPr>
          <w:b/>
          <w:color w:val="00188F"/>
        </w:rPr>
        <w:t>Время простоя</w:t>
      </w:r>
      <w:r>
        <w:t> — Общее накопленное количество Минут развертывания всех экземпляров Службы управления API, развернутых вами в рамках конкретной подписки Microsoft Azure, в течение которых Служба управления API недоступна. Минута считается недоступной для определенного экземпляра Управления API, если результатом всех непрерывных попыток осуществить операцию посредством Прокси в течение этой минуты является либо Код ошибки, либо отсутствие Кода успешного завершения в течение пяти минут.</w:t>
      </w:r>
    </w:p>
    <w:p w14:paraId="20127167" w14:textId="15FEB2D6" w:rsidR="004005AF" w:rsidRPr="00EF7CF9" w:rsidRDefault="00AC48A7" w:rsidP="004005AF">
      <w:pPr>
        <w:pStyle w:val="ProductList-Body"/>
      </w:pPr>
      <w:r>
        <w:rPr>
          <w:b/>
          <w:color w:val="00188F"/>
        </w:rPr>
        <w:t>Процент времени доступности</w:t>
      </w:r>
      <w:r w:rsidRPr="00043D74">
        <w:rPr>
          <w:b/>
          <w:color w:val="00188F"/>
        </w:rPr>
        <w:t xml:space="preserve">. </w:t>
      </w:r>
      <w:r>
        <w:t xml:space="preserve">Процент времени доступности вычисляется по следующей формуле: </w:t>
      </w:r>
    </w:p>
    <w:p w14:paraId="3E1BA1B0" w14:textId="712BBAC8" w:rsidR="004005AF" w:rsidRPr="00727ABC" w:rsidRDefault="00000000" w:rsidP="00C375CE">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516BFC5" w14:textId="77777777" w:rsidR="004005AF" w:rsidRPr="00EF7CF9" w:rsidRDefault="004005AF" w:rsidP="004005AF">
      <w:pPr>
        <w:pStyle w:val="ProductList-Body"/>
      </w:pPr>
      <w:r>
        <w:rPr>
          <w:b/>
          <w:color w:val="00188F"/>
        </w:rPr>
        <w:t>Компенсация за обслуживание при развертывании на уровнях Consumption, Basic, Standard и Premium в одном регионе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3F4047">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AAC8416" w14:textId="77777777" w:rsidTr="003F4047">
        <w:tc>
          <w:tcPr>
            <w:tcW w:w="5400" w:type="dxa"/>
          </w:tcPr>
          <w:p w14:paraId="2B2E8C72" w14:textId="77777777" w:rsidR="004005AF" w:rsidRPr="00EF7CF9" w:rsidRDefault="004005AF" w:rsidP="000F31B4">
            <w:pPr>
              <w:pStyle w:val="ProductList-OfferingBody"/>
              <w:jc w:val="center"/>
            </w:pPr>
            <w:r>
              <w:t>&lt; 99,95 %</w:t>
            </w:r>
          </w:p>
        </w:tc>
        <w:tc>
          <w:tcPr>
            <w:tcW w:w="5400" w:type="dxa"/>
          </w:tcPr>
          <w:p w14:paraId="33CEAC16" w14:textId="77777777" w:rsidR="004005AF" w:rsidRPr="00EF7CF9" w:rsidRDefault="004005AF" w:rsidP="000F31B4">
            <w:pPr>
              <w:pStyle w:val="ProductList-OfferingBody"/>
              <w:jc w:val="center"/>
            </w:pPr>
            <w:r>
              <w:t>10 %</w:t>
            </w:r>
          </w:p>
        </w:tc>
      </w:tr>
      <w:tr w:rsidR="004005AF" w:rsidRPr="00B44CF9" w14:paraId="7B316C42" w14:textId="77777777" w:rsidTr="003F4047">
        <w:tc>
          <w:tcPr>
            <w:tcW w:w="5400" w:type="dxa"/>
          </w:tcPr>
          <w:p w14:paraId="67540D64" w14:textId="77777777" w:rsidR="004005AF" w:rsidRPr="00EF7CF9" w:rsidRDefault="004005AF" w:rsidP="000F31B4">
            <w:pPr>
              <w:pStyle w:val="ProductList-OfferingBody"/>
              <w:jc w:val="center"/>
            </w:pPr>
            <w:r>
              <w:t>&lt; 99 %</w:t>
            </w:r>
          </w:p>
        </w:tc>
        <w:tc>
          <w:tcPr>
            <w:tcW w:w="5400" w:type="dxa"/>
          </w:tcPr>
          <w:p w14:paraId="1E92A785" w14:textId="77777777" w:rsidR="004005AF" w:rsidRPr="00EF7CF9" w:rsidRDefault="004005AF" w:rsidP="000F31B4">
            <w:pPr>
              <w:pStyle w:val="ProductList-OfferingBody"/>
              <w:jc w:val="center"/>
            </w:pPr>
            <w:r>
              <w:t>25 %</w:t>
            </w:r>
          </w:p>
        </w:tc>
      </w:tr>
    </w:tbl>
    <w:p w14:paraId="3213231A" w14:textId="77777777" w:rsidR="004005AF" w:rsidRPr="006B7C92" w:rsidRDefault="004005AF" w:rsidP="004005AF">
      <w:pPr>
        <w:pStyle w:val="ProductList-Body"/>
        <w:rPr>
          <w:sz w:val="12"/>
          <w:szCs w:val="12"/>
        </w:rPr>
      </w:pPr>
    </w:p>
    <w:p w14:paraId="2336717E" w14:textId="77777777" w:rsidR="004005AF" w:rsidRPr="00EF7CF9" w:rsidRDefault="004005AF" w:rsidP="004005AF">
      <w:pPr>
        <w:pStyle w:val="ProductList-Body"/>
        <w:rPr>
          <w:b/>
          <w:color w:val="00188F"/>
        </w:rPr>
      </w:pPr>
      <w:r>
        <w:rPr>
          <w:b/>
          <w:color w:val="00188F"/>
        </w:rPr>
        <w:t>Компенсация за обслуживание при развертывании на уровне Premium в нескольких регионах</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3F4047">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3A492BB1" w14:textId="77777777" w:rsidTr="003F404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 99,99 %</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10 %</w:t>
            </w:r>
          </w:p>
        </w:tc>
      </w:tr>
      <w:tr w:rsidR="004005AF" w:rsidRPr="00B44CF9" w14:paraId="46F6100C" w14:textId="77777777" w:rsidTr="00D919E8">
        <w:tc>
          <w:tcPr>
            <w:tcW w:w="5400" w:type="dxa"/>
          </w:tcPr>
          <w:p w14:paraId="241E04B0" w14:textId="77777777" w:rsidR="004005AF" w:rsidRPr="00EF7CF9" w:rsidRDefault="004005AF" w:rsidP="000F31B4">
            <w:pPr>
              <w:pStyle w:val="ProductList-OfferingBody"/>
              <w:keepNext/>
              <w:jc w:val="center"/>
            </w:pPr>
            <w:r>
              <w:t>&lt; 99 %</w:t>
            </w:r>
          </w:p>
        </w:tc>
        <w:tc>
          <w:tcPr>
            <w:tcW w:w="5400" w:type="dxa"/>
          </w:tcPr>
          <w:p w14:paraId="2EA6902E" w14:textId="77777777" w:rsidR="004005AF" w:rsidRPr="00EF7CF9" w:rsidRDefault="004005AF" w:rsidP="000F31B4">
            <w:pPr>
              <w:pStyle w:val="ProductList-OfferingBody"/>
              <w:jc w:val="center"/>
            </w:pPr>
            <w:r>
              <w:t>25 %</w:t>
            </w:r>
          </w:p>
        </w:tc>
      </w:tr>
    </w:tbl>
    <w:bookmarkStart w:id="126" w:name="AppService"/>
    <w:bookmarkStart w:id="127" w:name="_Toc457821536"/>
    <w:bookmarkEnd w:id="126"/>
    <w:p w14:paraId="68D2864E" w14:textId="1ED570C1"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6F39B64" w14:textId="77777777" w:rsidR="004F4126" w:rsidRPr="00EF7CF9" w:rsidRDefault="004F4126" w:rsidP="00FD5737">
      <w:pPr>
        <w:pStyle w:val="ProductList-Offering2Heading"/>
        <w:keepNext/>
        <w:tabs>
          <w:tab w:val="clear" w:pos="360"/>
          <w:tab w:val="clear" w:pos="720"/>
          <w:tab w:val="clear" w:pos="1080"/>
        </w:tabs>
        <w:outlineLvl w:val="2"/>
      </w:pPr>
      <w:bookmarkStart w:id="128" w:name="_Toc237532727"/>
      <w:bookmarkStart w:id="129" w:name="_Toc52348996"/>
      <w:bookmarkStart w:id="130" w:name="_Toc52348919"/>
      <w:r>
        <w:t>Центр приложений</w:t>
      </w:r>
      <w:bookmarkEnd w:id="128"/>
      <w:r>
        <w:t xml:space="preserve"> </w:t>
      </w:r>
      <w:bookmarkEnd w:id="129"/>
    </w:p>
    <w:p w14:paraId="3A9D0D7E" w14:textId="77777777" w:rsidR="004F4126" w:rsidRPr="00EF7CF9" w:rsidRDefault="004F4126" w:rsidP="00FD5737">
      <w:pPr>
        <w:pStyle w:val="ProductList-Body"/>
        <w:keepNext/>
        <w:rPr>
          <w:b/>
          <w:color w:val="00188F"/>
        </w:rPr>
      </w:pPr>
      <w:r>
        <w:rPr>
          <w:b/>
          <w:color w:val="00188F"/>
        </w:rPr>
        <w:t>Дополнительные определения</w:t>
      </w:r>
      <w:r w:rsidRPr="00043D74">
        <w:rPr>
          <w:b/>
          <w:color w:val="00188F"/>
        </w:rPr>
        <w:t>:</w:t>
      </w:r>
    </w:p>
    <w:p w14:paraId="361B5D29" w14:textId="77777777" w:rsidR="004F4126" w:rsidRPr="00EF7CF9" w:rsidRDefault="004F4126" w:rsidP="004F4126">
      <w:pPr>
        <w:pStyle w:val="ProductList-Body"/>
      </w:pPr>
      <w:r>
        <w:t>«</w:t>
      </w:r>
      <w:r>
        <w:rPr>
          <w:b/>
          <w:color w:val="00188F"/>
        </w:rPr>
        <w:t>Служба сборок</w:t>
      </w:r>
      <w:r>
        <w:t>» — это функция, с помощью которой клиенты могут выполнять сборку своих мобильных приложений в Центре приложений Visual Studio.</w:t>
      </w:r>
    </w:p>
    <w:p w14:paraId="52D1C52F" w14:textId="77777777" w:rsidR="004F4126" w:rsidRPr="009E2B16" w:rsidRDefault="004F4126" w:rsidP="004F4126">
      <w:pPr>
        <w:spacing w:after="0" w:line="240" w:lineRule="auto"/>
        <w:rPr>
          <w:sz w:val="18"/>
          <w:szCs w:val="18"/>
        </w:rPr>
      </w:pPr>
      <w:r>
        <w:rPr>
          <w:sz w:val="18"/>
          <w:szCs w:val="18"/>
        </w:rPr>
        <w:t>«</w:t>
      </w:r>
      <w:r>
        <w:rPr>
          <w:b/>
          <w:color w:val="00188F"/>
          <w:sz w:val="18"/>
        </w:rPr>
        <w:t>Служба тестирования</w:t>
      </w:r>
      <w:r>
        <w:rPr>
          <w:sz w:val="18"/>
          <w:szCs w:val="18"/>
        </w:rPr>
        <w:t xml:space="preserve">» — это функция, с помощью которой клиенты могут передавать и запускать тесты для своих мобильных приложений на работающих физических устройствах в Центре приложений Visual Studio. </w:t>
      </w:r>
    </w:p>
    <w:p w14:paraId="54868D5D" w14:textId="77777777" w:rsidR="004F4126" w:rsidRPr="00EF7CF9" w:rsidRDefault="004F4126" w:rsidP="004F4126">
      <w:pPr>
        <w:pStyle w:val="ProductList-Body"/>
      </w:pPr>
      <w:r>
        <w:rPr>
          <w:szCs w:val="18"/>
        </w:rPr>
        <w:t>«</w:t>
      </w:r>
      <w:r>
        <w:rPr>
          <w:b/>
          <w:color w:val="00188F"/>
          <w:szCs w:val="18"/>
        </w:rPr>
        <w:t>Служба push-уведомлений</w:t>
      </w:r>
      <w:r>
        <w:rPr>
          <w:szCs w:val="18"/>
        </w:rPr>
        <w:t>» — это функция, которая позволяет клиентам отправлять сообщения на определенные устройства, на которых настроено получение таких сообщений, с помощью Центра приложений Visual Studio.</w:t>
      </w:r>
      <w:r>
        <w:t xml:space="preserve"> </w:t>
      </w:r>
    </w:p>
    <w:p w14:paraId="48EA1B33" w14:textId="4A20E88B" w:rsidR="004F4126" w:rsidRPr="00ED4527" w:rsidRDefault="00EE6E3C" w:rsidP="00B52BB4">
      <w:pPr>
        <w:pStyle w:val="ProductList-Body"/>
        <w:keepNext/>
        <w:keepLines/>
        <w:rPr>
          <w:b/>
          <w:bCs/>
          <w:color w:val="00188F"/>
        </w:rPr>
      </w:pPr>
      <w:r>
        <w:rPr>
          <w:b/>
          <w:bCs/>
          <w:color w:val="00188F"/>
        </w:rPr>
        <w:t>Расчет времени доступности и Уровни обслуживания для Службы сборок Центра приложений Visual Studio</w:t>
      </w:r>
    </w:p>
    <w:p w14:paraId="58225B60" w14:textId="6B85ED31" w:rsidR="004F4126" w:rsidRPr="00EF7CF9" w:rsidRDefault="004F4126" w:rsidP="00076BC8">
      <w:pPr>
        <w:pStyle w:val="ProductList-Body"/>
        <w:keepNext/>
        <w:keepLines/>
      </w:pPr>
      <w:r>
        <w:t>«</w:t>
      </w:r>
      <w:r>
        <w:rPr>
          <w:b/>
          <w:color w:val="00188F"/>
        </w:rPr>
        <w:t>Максимум доступных минут</w:t>
      </w:r>
      <w:r>
        <w:t>» — общее количество минут, в течение которых Служба сборок была развернута Клиентом для определенной подписки Microsoft Azure в течение Применимого периода.</w:t>
      </w:r>
    </w:p>
    <w:p w14:paraId="391868A3" w14:textId="77777777" w:rsidR="004F4126" w:rsidRPr="00EF7CF9" w:rsidRDefault="004F4126" w:rsidP="004F4126">
      <w:pPr>
        <w:pStyle w:val="ProductList-Body"/>
      </w:pPr>
      <w:r>
        <w:t>«</w:t>
      </w:r>
      <w:r>
        <w:rPr>
          <w:b/>
          <w:color w:val="00188F"/>
        </w:rPr>
        <w:t>Время простоя</w:t>
      </w:r>
      <w:r>
        <w:t>» — общее количество минут в рамках накопленного Максимума доступных минут, в течение которого Служба сборок недоступна. Минута относится ко времени недоступности, если результатом всех непрерывно повторяющихся запросов HTTP в адрес Службы сборок относительно выполнения операций, инициированных Клиентом, в течение этой минуты является либо получение Кода ошибки, либо отсутствие отклика в течение одной минуты.</w:t>
      </w:r>
    </w:p>
    <w:p w14:paraId="78730B3B" w14:textId="242257E8" w:rsidR="004F4126" w:rsidRPr="00EF7CF9" w:rsidRDefault="00AC48A7" w:rsidP="004F4126">
      <w:pPr>
        <w:pStyle w:val="ProductList-Body"/>
      </w:pPr>
      <w:r>
        <w:rPr>
          <w:b/>
          <w:color w:val="00188F"/>
        </w:rPr>
        <w:t>Процент времени доступности</w:t>
      </w:r>
      <w:r w:rsidRPr="00043D74">
        <w:rPr>
          <w:b/>
          <w:color w:val="00188F"/>
        </w:rPr>
        <w:t xml:space="preserve">. </w:t>
      </w:r>
      <w:r>
        <w:t>Процент времени доступности для Службы сборок Центра приложений Visual Studio рассчитывается так: из</w:t>
      </w:r>
      <w:r w:rsidR="00043D74">
        <w:rPr>
          <w:lang w:val="en-US"/>
        </w:rPr>
        <w:t> </w:t>
      </w:r>
      <w:r>
        <w:t>Максимума доступных минут вычитается Время простоя, затем выполняется деление на Максимум доступных минут и умножение на</w:t>
      </w:r>
      <w:r w:rsidR="00043D74">
        <w:rPr>
          <w:lang w:val="en-US"/>
        </w:rPr>
        <w:t> </w:t>
      </w:r>
      <w:r>
        <w:t>100. Процент времени доступности вычисляется по следующей формуле:</w:t>
      </w:r>
    </w:p>
    <w:p w14:paraId="63B39C84" w14:textId="6713A0EA" w:rsidR="004F4126" w:rsidRPr="00727ABC" w:rsidRDefault="00000000" w:rsidP="00C375CE">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A8F96D0" w14:textId="3AE0CA7D" w:rsidR="00881D39" w:rsidRDefault="004F4126" w:rsidP="00B52BB4">
      <w:pPr>
        <w:spacing w:after="0" w:line="240" w:lineRule="auto"/>
        <w:rPr>
          <w:rFonts w:eastAsiaTheme="minorEastAsia"/>
          <w:sz w:val="18"/>
          <w:szCs w:val="18"/>
          <w:lang w:eastAsia="zh-TW"/>
        </w:rPr>
      </w:pPr>
      <w:r>
        <w:rPr>
          <w:rFonts w:eastAsiaTheme="minorEastAsia"/>
          <w:sz w:val="18"/>
          <w:szCs w:val="18"/>
        </w:rPr>
        <w:t xml:space="preserve">При использовании Клиентом Службы сборок Центра приложений Visual Studio применяются следующие Уровни обслуживания и Компенсации за обслуживание. </w:t>
      </w:r>
    </w:p>
    <w:p w14:paraId="16509D13" w14:textId="3CE4A4B5" w:rsidR="004F4126" w:rsidRPr="00EF7CF9" w:rsidRDefault="004F4126" w:rsidP="007C05A9">
      <w:pPr>
        <w:pStyle w:val="ProductList-Body"/>
        <w:keepNext/>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3F4047">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Компенсация за обслуживание</w:t>
            </w:r>
          </w:p>
        </w:tc>
      </w:tr>
      <w:tr w:rsidR="004F4126" w:rsidRPr="00B44CF9" w14:paraId="126D1ECD" w14:textId="77777777" w:rsidTr="003F404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10 %</w:t>
            </w:r>
          </w:p>
        </w:tc>
      </w:tr>
      <w:tr w:rsidR="004F4126" w:rsidRPr="00B44CF9" w14:paraId="53F4D4E6" w14:textId="77777777" w:rsidTr="003F404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25 %</w:t>
            </w:r>
          </w:p>
        </w:tc>
      </w:tr>
    </w:tbl>
    <w:p w14:paraId="72984DD3" w14:textId="5ED863CC" w:rsidR="004F4126" w:rsidRPr="00ED4527" w:rsidRDefault="00EE6E3C" w:rsidP="00FC237F">
      <w:pPr>
        <w:pStyle w:val="ProductList-Body"/>
        <w:spacing w:before="120"/>
        <w:rPr>
          <w:b/>
          <w:bCs/>
          <w:color w:val="00188F"/>
        </w:rPr>
      </w:pPr>
      <w:r>
        <w:rPr>
          <w:b/>
          <w:bCs/>
          <w:color w:val="00188F"/>
        </w:rPr>
        <w:lastRenderedPageBreak/>
        <w:t>Расчет времени доступности и Уровни обслуживания для Службы тестирования Центра приложений Visual Studio</w:t>
      </w:r>
    </w:p>
    <w:p w14:paraId="57EE826D" w14:textId="06C3BD2E" w:rsidR="004F4126" w:rsidRPr="00EF7CF9" w:rsidRDefault="004F4126" w:rsidP="004F4126">
      <w:pPr>
        <w:pStyle w:val="ProductList-Body"/>
      </w:pPr>
      <w:r>
        <w:t>«</w:t>
      </w:r>
      <w:r>
        <w:rPr>
          <w:b/>
          <w:color w:val="00188F"/>
        </w:rPr>
        <w:t>Максимум доступных минут</w:t>
      </w:r>
      <w:r>
        <w:t>» — общее количество минут, в течение которых Служба тестирования была развернута Клиентом для определенной подписки Microsoft Azure в течение Применимого периода.</w:t>
      </w:r>
    </w:p>
    <w:p w14:paraId="740E634A" w14:textId="77777777" w:rsidR="004F4126" w:rsidRPr="00EF7CF9" w:rsidRDefault="004F4126" w:rsidP="004F4126">
      <w:pPr>
        <w:pStyle w:val="ProductList-Body"/>
      </w:pPr>
      <w:r>
        <w:rPr>
          <w:b/>
          <w:color w:val="00188F"/>
        </w:rPr>
        <w:t>Время простоя</w:t>
      </w:r>
      <w:r>
        <w:t> — Общее количество минут в рамках накопленного Максимума доступных минут, в течение которого Служба тестирования недоступна. Минута относится ко времени недоступности, если результатом всех непрерывно повторяющихся запросов HTTP в адрес Службы тестирования относительно выполнения операций, инициированных Клиентом, в течение этой минуты является либо получение Кода ошибки, либо отсутствие отклика в течение одной минуты.</w:t>
      </w:r>
    </w:p>
    <w:p w14:paraId="670409F6" w14:textId="65EF2F12" w:rsidR="004F4126" w:rsidRPr="00EF7CF9" w:rsidRDefault="00AC48A7" w:rsidP="004F4126">
      <w:pPr>
        <w:pStyle w:val="ProductList-Body"/>
      </w:pPr>
      <w:r>
        <w:rPr>
          <w:b/>
          <w:color w:val="00188F"/>
        </w:rPr>
        <w:t>Процент времени доступности</w:t>
      </w:r>
      <w:r>
        <w:t>. Процент времени доступности для Службы тестирования Центра приложений Visual Studio рассчитывается так: из Максимума доступных минут вычитается Время простоя, затем выполняется деление на Максимум доступных минут и умножение на 100. Процент времени доступности вычисляется по следующей формуле:</w:t>
      </w:r>
    </w:p>
    <w:p w14:paraId="75B31A28" w14:textId="77111E7A" w:rsidR="004F4126" w:rsidRPr="00727ABC" w:rsidRDefault="00000000" w:rsidP="00B52B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2FF76E0" w14:textId="5CC4F79F" w:rsidR="004F4126" w:rsidRPr="00EF7CF9" w:rsidRDefault="004F4126" w:rsidP="004F4126">
      <w:pPr>
        <w:spacing w:after="0" w:line="240" w:lineRule="auto"/>
        <w:rPr>
          <w:rFonts w:eastAsiaTheme="minorEastAsia"/>
          <w:sz w:val="18"/>
          <w:szCs w:val="18"/>
          <w:lang w:eastAsia="zh-TW"/>
        </w:rPr>
      </w:pPr>
      <w:r>
        <w:rPr>
          <w:rFonts w:eastAsiaTheme="minorEastAsia"/>
          <w:sz w:val="18"/>
          <w:szCs w:val="18"/>
        </w:rPr>
        <w:t xml:space="preserve">При использовании Клиентом Службы тестирования Центра приложений Visual Studio применяются следующие Уровни обслуживания и Компенсации за обслуживание. </w:t>
      </w:r>
    </w:p>
    <w:p w14:paraId="5173A776" w14:textId="77777777" w:rsidR="004F4126" w:rsidRPr="00EF7CF9" w:rsidRDefault="004F4126" w:rsidP="004F4126">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3F4047">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Pr>
                <w:color w:val="FFFFFF" w:themeColor="background1"/>
              </w:rPr>
              <w:t>Компенсация за обслуживание</w:t>
            </w:r>
          </w:p>
        </w:tc>
      </w:tr>
      <w:tr w:rsidR="004F4126" w:rsidRPr="00B44CF9" w14:paraId="2D9E3271" w14:textId="77777777" w:rsidTr="003F404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t>10 %</w:t>
            </w:r>
          </w:p>
        </w:tc>
      </w:tr>
      <w:tr w:rsidR="004F4126" w:rsidRPr="00B44CF9" w14:paraId="73A9D5E6" w14:textId="77777777" w:rsidTr="003F404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t>25 %</w:t>
            </w:r>
          </w:p>
        </w:tc>
      </w:tr>
    </w:tbl>
    <w:p w14:paraId="557FDEE6" w14:textId="72E7A5C8" w:rsidR="004F4126" w:rsidRPr="00ED4527" w:rsidRDefault="00EE6E3C" w:rsidP="004F4126">
      <w:pPr>
        <w:pStyle w:val="ProductList-Body"/>
        <w:rPr>
          <w:b/>
          <w:bCs/>
          <w:color w:val="00188F"/>
        </w:rPr>
      </w:pPr>
      <w:r>
        <w:rPr>
          <w:b/>
          <w:bCs/>
          <w:color w:val="00188F"/>
        </w:rPr>
        <w:t>Расчет времени доступности и Уровни обслуживания для Службы push-уведомлений Центра приложений Visual Studio</w:t>
      </w:r>
    </w:p>
    <w:p w14:paraId="2597119F" w14:textId="3BCFD195" w:rsidR="004F4126" w:rsidRPr="00EF7CF9" w:rsidRDefault="004F4126" w:rsidP="004F4126">
      <w:pPr>
        <w:pStyle w:val="ProductList-Body"/>
      </w:pPr>
      <w:r>
        <w:t>«</w:t>
      </w:r>
      <w:r>
        <w:rPr>
          <w:b/>
          <w:color w:val="00188F"/>
        </w:rPr>
        <w:t>Максимум доступных минут</w:t>
      </w:r>
      <w:r>
        <w:t>» — общее количество минут, в течение которых Служба push-уведомлений была развернута Клиентом для определенной подписки Microsoft Azure в течение Применимого периода.</w:t>
      </w:r>
    </w:p>
    <w:p w14:paraId="2F8BC21A" w14:textId="77777777" w:rsidR="004F4126" w:rsidRPr="00EF7CF9" w:rsidRDefault="004F4126" w:rsidP="004F4126">
      <w:pPr>
        <w:pStyle w:val="ProductList-Body"/>
      </w:pPr>
      <w:r>
        <w:rPr>
          <w:b/>
          <w:color w:val="00188F"/>
        </w:rPr>
        <w:t>Время простоя</w:t>
      </w:r>
      <w:r>
        <w:t> — Суммарное количество минут из числа Максимума доступных минут, в течение которых Служба push-уведомлений недоступна. Минута относится ко времени недоступности, если результатом всех непрерывно повторяющихся запросов HTTP в адрес Службы push-уведомлений относительно выполнения операций, инициированных Клиентом, в течение этой минуты является либо получение Кода ошибки, либо отсутствие отклика в течение одной минуты.</w:t>
      </w:r>
    </w:p>
    <w:p w14:paraId="1FA221E9" w14:textId="05657BF6" w:rsidR="004F4126" w:rsidRPr="00EF7CF9" w:rsidRDefault="00AC48A7" w:rsidP="004F4126">
      <w:pPr>
        <w:pStyle w:val="ProductList-Body"/>
      </w:pPr>
      <w:r>
        <w:rPr>
          <w:b/>
          <w:color w:val="00188F"/>
        </w:rPr>
        <w:t>Процент времени доступности</w:t>
      </w:r>
      <w:r w:rsidRPr="00043D74">
        <w:rPr>
          <w:b/>
          <w:color w:val="00188F"/>
        </w:rPr>
        <w:t xml:space="preserve">. </w:t>
      </w:r>
      <w:r>
        <w:t>Процент времени доступности для Службы push-уведомлений Центра приложений Visual Studio рассчитывается так: из Максимума доступных минут вычитается Время простоя, затем выполняется деление на Максимум доступных минут и умножение на 100. Процент времени доступности вычисляется по следующей формуле:</w:t>
      </w:r>
    </w:p>
    <w:p w14:paraId="35245E4E" w14:textId="66CB169E" w:rsidR="004F4126" w:rsidRPr="00727ABC" w:rsidRDefault="00000000" w:rsidP="00B52B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F42A2C3" w14:textId="0B5C8347" w:rsidR="004F4126" w:rsidRPr="00D9543D" w:rsidRDefault="004F4126" w:rsidP="004F4126">
      <w:pPr>
        <w:spacing w:after="0" w:line="240" w:lineRule="auto"/>
        <w:rPr>
          <w:rFonts w:eastAsiaTheme="minorEastAsia"/>
          <w:sz w:val="18"/>
          <w:szCs w:val="18"/>
          <w:lang w:eastAsia="zh-TW"/>
        </w:rPr>
      </w:pPr>
      <w:r>
        <w:rPr>
          <w:rFonts w:eastAsiaTheme="minorEastAsia"/>
          <w:sz w:val="18"/>
          <w:szCs w:val="18"/>
        </w:rPr>
        <w:t xml:space="preserve">При использовании Клиентом Службы push-уведомлений Центра приложений Visual Studio применяются следующие Уровни обслуживания и Компенсации за обслуживание. </w:t>
      </w:r>
    </w:p>
    <w:p w14:paraId="04990EC8" w14:textId="77777777" w:rsidR="004F4126" w:rsidRPr="00EF7CF9" w:rsidRDefault="004F4126" w:rsidP="002C1320">
      <w:pPr>
        <w:pStyle w:val="ProductList-Body"/>
        <w:keepNext/>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3F4047">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Процент времени доступности</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Компенсация за обслуживание</w:t>
            </w:r>
          </w:p>
        </w:tc>
      </w:tr>
      <w:tr w:rsidR="004F4126" w:rsidRPr="00B44CF9" w14:paraId="3551DAFD" w14:textId="77777777" w:rsidTr="003F404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10 %</w:t>
            </w:r>
          </w:p>
        </w:tc>
      </w:tr>
      <w:tr w:rsidR="004F4126" w:rsidRPr="00B44CF9" w14:paraId="3DD88544" w14:textId="77777777" w:rsidTr="003F404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25 %</w:t>
            </w:r>
          </w:p>
        </w:tc>
      </w:tr>
    </w:tbl>
    <w:p w14:paraId="367D6270" w14:textId="0182B5A0" w:rsidR="004F4126" w:rsidRPr="00EF7CF9" w:rsidRDefault="00990838"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6D1359D" w14:textId="4951CA96" w:rsidR="00012F9F" w:rsidRPr="00012F9F" w:rsidRDefault="00012F9F" w:rsidP="00F02F4D">
      <w:pPr>
        <w:pStyle w:val="ProductList-Offering2Heading"/>
        <w:keepNext/>
        <w:tabs>
          <w:tab w:val="clear" w:pos="360"/>
          <w:tab w:val="clear" w:pos="720"/>
          <w:tab w:val="clear" w:pos="1080"/>
        </w:tabs>
        <w:outlineLvl w:val="2"/>
      </w:pPr>
      <w:bookmarkStart w:id="131" w:name="_Toc237532728"/>
      <w:r>
        <w:t>Конфигурация приложений</w:t>
      </w:r>
      <w:bookmarkEnd w:id="131"/>
    </w:p>
    <w:p w14:paraId="4302A28C" w14:textId="77777777" w:rsidR="00012F9F" w:rsidRPr="00852CBF" w:rsidRDefault="00012F9F" w:rsidP="00012F9F">
      <w:pPr>
        <w:pStyle w:val="ProductList-Body"/>
        <w:rPr>
          <w:b/>
          <w:color w:val="00188F"/>
        </w:rPr>
      </w:pPr>
      <w:r>
        <w:rPr>
          <w:b/>
          <w:color w:val="00188F"/>
        </w:rPr>
        <w:t>Дополнительные определения</w:t>
      </w:r>
    </w:p>
    <w:p w14:paraId="5722BEE2" w14:textId="77777777" w:rsidR="00012F9F" w:rsidRDefault="00012F9F" w:rsidP="00B52BB4">
      <w:pPr>
        <w:pStyle w:val="ProductList-Body"/>
      </w:pPr>
      <w:r>
        <w:t>«</w:t>
      </w:r>
      <w:r>
        <w:rPr>
          <w:b/>
          <w:bCs/>
          <w:color w:val="00188F"/>
        </w:rPr>
        <w:t>Хранилище конфигураций</w:t>
      </w:r>
      <w:r>
        <w:t>» — это единичное развертывание Azure App Configuration, созданное Клиентом и отображаемое на вкладке «Конфигурация приложений» на портале управления.</w:t>
      </w:r>
    </w:p>
    <w:p w14:paraId="3D0036CD" w14:textId="460527E4" w:rsidR="00012F9F" w:rsidRPr="00852CBF" w:rsidRDefault="00EE6E3C" w:rsidP="00B52BB4">
      <w:pPr>
        <w:pStyle w:val="ProductList-Body"/>
        <w:rPr>
          <w:b/>
          <w:bCs/>
          <w:color w:val="00188F"/>
        </w:rPr>
      </w:pPr>
      <w:r>
        <w:rPr>
          <w:b/>
          <w:bCs/>
          <w:color w:val="00188F"/>
        </w:rPr>
        <w:t>Расчет времени доступности и Уровни обслуживания для Azure App Configuration</w:t>
      </w:r>
    </w:p>
    <w:p w14:paraId="4C4328F8" w14:textId="4ED821F4" w:rsidR="00012F9F" w:rsidRDefault="00012F9F" w:rsidP="00B52BB4">
      <w:pPr>
        <w:pStyle w:val="ProductList-Body"/>
      </w:pPr>
      <w:r>
        <w:t>«</w:t>
      </w:r>
      <w:r>
        <w:rPr>
          <w:b/>
          <w:bCs/>
          <w:color w:val="00188F"/>
        </w:rPr>
        <w:t>Минуты развертывания</w:t>
      </w:r>
      <w:r>
        <w:t>» — это общее количество минут, в течение которых определенное Хранилище конфигураций было развернуто в Microsoft Azure в течение Применимого периода.</w:t>
      </w:r>
    </w:p>
    <w:p w14:paraId="35FC0267" w14:textId="549B7C75" w:rsidR="00012F9F" w:rsidRDefault="00012F9F" w:rsidP="00B52BB4">
      <w:pPr>
        <w:pStyle w:val="ProductList-Body"/>
      </w:pPr>
      <w:r>
        <w:t>«</w:t>
      </w:r>
      <w:r>
        <w:rPr>
          <w:b/>
          <w:bCs/>
          <w:color w:val="00188F"/>
        </w:rPr>
        <w:t>Максимум доступных минут</w:t>
      </w:r>
      <w:r>
        <w:t>» — сумма всех Минут развертывания всех Хранилищ конфигураций, развернутых Клиентом в рамках конкретной подписки Microsoft Azure, в течение Применимого периода.</w:t>
      </w:r>
    </w:p>
    <w:p w14:paraId="140C7DDA" w14:textId="77777777" w:rsidR="00012F9F" w:rsidRDefault="00012F9F" w:rsidP="00B52BB4">
      <w:pPr>
        <w:pStyle w:val="ProductList-Body"/>
      </w:pPr>
      <w:r>
        <w:t>«</w:t>
      </w:r>
      <w:r>
        <w:rPr>
          <w:b/>
          <w:bCs/>
          <w:color w:val="00188F"/>
        </w:rPr>
        <w:t>Время простоя</w:t>
      </w:r>
      <w:r>
        <w:t>» — это суммарное количество минут из числа Максимума доступных минут, в течение которых Хранилище конфигураций недоступно. Минута относится ко времени недоступности для определенного Хранилища конфигураций, если в течение этой минуты отсутствовало соединение между одним или несколькими Хранилищами конфигураций и интернет-шлюзом Microsoft.</w:t>
      </w:r>
    </w:p>
    <w:p w14:paraId="714230EB" w14:textId="0FE711DB" w:rsidR="00012F9F" w:rsidRDefault="00012F9F" w:rsidP="00B52BB4">
      <w:pPr>
        <w:pStyle w:val="ProductList-Body"/>
      </w:pPr>
      <w:r>
        <w:t>«</w:t>
      </w:r>
      <w:r>
        <w:rPr>
          <w:b/>
          <w:bCs/>
          <w:color w:val="00188F"/>
        </w:rPr>
        <w:t>Процент времени доступности</w:t>
      </w:r>
      <w:r>
        <w:t>» для Azure App Configuration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3BE596FB" w14:textId="182FA59C" w:rsidR="003940E8" w:rsidRPr="00727ABC" w:rsidRDefault="00000000" w:rsidP="00B52BB4">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572CCD5" w14:textId="45C11EDE" w:rsidR="00012F9F" w:rsidRPr="003940E8" w:rsidRDefault="00012F9F" w:rsidP="003940E8">
      <w:pPr>
        <w:pStyle w:val="ProductList-Body"/>
        <w:keepNext/>
        <w:rPr>
          <w:b/>
          <w:bCs/>
          <w:color w:val="00188F"/>
        </w:rPr>
      </w:pPr>
      <w:r>
        <w:rPr>
          <w:b/>
          <w:bCs/>
          <w:color w:val="00188F"/>
        </w:rPr>
        <w:t>При использовании Клиентом App Configuration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3F4047">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Компенсация за обслуживание</w:t>
            </w:r>
          </w:p>
        </w:tc>
      </w:tr>
      <w:tr w:rsidR="003940E8" w:rsidRPr="00B44CF9" w14:paraId="222F5204" w14:textId="77777777" w:rsidTr="003F404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10 %</w:t>
            </w:r>
          </w:p>
        </w:tc>
      </w:tr>
      <w:tr w:rsidR="003940E8" w:rsidRPr="00B44CF9" w14:paraId="172BFEFE" w14:textId="77777777" w:rsidTr="003F404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25 %</w:t>
            </w:r>
          </w:p>
        </w:tc>
      </w:tr>
    </w:tbl>
    <w:p w14:paraId="46FC48A9" w14:textId="221E2A5D" w:rsidR="003940E8" w:rsidRPr="00EF7CF9" w:rsidRDefault="00990838"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F775864" w14:textId="31EEAEA2" w:rsidR="004005AF" w:rsidRPr="00EF7CF9" w:rsidRDefault="004005AF" w:rsidP="004005AF">
      <w:pPr>
        <w:pStyle w:val="ProductList-Offering2Heading"/>
        <w:tabs>
          <w:tab w:val="clear" w:pos="360"/>
          <w:tab w:val="clear" w:pos="720"/>
          <w:tab w:val="clear" w:pos="1080"/>
        </w:tabs>
        <w:outlineLvl w:val="2"/>
      </w:pPr>
      <w:bookmarkStart w:id="132" w:name="_Toc237532729"/>
      <w:r>
        <w:t>Служба приложений</w:t>
      </w:r>
      <w:bookmarkEnd w:id="127"/>
      <w:bookmarkEnd w:id="130"/>
      <w:bookmarkEnd w:id="132"/>
    </w:p>
    <w:p w14:paraId="5086F069"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36238175" w14:textId="77777777" w:rsidR="00D75318" w:rsidRPr="00EC3D00" w:rsidRDefault="00D75318" w:rsidP="00D75318">
      <w:pPr>
        <w:pStyle w:val="ProductList-Body"/>
        <w:keepNext/>
        <w:rPr>
          <w:rFonts w:ascii="Calibri" w:hAnsi="Calibri" w:cs="Calibri"/>
        </w:rPr>
      </w:pPr>
      <w:bookmarkStart w:id="133" w:name="_Toc457821537"/>
      <w:r>
        <w:rPr>
          <w:rFonts w:ascii="Calibri" w:hAnsi="Calibri" w:cs="Calibri"/>
        </w:rPr>
        <w:t>«</w:t>
      </w:r>
      <w:r>
        <w:rPr>
          <w:rFonts w:ascii="Calibri" w:hAnsi="Calibri" w:cs="Calibri"/>
          <w:b/>
          <w:bCs/>
          <w:color w:val="00188F"/>
        </w:rPr>
        <w:t>Зона доступности</w:t>
      </w:r>
      <w:r>
        <w:rPr>
          <w:rFonts w:ascii="Calibri" w:hAnsi="Calibri" w:cs="Calibri"/>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0B2A44D1"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188F"/>
        </w:rPr>
        <w:t>Минуты развертывания</w:t>
      </w:r>
      <w:r>
        <w:rPr>
          <w:rFonts w:ascii="Calibri" w:hAnsi="Calibri" w:cs="Calibri"/>
        </w:rPr>
        <w:t xml:space="preserve">» </w:t>
      </w:r>
      <w:r>
        <w:rPr>
          <w:rFonts w:ascii="Calibri" w:eastAsia="Tahoma" w:hAnsi="Calibri" w:cs="Calibri"/>
        </w:rPr>
        <w:t xml:space="preserve">— </w:t>
      </w:r>
      <w:r>
        <w:rPr>
          <w:rFonts w:ascii="Calibri" w:hAnsi="Calibri" w:cs="Calibri"/>
        </w:rPr>
        <w:t>общее количество минут, в течение которых конкретное Приложение было настроено для работы в Microsoft Azure, в течение Применимого периода. Минуты развертывания подсчитываются с момента создания Приложения или инициирования Клиентом действия, ведущего к запуску Приложения, до момента инициирования Клиентом действия, ведущего к прекращению работы Приложения или его удалению.</w:t>
      </w:r>
    </w:p>
    <w:p w14:paraId="6F9EBB32"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188F"/>
        </w:rPr>
        <w:t>Максимум доступных минут</w:t>
      </w:r>
      <w:r>
        <w:rPr>
          <w:rFonts w:ascii="Calibri" w:hAnsi="Calibri" w:cs="Calibri"/>
        </w:rPr>
        <w:t>» — сумма всех Минут развертывания во всех Приложениях, развернутых Клиентом в рамках конкретной подписки Microsoft Azure, в течение Применимого периода.</w:t>
      </w:r>
    </w:p>
    <w:p w14:paraId="378072FD"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188F"/>
        </w:rPr>
        <w:t>Приложение</w:t>
      </w:r>
      <w:r>
        <w:rPr>
          <w:rFonts w:ascii="Calibri" w:hAnsi="Calibri" w:cs="Calibri"/>
        </w:rPr>
        <w:t>» — это Веб-приложение, Мобильное приложение, Приложение API, Приложение логики, развернутое Клиентом в рамках Службы приложений. Соглашение об уровне обслуживания поддерживается при работе на одном экземпляре и на нескольких экземплярах.</w:t>
      </w:r>
    </w:p>
    <w:p w14:paraId="55C81745" w14:textId="77777777" w:rsidR="00D75318" w:rsidRPr="00EC3D00" w:rsidRDefault="00D75318" w:rsidP="00F075F0">
      <w:pPr>
        <w:pStyle w:val="ProductList-Body"/>
        <w:spacing w:before="120"/>
        <w:rPr>
          <w:rFonts w:ascii="Calibri" w:hAnsi="Calibri" w:cs="Calibri"/>
          <w:b/>
          <w:color w:val="00188F"/>
        </w:rPr>
      </w:pPr>
      <w:r>
        <w:rPr>
          <w:rFonts w:ascii="Calibri" w:hAnsi="Calibri" w:cs="Calibri"/>
          <w:b/>
          <w:color w:val="00188F"/>
        </w:rPr>
        <w:t>Расчет времени доступности и Уровни обслуживания для Приложений службы приложений в Зоне доступности</w:t>
      </w:r>
    </w:p>
    <w:p w14:paraId="78319737"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72C6"/>
        </w:rPr>
        <w:t>Максимум доступных минут</w:t>
      </w:r>
      <w:r>
        <w:rPr>
          <w:rFonts w:ascii="Calibri" w:hAnsi="Calibri" w:cs="Calibri"/>
        </w:rPr>
        <w:t>» — общее накопленное количество Минут развертывания всех Приложений с включенной Зоной доступности, развернутых Клиентом в рамках конкретной подписки Microsoft Azure, в течение Применимого периода.</w:t>
      </w:r>
    </w:p>
    <w:p w14:paraId="2183216D" w14:textId="77777777" w:rsidR="00D75318" w:rsidRPr="00EC3D00" w:rsidRDefault="00D75318" w:rsidP="00D75318">
      <w:pPr>
        <w:pStyle w:val="ProductList-Body"/>
        <w:rPr>
          <w:rFonts w:ascii="Calibri" w:hAnsi="Calibri" w:cs="Calibri"/>
        </w:rPr>
      </w:pPr>
      <w:r>
        <w:rPr>
          <w:rFonts w:ascii="Calibri" w:hAnsi="Calibri" w:cs="Calibri"/>
          <w:b/>
          <w:color w:val="00188F"/>
        </w:rPr>
        <w:t>«</w:t>
      </w:r>
      <w:r>
        <w:rPr>
          <w:rFonts w:ascii="Calibri" w:hAnsi="Calibri" w:cs="Calibri"/>
          <w:b/>
          <w:color w:val="0072C6"/>
        </w:rPr>
        <w:t>Время простоя</w:t>
      </w:r>
      <w:r>
        <w:rPr>
          <w:rFonts w:ascii="Calibri" w:hAnsi="Calibri" w:cs="Calibri"/>
        </w:rPr>
        <w:t>» — общее накопленное количество Минут развертывания всех Приложений с включенной Зоной доступности, развернутых Клиентом в рамках конкретной подписки Microsoft Azure, в течение которых Приложение было недоступно. Минута относится ко времени недоступности для определенного Приложения с включенной Зоной доступности, если в течение этой минуты отсутствует соединение между Приложением и интернет-шлюзом Microsoft.</w:t>
      </w:r>
    </w:p>
    <w:p w14:paraId="3EA62398"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72C6"/>
        </w:rPr>
        <w:t>Процент времени доступности</w:t>
      </w:r>
      <w:r>
        <w:rPr>
          <w:rFonts w:ascii="Calibri" w:hAnsi="Calibri" w:cs="Calibri"/>
        </w:rPr>
        <w:t>» вычисляется по следующей формуле:</w:t>
      </w:r>
    </w:p>
    <w:p w14:paraId="383751B7" w14:textId="77777777" w:rsidR="00D75318" w:rsidRDefault="00000000" w:rsidP="00D75318">
      <w:pPr>
        <w:pStyle w:val="ListParagraph"/>
        <w:spacing w:before="120"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x 100</m:t>
          </m:r>
        </m:oMath>
      </m:oMathPara>
    </w:p>
    <w:p w14:paraId="3D46A1DD" w14:textId="77777777" w:rsidR="00D75318" w:rsidRPr="00EC3D00" w:rsidRDefault="00D75318" w:rsidP="00D75318">
      <w:pPr>
        <w:pStyle w:val="ProductList-Body"/>
        <w:rPr>
          <w:rFonts w:ascii="Calibri" w:hAnsi="Calibri" w:cs="Calibri"/>
        </w:rPr>
      </w:pPr>
      <w:r>
        <w:rPr>
          <w:rFonts w:ascii="Calibri" w:hAnsi="Calibri" w:cs="Calibri"/>
          <w:b/>
          <w:color w:val="0072C6"/>
        </w:rPr>
        <w:t>Компенсация за обслуживание</w:t>
      </w:r>
      <w:r w:rsidRPr="00C81046">
        <w:rPr>
          <w:rFonts w:ascii="Calibri" w:hAnsi="Calibri" w:cs="Calibri"/>
          <w:b/>
          <w:color w:val="0072C6"/>
        </w:rPr>
        <w:t>:</w:t>
      </w:r>
    </w:p>
    <w:p w14:paraId="59BC6098" w14:textId="77777777" w:rsidR="00D75318" w:rsidRPr="00EC3D00" w:rsidRDefault="00D75318" w:rsidP="00D75318">
      <w:pPr>
        <w:pStyle w:val="ProductList-Body"/>
        <w:rPr>
          <w:rFonts w:ascii="Calibri" w:hAnsi="Calibri" w:cs="Calibri"/>
        </w:rPr>
      </w:pPr>
      <w:r>
        <w:rPr>
          <w:rFonts w:ascii="Calibri" w:hAnsi="Calibri" w:cs="Calibri"/>
        </w:rPr>
        <w:t>При использовании Клиентом Приложений, размещенных в нескольких Зонах доступности в одном регионе, применяются следующие Уровни обслуживания и Компенсации за обслуживание:</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75318" w14:paraId="540EADAB" w14:textId="77777777" w:rsidTr="00737C6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AD281BC"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color w:val="FFFFFF" w:themeColor="background1"/>
              </w:rPr>
              <w:t>Процент времени доступности</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8C7CCF4"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D75318" w14:paraId="2BCECE0D" w14:textId="77777777" w:rsidTr="00737C6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294AB8"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244745"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10</w:t>
            </w:r>
            <w:r>
              <w:rPr>
                <w:rFonts w:ascii="Calibri" w:hAnsi="Calibri" w:cs="Calibri"/>
                <w:lang w:val="en-US"/>
              </w:rPr>
              <w:t xml:space="preserve"> </w:t>
            </w:r>
            <w:r>
              <w:rPr>
                <w:rFonts w:ascii="Calibri" w:hAnsi="Calibri" w:cs="Calibri"/>
              </w:rPr>
              <w:t>%</w:t>
            </w:r>
          </w:p>
        </w:tc>
      </w:tr>
      <w:tr w:rsidR="00D75318" w14:paraId="03CDAB0B" w14:textId="77777777" w:rsidTr="00737C6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3941A"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1578F1"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25</w:t>
            </w:r>
            <w:r>
              <w:rPr>
                <w:rFonts w:ascii="Calibri" w:hAnsi="Calibri" w:cs="Calibri"/>
                <w:lang w:val="en-US"/>
              </w:rPr>
              <w:t xml:space="preserve"> </w:t>
            </w:r>
            <w:r>
              <w:rPr>
                <w:rFonts w:ascii="Calibri" w:hAnsi="Calibri" w:cs="Calibri"/>
              </w:rPr>
              <w:t>%</w:t>
            </w:r>
          </w:p>
        </w:tc>
      </w:tr>
      <w:tr w:rsidR="00D75318" w14:paraId="21A2C360" w14:textId="77777777" w:rsidTr="00737C6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277148"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31980B"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rPr>
              <w:t>100</w:t>
            </w:r>
            <w:r>
              <w:rPr>
                <w:rFonts w:ascii="Calibri" w:hAnsi="Calibri" w:cs="Calibri"/>
                <w:lang w:val="en-US"/>
              </w:rPr>
              <w:t xml:space="preserve"> </w:t>
            </w:r>
            <w:r>
              <w:rPr>
                <w:rFonts w:ascii="Calibri" w:hAnsi="Calibri" w:cs="Calibri"/>
              </w:rPr>
              <w:t>%</w:t>
            </w:r>
          </w:p>
        </w:tc>
      </w:tr>
    </w:tbl>
    <w:p w14:paraId="7C2E0A92" w14:textId="77777777" w:rsidR="00D75318" w:rsidRDefault="00D75318" w:rsidP="00D75318">
      <w:pPr>
        <w:pStyle w:val="ProductList-Body"/>
        <w:ind w:left="360"/>
      </w:pPr>
    </w:p>
    <w:p w14:paraId="0D5874EF" w14:textId="77777777" w:rsidR="00D75318" w:rsidRPr="00EC3D00" w:rsidRDefault="00D75318" w:rsidP="00D75318">
      <w:pPr>
        <w:pStyle w:val="ProductList-Body"/>
        <w:rPr>
          <w:rFonts w:ascii="Calibri" w:hAnsi="Calibri" w:cs="Calibri"/>
          <w:b/>
          <w:color w:val="00188F"/>
        </w:rPr>
      </w:pPr>
      <w:r>
        <w:rPr>
          <w:rFonts w:ascii="Calibri" w:hAnsi="Calibri" w:cs="Calibri"/>
          <w:b/>
          <w:color w:val="00188F"/>
        </w:rPr>
        <w:t>Расчет времени доступности и Уровни обслуживания для Приложений службы приложений, не использующих Зоны доступности</w:t>
      </w:r>
    </w:p>
    <w:p w14:paraId="158AABE6"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72C6"/>
        </w:rPr>
        <w:t>Максимум доступных минут</w:t>
      </w:r>
      <w:r>
        <w:rPr>
          <w:rFonts w:ascii="Calibri" w:hAnsi="Calibri" w:cs="Calibri"/>
        </w:rPr>
        <w:t>» — общее накопленное количество Минут развертывания во всех Приложениях, развернутых Клиентом в рамках конкретной подписки Microsoft Azure, в течение Применимого периода.</w:t>
      </w:r>
    </w:p>
    <w:p w14:paraId="03F15D71"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72C6"/>
        </w:rPr>
        <w:t>Время простоя</w:t>
      </w:r>
      <w:r>
        <w:rPr>
          <w:rFonts w:ascii="Calibri" w:hAnsi="Calibri" w:cs="Calibri"/>
        </w:rPr>
        <w:t>» — общее накопленное количество Минут развертывания всех Приложений, развернутых Клиентом в рамках конкретной подписки Microsoft Azure, в течение которых Приложение было недоступно. Минута относится ко времени недоступности для определенного Приложения, если в течение этой минуты отсутствует соединение между Приложением и интернет-шлюзом Microsoft.</w:t>
      </w:r>
    </w:p>
    <w:p w14:paraId="5D9A6515" w14:textId="77777777" w:rsidR="00D75318" w:rsidRPr="00EC3D00" w:rsidRDefault="00D75318" w:rsidP="00D75318">
      <w:pPr>
        <w:pStyle w:val="ProductList-Body"/>
        <w:rPr>
          <w:rFonts w:ascii="Calibri" w:hAnsi="Calibri" w:cs="Calibri"/>
        </w:rPr>
      </w:pPr>
      <w:r>
        <w:rPr>
          <w:rFonts w:ascii="Calibri" w:hAnsi="Calibri" w:cs="Calibri"/>
        </w:rPr>
        <w:t>«</w:t>
      </w:r>
      <w:r>
        <w:rPr>
          <w:rFonts w:ascii="Calibri" w:hAnsi="Calibri" w:cs="Calibri"/>
          <w:b/>
          <w:color w:val="0072C6"/>
        </w:rPr>
        <w:t>Процент времени доступности</w:t>
      </w:r>
      <w:r>
        <w:rPr>
          <w:rFonts w:ascii="Calibri" w:hAnsi="Calibri" w:cs="Calibri"/>
        </w:rPr>
        <w:t>» вычисляется по следующей формуле:</w:t>
      </w:r>
    </w:p>
    <w:p w14:paraId="26871246" w14:textId="77777777" w:rsidR="00D75318" w:rsidRPr="00EF7CF9" w:rsidRDefault="00000000" w:rsidP="003B714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6D4DBCD" w14:textId="77777777" w:rsidR="00D75318" w:rsidRPr="00094203" w:rsidRDefault="00D75318" w:rsidP="00D75318">
      <w:pPr>
        <w:pStyle w:val="ProductList-Body"/>
        <w:keepNext/>
        <w:rPr>
          <w:rFonts w:ascii="Calibri" w:hAnsi="Calibri" w:cs="Calibri"/>
          <w:b/>
          <w:color w:val="00188F"/>
        </w:rPr>
      </w:pPr>
      <w:r>
        <w:rPr>
          <w:rFonts w:ascii="Calibri" w:hAnsi="Calibri" w:cs="Calibri"/>
          <w:b/>
          <w:color w:val="00188F"/>
        </w:rPr>
        <w:t>Компенсация за обслуживание</w:t>
      </w:r>
      <w:r w:rsidRPr="00094203">
        <w:rPr>
          <w:rFonts w:ascii="Calibri" w:hAnsi="Calibri" w:cs="Calibri"/>
          <w:b/>
          <w:color w:val="00188F"/>
        </w:rPr>
        <w:t>:</w:t>
      </w:r>
    </w:p>
    <w:p w14:paraId="4F010F2E" w14:textId="77777777" w:rsidR="00D75318" w:rsidRPr="001B1EFC" w:rsidRDefault="00D75318" w:rsidP="00D75318">
      <w:pPr>
        <w:pStyle w:val="ProductList-Body"/>
        <w:rPr>
          <w:rFonts w:ascii="Calibri" w:hAnsi="Calibri" w:cs="Calibri"/>
        </w:rPr>
      </w:pPr>
      <w:r>
        <w:rPr>
          <w:rFonts w:ascii="Calibri" w:hAnsi="Calibri" w:cs="Calibri"/>
        </w:rPr>
        <w:t>При использовании Клиентом Приложений, не использующих Зоны доступности, применяются следующие Уровни обслуживания и Компенсации за обслуживание.</w:t>
      </w:r>
    </w:p>
    <w:p w14:paraId="6783056C" w14:textId="77777777" w:rsidR="003B714C" w:rsidRPr="001B1EFC" w:rsidRDefault="003B714C" w:rsidP="00D75318">
      <w:pPr>
        <w:pStyle w:val="ProductList-Body"/>
        <w:rPr>
          <w:rFonts w:ascii="Calibri" w:hAnsi="Calibri" w:cs="Calibri"/>
        </w:rPr>
      </w:pP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D75318" w:rsidRPr="00B44CF9" w14:paraId="5A05912B" w14:textId="77777777" w:rsidTr="003B714C">
        <w:trPr>
          <w:tblHeader/>
        </w:trPr>
        <w:tc>
          <w:tcPr>
            <w:tcW w:w="5287" w:type="dxa"/>
            <w:shd w:val="clear" w:color="auto" w:fill="0072C6"/>
          </w:tcPr>
          <w:p w14:paraId="76B02B07"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color w:val="FFFFFF" w:themeColor="background1"/>
              </w:rPr>
              <w:lastRenderedPageBreak/>
              <w:t>Процент времени доступности</w:t>
            </w:r>
          </w:p>
        </w:tc>
        <w:tc>
          <w:tcPr>
            <w:tcW w:w="5513" w:type="dxa"/>
            <w:shd w:val="clear" w:color="auto" w:fill="0072C6"/>
          </w:tcPr>
          <w:p w14:paraId="5F6FAB25" w14:textId="77777777" w:rsidR="00D75318" w:rsidRPr="00EC3D00" w:rsidRDefault="00D75318" w:rsidP="00737C60">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D75318" w:rsidRPr="00B44CF9" w14:paraId="063EF3E3" w14:textId="77777777" w:rsidTr="003B714C">
        <w:tc>
          <w:tcPr>
            <w:tcW w:w="5287" w:type="dxa"/>
          </w:tcPr>
          <w:p w14:paraId="229EF996" w14:textId="77777777" w:rsidR="00D75318" w:rsidRPr="00EC3D00" w:rsidRDefault="00D75318" w:rsidP="00737C60">
            <w:pPr>
              <w:pStyle w:val="ProductList-OfferingBody"/>
              <w:jc w:val="center"/>
              <w:rPr>
                <w:rFonts w:ascii="Calibri" w:hAnsi="Calibri" w:cs="Calibri"/>
              </w:rPr>
            </w:pPr>
            <w:r>
              <w:rPr>
                <w:rFonts w:ascii="Calibri" w:hAnsi="Calibri" w:cs="Calibri"/>
              </w:rPr>
              <w:t>&lt; 99,95 %</w:t>
            </w:r>
          </w:p>
        </w:tc>
        <w:tc>
          <w:tcPr>
            <w:tcW w:w="5513" w:type="dxa"/>
          </w:tcPr>
          <w:p w14:paraId="47D9B699" w14:textId="77777777" w:rsidR="00D75318" w:rsidRPr="00EC3D00" w:rsidRDefault="00D75318" w:rsidP="00737C60">
            <w:pPr>
              <w:pStyle w:val="ProductList-OfferingBody"/>
              <w:jc w:val="center"/>
              <w:rPr>
                <w:rFonts w:ascii="Calibri" w:hAnsi="Calibri" w:cs="Calibri"/>
              </w:rPr>
            </w:pPr>
            <w:r>
              <w:rPr>
                <w:rFonts w:ascii="Calibri" w:hAnsi="Calibri" w:cs="Calibri"/>
              </w:rPr>
              <w:t>10</w:t>
            </w:r>
            <w:r>
              <w:rPr>
                <w:rFonts w:ascii="Calibri" w:hAnsi="Calibri" w:cs="Calibri"/>
                <w:lang w:val="en-US"/>
              </w:rPr>
              <w:t xml:space="preserve"> </w:t>
            </w:r>
            <w:r>
              <w:rPr>
                <w:rFonts w:ascii="Calibri" w:hAnsi="Calibri" w:cs="Calibri"/>
              </w:rPr>
              <w:t>%</w:t>
            </w:r>
          </w:p>
        </w:tc>
      </w:tr>
      <w:tr w:rsidR="00D75318" w:rsidRPr="00B44CF9" w14:paraId="3D308DD8" w14:textId="77777777" w:rsidTr="003B714C">
        <w:tc>
          <w:tcPr>
            <w:tcW w:w="5287" w:type="dxa"/>
          </w:tcPr>
          <w:p w14:paraId="381EF8F2" w14:textId="77777777" w:rsidR="00D75318" w:rsidRPr="00EC3D00" w:rsidRDefault="00D75318" w:rsidP="00737C60">
            <w:pPr>
              <w:pStyle w:val="ProductList-OfferingBody"/>
              <w:jc w:val="center"/>
              <w:rPr>
                <w:rFonts w:ascii="Calibri" w:hAnsi="Calibri" w:cs="Calibri"/>
              </w:rPr>
            </w:pPr>
            <w:r>
              <w:rPr>
                <w:rFonts w:ascii="Calibri" w:hAnsi="Calibri" w:cs="Calibri"/>
              </w:rPr>
              <w:t>&lt; 99 %</w:t>
            </w:r>
          </w:p>
        </w:tc>
        <w:tc>
          <w:tcPr>
            <w:tcW w:w="5513" w:type="dxa"/>
          </w:tcPr>
          <w:p w14:paraId="17413F92" w14:textId="77777777" w:rsidR="00D75318" w:rsidRPr="00EC3D00" w:rsidRDefault="00D75318" w:rsidP="00737C60">
            <w:pPr>
              <w:pStyle w:val="ProductList-OfferingBody"/>
              <w:jc w:val="center"/>
              <w:rPr>
                <w:rFonts w:ascii="Calibri" w:hAnsi="Calibri" w:cs="Calibri"/>
              </w:rPr>
            </w:pPr>
            <w:r>
              <w:rPr>
                <w:rFonts w:ascii="Calibri" w:hAnsi="Calibri" w:cs="Calibri"/>
              </w:rPr>
              <w:t>25</w:t>
            </w:r>
            <w:r>
              <w:rPr>
                <w:rFonts w:ascii="Calibri" w:hAnsi="Calibri" w:cs="Calibri"/>
                <w:lang w:val="en-US"/>
              </w:rPr>
              <w:t xml:space="preserve"> </w:t>
            </w:r>
            <w:r>
              <w:rPr>
                <w:rFonts w:ascii="Calibri" w:hAnsi="Calibri" w:cs="Calibri"/>
              </w:rPr>
              <w:t>%</w:t>
            </w:r>
          </w:p>
        </w:tc>
      </w:tr>
      <w:tr w:rsidR="00D75318" w:rsidRPr="00B44CF9" w14:paraId="6E200D9A" w14:textId="77777777" w:rsidTr="003B714C">
        <w:tc>
          <w:tcPr>
            <w:tcW w:w="5287" w:type="dxa"/>
          </w:tcPr>
          <w:p w14:paraId="0ABE6E17" w14:textId="77777777" w:rsidR="00D75318" w:rsidRPr="00EC3D00" w:rsidRDefault="00D75318" w:rsidP="00737C60">
            <w:pPr>
              <w:pStyle w:val="ProductList-OfferingBody"/>
              <w:jc w:val="center"/>
              <w:rPr>
                <w:rFonts w:ascii="Calibri" w:hAnsi="Calibri" w:cs="Calibri"/>
              </w:rPr>
            </w:pPr>
            <w:r>
              <w:rPr>
                <w:rFonts w:ascii="Calibri" w:hAnsi="Calibri" w:cs="Calibri"/>
              </w:rPr>
              <w:t>&lt; 95 %</w:t>
            </w:r>
          </w:p>
        </w:tc>
        <w:tc>
          <w:tcPr>
            <w:tcW w:w="5513" w:type="dxa"/>
          </w:tcPr>
          <w:p w14:paraId="46921AEF" w14:textId="77777777" w:rsidR="00D75318" w:rsidRPr="00EC3D00" w:rsidRDefault="00D75318" w:rsidP="00737C60">
            <w:pPr>
              <w:pStyle w:val="ProductList-OfferingBody"/>
              <w:jc w:val="center"/>
              <w:rPr>
                <w:rFonts w:ascii="Calibri" w:hAnsi="Calibri" w:cs="Calibri"/>
              </w:rPr>
            </w:pPr>
            <w:r>
              <w:rPr>
                <w:rFonts w:ascii="Calibri" w:hAnsi="Calibri" w:cs="Calibri"/>
              </w:rPr>
              <w:t>100</w:t>
            </w:r>
            <w:r>
              <w:rPr>
                <w:rFonts w:ascii="Calibri" w:hAnsi="Calibri" w:cs="Calibri"/>
                <w:lang w:val="en-US"/>
              </w:rPr>
              <w:t xml:space="preserve"> </w:t>
            </w:r>
            <w:r>
              <w:rPr>
                <w:rFonts w:ascii="Calibri" w:hAnsi="Calibri" w:cs="Calibri"/>
              </w:rPr>
              <w:t>%</w:t>
            </w:r>
          </w:p>
        </w:tc>
      </w:tr>
    </w:tbl>
    <w:p w14:paraId="5EB6B16C" w14:textId="77777777" w:rsidR="00D75318" w:rsidRPr="00F30A5F" w:rsidRDefault="00D75318" w:rsidP="00D75318">
      <w:pPr>
        <w:pStyle w:val="ProductList-Body"/>
        <w:spacing w:before="120"/>
        <w:rPr>
          <w:rFonts w:ascii="Calibri" w:hAnsi="Calibri" w:cs="Calibri"/>
        </w:rPr>
      </w:pPr>
      <w:r>
        <w:rPr>
          <w:rFonts w:ascii="Calibri" w:hAnsi="Calibri" w:cs="Calibri"/>
          <w:b/>
          <w:bCs/>
          <w:color w:val="00188F"/>
        </w:rPr>
        <w:t>Дополнительные условия</w:t>
      </w:r>
      <w:r w:rsidRPr="00D408D8">
        <w:rPr>
          <w:rFonts w:ascii="Calibri" w:hAnsi="Calibri" w:cs="Calibri"/>
          <w:b/>
          <w:bCs/>
          <w:color w:val="00188F"/>
        </w:rPr>
        <w:t>:</w:t>
      </w:r>
      <w:r>
        <w:rPr>
          <w:rFonts w:ascii="Calibri" w:hAnsi="Calibri" w:cs="Calibri"/>
          <w:b/>
          <w:bCs/>
          <w:color w:val="00188F"/>
        </w:rPr>
        <w:t xml:space="preserve"> </w:t>
      </w:r>
      <w:r>
        <w:rPr>
          <w:rFonts w:ascii="Calibri" w:hAnsi="Calibri" w:cs="Calibri"/>
        </w:rPr>
        <w:t>Компенсации за обслуживание применяются только к начислениям за использование Веб-приложений, Мобильных приложений, Приложений API или Приложений логики и не действуют в отношении начислений за использование приложений другого типа, доступных в Службе приложений и не охватываемых настоящим Соглашением об уровне обслуживания.</w:t>
      </w:r>
    </w:p>
    <w:p w14:paraId="5C1D8BB1" w14:textId="1A78059F" w:rsidR="00F351BF" w:rsidRPr="00F30A5F" w:rsidRDefault="00F351BF" w:rsidP="00D75318">
      <w:pPr>
        <w:pStyle w:val="ProductList-Body"/>
        <w:spacing w:before="120"/>
        <w:rPr>
          <w:rFonts w:ascii="Calibri" w:hAnsi="Calibri" w:cs="Calibri"/>
          <w:szCs w:val="18"/>
        </w:rPr>
      </w:pPr>
      <w:r w:rsidRPr="008E64F6">
        <w:rPr>
          <w:rFonts w:ascii="Calibri" w:hAnsi="Calibri" w:cs="Calibri"/>
          <w:szCs w:val="18"/>
        </w:rPr>
        <w:t>По состоянию на 1 сентября 2024 года версии 1 и 2 Среды службы приложений являются устаревшими функциями Службы, а их Периоды поддержки истекли. Служба приложений больше не предоставляет каких-либо гарантий Уровня обслуживания и, соответственно, Компенсаций за обслуживание в отношении проблем производительности или доступности, связанных с рабочими нагрузками, выполняемыми в Среде службы приложений версии 1 и версии 2.</w:t>
      </w:r>
    </w:p>
    <w:p w14:paraId="4570C31C" w14:textId="4FB939A4"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1F9D7C6" w14:textId="77777777" w:rsidR="004005AF" w:rsidRPr="00EF7CF9" w:rsidRDefault="004005AF" w:rsidP="000027C0">
      <w:pPr>
        <w:pStyle w:val="ProductList-Offering2Heading"/>
        <w:tabs>
          <w:tab w:val="clear" w:pos="360"/>
          <w:tab w:val="clear" w:pos="720"/>
          <w:tab w:val="clear" w:pos="1080"/>
        </w:tabs>
        <w:outlineLvl w:val="2"/>
      </w:pPr>
      <w:bookmarkStart w:id="134" w:name="_Toc52348920"/>
      <w:bookmarkStart w:id="135" w:name="_Toc237532730"/>
      <w:r>
        <w:t>Шлюз приложений</w:t>
      </w:r>
      <w:bookmarkEnd w:id="133"/>
      <w:bookmarkEnd w:id="134"/>
      <w:bookmarkEnd w:id="135"/>
    </w:p>
    <w:p w14:paraId="38D78F29"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409BF5A1" w14:textId="77777777" w:rsidR="004005AF" w:rsidRPr="00EF7CF9" w:rsidRDefault="004005AF" w:rsidP="00FF565B">
      <w:pPr>
        <w:pStyle w:val="ProductList-Body"/>
      </w:pPr>
      <w:r>
        <w:t>«</w:t>
      </w:r>
      <w:r>
        <w:rPr>
          <w:b/>
          <w:color w:val="00188F"/>
        </w:rPr>
        <w:t>Облачная служба шлюза приложений</w:t>
      </w:r>
      <w:r>
        <w:t>» — коллекция из двух или нескольких средних или крупных экземпляров Шлюза приложений либо развертываний, способных поддерживать авто-масштабирование или избыточность между зонами, с настройкой на выполнение служб балансировки нагрузки HTTP.</w:t>
      </w:r>
    </w:p>
    <w:p w14:paraId="3A2B043F" w14:textId="23742456" w:rsidR="004005AF" w:rsidRPr="00EF7CF9" w:rsidRDefault="004005AF" w:rsidP="00FF565B">
      <w:pPr>
        <w:pStyle w:val="ProductList-Body"/>
      </w:pPr>
      <w:r>
        <w:t>«</w:t>
      </w:r>
      <w:r>
        <w:rPr>
          <w:b/>
          <w:color w:val="00188F"/>
        </w:rPr>
        <w:t>Максимум доступных минут</w:t>
      </w:r>
      <w:r>
        <w:t>» — общее количество накопленных в течение Применимого периода минут, в течение которых Облачная служба шлюза приложений развернута в рамках подписки Microsoft Azure.</w:t>
      </w:r>
    </w:p>
    <w:p w14:paraId="27881ED1" w14:textId="39A2BE80" w:rsidR="004005AF" w:rsidRPr="00EF7CF9" w:rsidRDefault="004005AF" w:rsidP="00FF565B">
      <w:pPr>
        <w:pStyle w:val="ProductList-Body"/>
      </w:pPr>
      <w:r>
        <w:rPr>
          <w:b/>
          <w:color w:val="00188F"/>
        </w:rPr>
        <w:t>Время простоя</w:t>
      </w:r>
      <w:r>
        <w:t> — это общий накопленный в течение Применимого периода Максимум доступных минут для определенной Облачной службы шлюза приложений, в течение которого эта служба недоступна. Определенная минута относится ко времени недоступности, если все предпринятые в течение этой минуты попытки подключиться к Облачной службе шлюза приложений завершились неудачей.</w:t>
      </w:r>
    </w:p>
    <w:p w14:paraId="71CE672F" w14:textId="5E7BA27A" w:rsidR="004005AF" w:rsidRPr="00EF7CF9" w:rsidRDefault="00AC48A7" w:rsidP="00FF565B">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7F8325E7" w14:textId="18D7E38A" w:rsidR="004005AF" w:rsidRPr="00727ABC" w:rsidRDefault="00000000" w:rsidP="00FF565B">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551F904" w14:textId="3318A0F1" w:rsidR="004005AF" w:rsidRPr="00EF7CF9" w:rsidRDefault="004005AF" w:rsidP="004005AF">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3F4047">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75144B4" w14:textId="77777777" w:rsidTr="003F4047">
        <w:tc>
          <w:tcPr>
            <w:tcW w:w="5400" w:type="dxa"/>
          </w:tcPr>
          <w:p w14:paraId="146FF228" w14:textId="77777777" w:rsidR="004005AF" w:rsidRPr="00EF7CF9" w:rsidRDefault="004005AF" w:rsidP="000F31B4">
            <w:pPr>
              <w:pStyle w:val="ProductList-OfferingBody"/>
              <w:jc w:val="center"/>
            </w:pPr>
            <w:r>
              <w:t>&lt; 99,95 %</w:t>
            </w:r>
          </w:p>
        </w:tc>
        <w:tc>
          <w:tcPr>
            <w:tcW w:w="5400" w:type="dxa"/>
          </w:tcPr>
          <w:p w14:paraId="25A99F4E" w14:textId="77777777" w:rsidR="004005AF" w:rsidRPr="00EF7CF9" w:rsidRDefault="004005AF" w:rsidP="000F31B4">
            <w:pPr>
              <w:pStyle w:val="ProductList-OfferingBody"/>
              <w:jc w:val="center"/>
            </w:pPr>
            <w:r>
              <w:t>10 %</w:t>
            </w:r>
          </w:p>
        </w:tc>
      </w:tr>
      <w:tr w:rsidR="004005AF" w:rsidRPr="00B44CF9" w14:paraId="72795E6F" w14:textId="77777777" w:rsidTr="003F4047">
        <w:tc>
          <w:tcPr>
            <w:tcW w:w="5400" w:type="dxa"/>
          </w:tcPr>
          <w:p w14:paraId="03C5B7A3" w14:textId="77777777" w:rsidR="004005AF" w:rsidRPr="00EF7CF9" w:rsidRDefault="004005AF" w:rsidP="000F31B4">
            <w:pPr>
              <w:pStyle w:val="ProductList-OfferingBody"/>
              <w:jc w:val="center"/>
            </w:pPr>
            <w:r>
              <w:t>&lt; 99 %</w:t>
            </w:r>
          </w:p>
        </w:tc>
        <w:tc>
          <w:tcPr>
            <w:tcW w:w="5400" w:type="dxa"/>
          </w:tcPr>
          <w:p w14:paraId="5322A0A3" w14:textId="77777777" w:rsidR="004005AF" w:rsidRPr="00EF7CF9" w:rsidRDefault="004005AF" w:rsidP="000F31B4">
            <w:pPr>
              <w:pStyle w:val="ProductList-OfferingBody"/>
              <w:jc w:val="center"/>
            </w:pPr>
            <w:r>
              <w:t>25 %</w:t>
            </w:r>
          </w:p>
        </w:tc>
      </w:tr>
    </w:tbl>
    <w:bookmarkStart w:id="136" w:name="_Toc526859647"/>
    <w:bookmarkStart w:id="137" w:name="_Toc527039296"/>
    <w:bookmarkStart w:id="138" w:name="ApplicationInsights"/>
    <w:bookmarkStart w:id="139" w:name="_Toc457821538"/>
    <w:p w14:paraId="3528C4A2" w14:textId="65072D4C"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62EE1323" w14:textId="435B5B79" w:rsidR="006D341E" w:rsidRDefault="006D341E" w:rsidP="006D341E">
      <w:pPr>
        <w:pStyle w:val="ProductList-Offering2Heading"/>
        <w:tabs>
          <w:tab w:val="clear" w:pos="360"/>
          <w:tab w:val="clear" w:pos="720"/>
          <w:tab w:val="clear" w:pos="1080"/>
        </w:tabs>
        <w:outlineLvl w:val="2"/>
        <w:rPr>
          <w:rFonts w:ascii="Calibri Light" w:hAnsi="Calibri Light" w:cs="Calibri Light"/>
          <w:lang w:val="en-US"/>
        </w:rPr>
      </w:pPr>
      <w:bookmarkStart w:id="140" w:name="_Toc237532731"/>
      <w:bookmarkStart w:id="141" w:name="_Toc52348921"/>
      <w:r>
        <w:t>Шлюз приложений</w:t>
      </w:r>
      <w:r w:rsidR="00BA5544">
        <w:rPr>
          <w:lang w:val="en-US"/>
        </w:rPr>
        <w:t xml:space="preserve"> </w:t>
      </w:r>
      <w:r w:rsidR="00BA5544">
        <w:rPr>
          <w:rFonts w:ascii="Calibri Light" w:hAnsi="Calibri Light" w:cs="Calibri Light"/>
        </w:rPr>
        <w:t>для контейнеров</w:t>
      </w:r>
      <w:bookmarkEnd w:id="140"/>
    </w:p>
    <w:p w14:paraId="1E9D7834" w14:textId="77777777" w:rsidR="00E82742" w:rsidRPr="00420E5B" w:rsidRDefault="00E82742" w:rsidP="00E82742">
      <w:pPr>
        <w:pStyle w:val="ProductList-Body"/>
        <w:rPr>
          <w:rFonts w:ascii="Calibri" w:hAnsi="Calibri" w:cs="Calibri"/>
        </w:rPr>
      </w:pPr>
      <w:r>
        <w:rPr>
          <w:rFonts w:ascii="Calibri" w:hAnsi="Calibri" w:cs="Calibri"/>
          <w:b/>
          <w:color w:val="00188F"/>
        </w:rPr>
        <w:t>Дополнительные определения</w:t>
      </w:r>
      <w:r w:rsidRPr="0080731B">
        <w:rPr>
          <w:rFonts w:ascii="Calibri" w:hAnsi="Calibri" w:cs="Calibri"/>
          <w:b/>
          <w:bCs/>
        </w:rPr>
        <w:t>:</w:t>
      </w:r>
    </w:p>
    <w:p w14:paraId="1A192B6D" w14:textId="77777777" w:rsidR="00E82742" w:rsidRPr="00F562BB" w:rsidRDefault="00E82742" w:rsidP="000315D8">
      <w:pPr>
        <w:pStyle w:val="ProductList-Body"/>
        <w:rPr>
          <w:rFonts w:ascii="Calibri" w:hAnsi="Calibri" w:cs="Calibri"/>
        </w:rPr>
      </w:pPr>
      <w:r w:rsidRPr="00F562BB">
        <w:rPr>
          <w:rFonts w:ascii="Calibri" w:hAnsi="Calibri" w:cs="Calibri"/>
        </w:rPr>
        <w:t>«</w:t>
      </w:r>
      <w:r w:rsidRPr="00F562BB">
        <w:rPr>
          <w:rFonts w:ascii="Calibri" w:hAnsi="Calibri" w:cs="Calibri"/>
          <w:b/>
          <w:bCs/>
          <w:color w:val="00188F"/>
        </w:rPr>
        <w:t>Шлюз приложений для контейнеров</w:t>
      </w:r>
      <w:r w:rsidRPr="00F562BB">
        <w:rPr>
          <w:rFonts w:ascii="Calibri" w:hAnsi="Calibri" w:cs="Calibri"/>
        </w:rPr>
        <w:t>» — объединяет концепции уровня управления и уровня данных для выполнения служб балансировки нагрузки HTTP.</w:t>
      </w:r>
    </w:p>
    <w:p w14:paraId="52A3A17B" w14:textId="77777777" w:rsidR="00E82742" w:rsidRPr="00F562BB" w:rsidRDefault="00E82742" w:rsidP="000315D8">
      <w:pPr>
        <w:pStyle w:val="ProductList-Body"/>
        <w:rPr>
          <w:rFonts w:ascii="Calibri" w:hAnsi="Calibri" w:cs="Calibri"/>
        </w:rPr>
      </w:pPr>
      <w:r w:rsidRPr="00F562BB">
        <w:rPr>
          <w:rFonts w:ascii="Calibri" w:hAnsi="Calibri" w:cs="Calibri"/>
        </w:rPr>
        <w:t>«</w:t>
      </w:r>
      <w:r w:rsidRPr="00F562BB">
        <w:rPr>
          <w:rFonts w:ascii="Calibri" w:hAnsi="Calibri" w:cs="Calibri"/>
          <w:b/>
          <w:bCs/>
          <w:color w:val="00188F"/>
        </w:rPr>
        <w:t>Контроллер ALB</w:t>
      </w:r>
      <w:r w:rsidRPr="00F562BB">
        <w:rPr>
          <w:rFonts w:ascii="Calibri" w:hAnsi="Calibri" w:cs="Calibri"/>
        </w:rPr>
        <w:t>» — компонент, установленный в кластере Kubernetes клиента, который отвечает за преобразование и передачу определяемой пользователем конфигурации в кластере Kubernetes в Шлюз приложений для контейнеров.</w:t>
      </w:r>
    </w:p>
    <w:p w14:paraId="6A76BDF4" w14:textId="77777777" w:rsidR="00E82742" w:rsidRPr="00F562BB" w:rsidRDefault="00E82742" w:rsidP="000315D8">
      <w:pPr>
        <w:pStyle w:val="ProductList-Body"/>
        <w:rPr>
          <w:rFonts w:ascii="Calibri" w:hAnsi="Calibri" w:cs="Calibri"/>
        </w:rPr>
      </w:pPr>
      <w:r w:rsidRPr="00F562BB">
        <w:rPr>
          <w:rFonts w:ascii="Calibri" w:hAnsi="Calibri" w:cs="Calibri"/>
        </w:rPr>
        <w:t>«</w:t>
      </w:r>
      <w:r w:rsidRPr="00F562BB">
        <w:rPr>
          <w:rFonts w:ascii="Calibri" w:hAnsi="Calibri" w:cs="Calibri"/>
          <w:b/>
          <w:bCs/>
          <w:color w:val="00188F"/>
        </w:rPr>
        <w:t>Максимум доступных минут</w:t>
      </w:r>
      <w:r w:rsidRPr="00F562BB">
        <w:rPr>
          <w:rFonts w:ascii="Calibri" w:hAnsi="Calibri" w:cs="Calibri"/>
        </w:rPr>
        <w:t>» — общее количество накопленных в месяце выставления счетов минут, в течение которых Служба шлюза приложений для контейнеров развернута в рамках подписки Azure.</w:t>
      </w:r>
    </w:p>
    <w:p w14:paraId="68622469" w14:textId="77777777" w:rsidR="00E82742" w:rsidRPr="00F562BB" w:rsidRDefault="00E82742" w:rsidP="000315D8">
      <w:pPr>
        <w:pStyle w:val="ProductList-Body"/>
        <w:rPr>
          <w:rFonts w:ascii="Calibri" w:hAnsi="Calibri" w:cs="Calibri"/>
        </w:rPr>
      </w:pPr>
      <w:r w:rsidRPr="00F562BB">
        <w:rPr>
          <w:rFonts w:ascii="Calibri" w:hAnsi="Calibri" w:cs="Calibri"/>
        </w:rPr>
        <w:t>«</w:t>
      </w:r>
      <w:r w:rsidRPr="00F562BB">
        <w:rPr>
          <w:rFonts w:ascii="Calibri" w:hAnsi="Calibri" w:cs="Calibri"/>
          <w:b/>
          <w:bCs/>
          <w:color w:val="00188F"/>
        </w:rPr>
        <w:t>Время простоя уровня управления</w:t>
      </w:r>
      <w:r w:rsidRPr="00F562BB">
        <w:rPr>
          <w:rFonts w:ascii="Calibri" w:hAnsi="Calibri" w:cs="Calibri"/>
        </w:rPr>
        <w:t>» — общее количество накопленных в месяце выставления счетов минут по определенному ресурсу Шлюза приложений для контейнеров, в течение которого изменения в уровне управления Шлюза приложений для контейнеров недоступны. Определенная минута относится ко времени недоступности, если все подключения, инициированные Контроллером ALB Шлюза приложений для контейнеров в течение этой минуты, завершились неудачей.</w:t>
      </w:r>
    </w:p>
    <w:p w14:paraId="181BCA21" w14:textId="77777777" w:rsidR="00E82742" w:rsidRPr="00F562BB" w:rsidRDefault="00E82742" w:rsidP="000315D8">
      <w:pPr>
        <w:pStyle w:val="ProductList-Body"/>
        <w:rPr>
          <w:rFonts w:ascii="Calibri" w:hAnsi="Calibri" w:cs="Calibri"/>
        </w:rPr>
      </w:pPr>
      <w:r w:rsidRPr="00F562BB">
        <w:rPr>
          <w:rFonts w:ascii="Calibri" w:hAnsi="Calibri" w:cs="Calibri"/>
        </w:rPr>
        <w:t>«</w:t>
      </w:r>
      <w:r w:rsidRPr="00F562BB">
        <w:rPr>
          <w:rFonts w:ascii="Calibri" w:hAnsi="Calibri" w:cs="Calibri"/>
          <w:b/>
          <w:bCs/>
          <w:color w:val="00188F"/>
        </w:rPr>
        <w:t>Время простоя уровня данных</w:t>
      </w:r>
      <w:r w:rsidRPr="00F562BB">
        <w:rPr>
          <w:rFonts w:ascii="Calibri" w:hAnsi="Calibri" w:cs="Calibri"/>
        </w:rPr>
        <w:t>» — общее количество накопленных в месяце выставления счетов минут по определенному развертыванию Шлюза приложений для контейнеров, в течение которого уровень данных Шлюза приложений для контейнеров недоступен. Определенная минута относится ко времени недоступности, если все предпринятые в течение этой минуты попытки подключиться к внешнему интерфейсу Шлюза приложений для контейнеров завершились неудачей.</w:t>
      </w:r>
    </w:p>
    <w:p w14:paraId="7D2622BC" w14:textId="77777777" w:rsidR="00E82742" w:rsidRPr="00F562BB" w:rsidRDefault="00E82742" w:rsidP="00E82742">
      <w:pPr>
        <w:pStyle w:val="ProductList-Body"/>
        <w:spacing w:after="40"/>
        <w:rPr>
          <w:rFonts w:ascii="Calibri" w:hAnsi="Calibri" w:cs="Calibri"/>
        </w:rPr>
      </w:pPr>
      <w:r w:rsidRPr="00F562BB">
        <w:rPr>
          <w:rFonts w:ascii="Calibri" w:hAnsi="Calibri" w:cs="Calibri"/>
        </w:rPr>
        <w:t>«</w:t>
      </w:r>
      <w:r w:rsidRPr="00F562BB">
        <w:rPr>
          <w:rFonts w:ascii="Calibri" w:hAnsi="Calibri" w:cs="Calibri"/>
          <w:b/>
          <w:color w:val="00188F"/>
        </w:rPr>
        <w:t>Процент времени доступности за месяц</w:t>
      </w:r>
      <w:r w:rsidRPr="00F562BB">
        <w:rPr>
          <w:rFonts w:ascii="Calibri" w:hAnsi="Calibri" w:cs="Calibri"/>
        </w:rPr>
        <w:t>» — процент времени доступности за месяц вычисляется по следующей формуле:</w:t>
      </w:r>
    </w:p>
    <w:p w14:paraId="5D1AD4A8" w14:textId="77777777" w:rsidR="00E82742" w:rsidRPr="0088591D" w:rsidRDefault="00000000" w:rsidP="00FF565B">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Максимум доступных минут – Время простоя уровня управления – Время простоя уровня данных</m:t>
              </m:r>
            </m:num>
            <m:den>
              <m:r>
                <m:rPr>
                  <m:nor/>
                </m:rPr>
                <w:rPr>
                  <w:rFonts w:ascii="Cambria Math" w:hAnsi="Cambria Math" w:cs="Tahoma"/>
                  <w:i/>
                  <w:szCs w:val="18"/>
                </w:rPr>
                <m:t>Максимум доступных минут</m:t>
              </m:r>
            </m:den>
          </m:f>
        </m:oMath>
      </m:oMathPara>
    </w:p>
    <w:p w14:paraId="350055F2" w14:textId="77777777" w:rsidR="00E82742" w:rsidRPr="00420E5B" w:rsidRDefault="00E82742" w:rsidP="00E82742">
      <w:pPr>
        <w:pStyle w:val="ProductList-Body"/>
        <w:rPr>
          <w:rFonts w:ascii="Calibri" w:hAnsi="Calibri" w:cs="Calibri"/>
        </w:rPr>
      </w:pPr>
      <w:r>
        <w:rPr>
          <w:rFonts w:ascii="Calibri" w:hAnsi="Calibri" w:cs="Calibri"/>
          <w:b/>
          <w:color w:val="00188F"/>
        </w:rPr>
        <w:t>Компенсация за обслуживание</w:t>
      </w:r>
      <w:r w:rsidRPr="0080731B">
        <w:rPr>
          <w:rFonts w:ascii="Calibri" w:hAnsi="Calibri" w:cs="Calibri"/>
          <w:b/>
          <w:bCs/>
        </w:rPr>
        <w:t>:</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E82742" w:rsidRPr="00B44CF9" w14:paraId="6FF2E8FD" w14:textId="77777777" w:rsidTr="00295CCC">
        <w:trPr>
          <w:tblHeader/>
        </w:trPr>
        <w:tc>
          <w:tcPr>
            <w:tcW w:w="5287" w:type="dxa"/>
            <w:shd w:val="clear" w:color="auto" w:fill="0072C6"/>
          </w:tcPr>
          <w:p w14:paraId="68EE0485" w14:textId="77777777" w:rsidR="00E82742" w:rsidRPr="00420E5B" w:rsidRDefault="00E82742" w:rsidP="000B399C">
            <w:pPr>
              <w:pStyle w:val="ProductList-OfferingBody"/>
              <w:jc w:val="center"/>
              <w:rPr>
                <w:rFonts w:ascii="Calibri" w:hAnsi="Calibri" w:cs="Calibri"/>
                <w:color w:val="FFFFFF" w:themeColor="background1"/>
              </w:rPr>
            </w:pPr>
            <w:r>
              <w:rPr>
                <w:rFonts w:ascii="Calibri" w:hAnsi="Calibri" w:cs="Calibri"/>
                <w:color w:val="FFFFFF" w:themeColor="background1"/>
              </w:rPr>
              <w:lastRenderedPageBreak/>
              <w:t>Процент времени доступности</w:t>
            </w:r>
          </w:p>
        </w:tc>
        <w:tc>
          <w:tcPr>
            <w:tcW w:w="5603" w:type="dxa"/>
            <w:shd w:val="clear" w:color="auto" w:fill="0072C6"/>
          </w:tcPr>
          <w:p w14:paraId="0E3059D5" w14:textId="77777777" w:rsidR="00E82742" w:rsidRPr="00420E5B" w:rsidRDefault="00E82742" w:rsidP="000B399C">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E82742" w:rsidRPr="00B44CF9" w14:paraId="37B98959" w14:textId="77777777" w:rsidTr="00295CCC">
        <w:tc>
          <w:tcPr>
            <w:tcW w:w="5287" w:type="dxa"/>
          </w:tcPr>
          <w:p w14:paraId="54E11CFB" w14:textId="77777777" w:rsidR="00E82742" w:rsidRPr="00420E5B" w:rsidRDefault="00E82742" w:rsidP="000B399C">
            <w:pPr>
              <w:pStyle w:val="ProductList-OfferingBody"/>
              <w:jc w:val="center"/>
              <w:rPr>
                <w:rFonts w:ascii="Calibri" w:hAnsi="Calibri" w:cs="Calibri"/>
              </w:rPr>
            </w:pPr>
            <w:r>
              <w:rPr>
                <w:rFonts w:ascii="Calibri" w:hAnsi="Calibri" w:cs="Calibri"/>
              </w:rPr>
              <w:t>&lt; 99,95 %</w:t>
            </w:r>
          </w:p>
        </w:tc>
        <w:tc>
          <w:tcPr>
            <w:tcW w:w="5603" w:type="dxa"/>
          </w:tcPr>
          <w:p w14:paraId="5B21B8C0" w14:textId="77777777" w:rsidR="00E82742" w:rsidRPr="00420E5B" w:rsidRDefault="00E82742" w:rsidP="000B399C">
            <w:pPr>
              <w:pStyle w:val="ProductList-OfferingBody"/>
              <w:jc w:val="center"/>
              <w:rPr>
                <w:rFonts w:ascii="Calibri" w:hAnsi="Calibri" w:cs="Calibri"/>
              </w:rPr>
            </w:pPr>
            <w:r>
              <w:rPr>
                <w:rFonts w:ascii="Calibri" w:hAnsi="Calibri" w:cs="Calibri"/>
              </w:rPr>
              <w:t>10 %</w:t>
            </w:r>
          </w:p>
        </w:tc>
      </w:tr>
      <w:tr w:rsidR="00E82742" w:rsidRPr="00B44CF9" w14:paraId="0555C99C" w14:textId="77777777" w:rsidTr="00295CCC">
        <w:tc>
          <w:tcPr>
            <w:tcW w:w="5287" w:type="dxa"/>
          </w:tcPr>
          <w:p w14:paraId="63D6EEE0" w14:textId="77777777" w:rsidR="00E82742" w:rsidRPr="00420E5B" w:rsidRDefault="00E82742" w:rsidP="000B399C">
            <w:pPr>
              <w:pStyle w:val="ProductList-OfferingBody"/>
              <w:jc w:val="center"/>
              <w:rPr>
                <w:rFonts w:ascii="Calibri" w:hAnsi="Calibri" w:cs="Calibri"/>
              </w:rPr>
            </w:pPr>
            <w:r>
              <w:rPr>
                <w:rFonts w:ascii="Calibri" w:hAnsi="Calibri" w:cs="Calibri"/>
              </w:rPr>
              <w:t>&lt; 99 %</w:t>
            </w:r>
          </w:p>
        </w:tc>
        <w:tc>
          <w:tcPr>
            <w:tcW w:w="5603" w:type="dxa"/>
          </w:tcPr>
          <w:p w14:paraId="4796F585" w14:textId="77777777" w:rsidR="00E82742" w:rsidRPr="00420E5B" w:rsidRDefault="00E82742" w:rsidP="000B399C">
            <w:pPr>
              <w:pStyle w:val="ProductList-OfferingBody"/>
              <w:jc w:val="center"/>
              <w:rPr>
                <w:rFonts w:ascii="Calibri" w:hAnsi="Calibri" w:cs="Calibri"/>
              </w:rPr>
            </w:pPr>
            <w:r>
              <w:rPr>
                <w:rFonts w:ascii="Calibri" w:hAnsi="Calibri" w:cs="Calibri"/>
              </w:rPr>
              <w:t>25 %</w:t>
            </w:r>
          </w:p>
        </w:tc>
      </w:tr>
    </w:tbl>
    <w:p w14:paraId="1C4FAC31" w14:textId="77777777" w:rsidR="00E82742" w:rsidRPr="00EF7CF9" w:rsidRDefault="00E82742" w:rsidP="00E8274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80C3B83" w14:textId="301DF7C0" w:rsidR="004005AF" w:rsidRPr="00EF7CF9" w:rsidRDefault="004005AF" w:rsidP="000315D8">
      <w:pPr>
        <w:pStyle w:val="ProductList-Offering2Heading"/>
        <w:tabs>
          <w:tab w:val="clear" w:pos="360"/>
          <w:tab w:val="clear" w:pos="720"/>
          <w:tab w:val="clear" w:pos="1080"/>
        </w:tabs>
        <w:outlineLvl w:val="2"/>
      </w:pPr>
      <w:bookmarkStart w:id="142" w:name="_Toc237532732"/>
      <w:r>
        <w:t>Application Insights</w:t>
      </w:r>
      <w:bookmarkEnd w:id="136"/>
      <w:bookmarkEnd w:id="137"/>
      <w:bookmarkEnd w:id="141"/>
      <w:bookmarkEnd w:id="142"/>
    </w:p>
    <w:bookmarkEnd w:id="138"/>
    <w:p w14:paraId="0854076E"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1AADBDBC" w14:textId="77777777" w:rsidR="004005AF" w:rsidRPr="00EF7CF9" w:rsidRDefault="004005AF" w:rsidP="004005AF">
      <w:pPr>
        <w:spacing w:after="0"/>
        <w:rPr>
          <w:sz w:val="18"/>
          <w:szCs w:val="18"/>
        </w:rPr>
      </w:pPr>
      <w:r>
        <w:rPr>
          <w:sz w:val="18"/>
        </w:rPr>
        <w:t>«</w:t>
      </w:r>
      <w:r>
        <w:rPr>
          <w:b/>
          <w:color w:val="00188F"/>
          <w:sz w:val="18"/>
        </w:rPr>
        <w:t>Ресурс Application Insights</w:t>
      </w:r>
      <w:r>
        <w:rPr>
          <w:sz w:val="18"/>
        </w:rPr>
        <w:t xml:space="preserve">» </w:t>
      </w:r>
      <w:r>
        <w:rPr>
          <w:sz w:val="18"/>
          <w:szCs w:val="18"/>
        </w:rPr>
        <w:t>— контейнер, в котором Application Insights собирает, обрабатывает и хранит данные для одного ключа инструментирования.</w:t>
      </w:r>
    </w:p>
    <w:p w14:paraId="1654A6AC" w14:textId="36695CFE" w:rsidR="004005AF" w:rsidRPr="00EF7CF9" w:rsidRDefault="004005AF" w:rsidP="004005AF">
      <w:pPr>
        <w:spacing w:after="0"/>
        <w:rPr>
          <w:sz w:val="18"/>
          <w:szCs w:val="18"/>
        </w:rPr>
      </w:pPr>
      <w:r>
        <w:rPr>
          <w:sz w:val="18"/>
        </w:rPr>
        <w:t>«</w:t>
      </w:r>
      <w:r>
        <w:rPr>
          <w:b/>
          <w:color w:val="00188F"/>
          <w:sz w:val="18"/>
        </w:rPr>
        <w:t>Максимум доступных минут</w:t>
      </w:r>
      <w:r>
        <w:rPr>
          <w:sz w:val="18"/>
        </w:rPr>
        <w:t>»</w:t>
      </w:r>
      <w:r>
        <w:rPr>
          <w:b/>
          <w:color w:val="00188F"/>
          <w:sz w:val="18"/>
        </w:rPr>
        <w:t xml:space="preserve"> </w:t>
      </w:r>
      <w:r>
        <w:rPr>
          <w:sz w:val="18"/>
          <w:szCs w:val="18"/>
        </w:rPr>
        <w:t>— общее количество минут, в течение которых данные Ресурсы Application Insights были развернуты Клиентом в рамках подписки Microsoft Azure в течение Применимого периода.</w:t>
      </w:r>
    </w:p>
    <w:p w14:paraId="488AD200" w14:textId="77777777" w:rsidR="004005AF" w:rsidRPr="00EF7CF9" w:rsidRDefault="004005AF" w:rsidP="004005AF">
      <w:pPr>
        <w:spacing w:after="0"/>
        <w:rPr>
          <w:sz w:val="18"/>
          <w:szCs w:val="18"/>
        </w:rPr>
      </w:pPr>
      <w:r>
        <w:rPr>
          <w:sz w:val="18"/>
        </w:rPr>
        <w:t>«</w:t>
      </w:r>
      <w:r>
        <w:rPr>
          <w:b/>
          <w:color w:val="00188F"/>
          <w:sz w:val="18"/>
        </w:rPr>
        <w:t>Время простоя</w:t>
      </w:r>
      <w:r>
        <w:rPr>
          <w:sz w:val="18"/>
        </w:rPr>
        <w:t>»</w:t>
      </w:r>
      <w:r>
        <w:rPr>
          <w:sz w:val="18"/>
          <w:szCs w:val="18"/>
        </w:rPr>
        <w:t>— общее количество минут в пределах Максимума доступных минут, в течение которых данные в Ресурсе Application Insights недоступны. Минута относится ко времени недоступности для данного ресурса Application Insights, в течение которой ни одна из HTTP-операций не привела к получению кода успешного завершения.</w:t>
      </w:r>
    </w:p>
    <w:p w14:paraId="77D1985E" w14:textId="03214A34" w:rsidR="004005AF" w:rsidRDefault="004005AF" w:rsidP="004005AF">
      <w:pPr>
        <w:pStyle w:val="ProductList-Body"/>
      </w:pPr>
      <w:r>
        <w:rPr>
          <w:b/>
          <w:color w:val="00188F"/>
        </w:rPr>
        <w:t>Процент доступности запросов</w:t>
      </w:r>
      <w:r w:rsidRPr="00043D74">
        <w:rPr>
          <w:b/>
          <w:color w:val="00188F"/>
        </w:rPr>
        <w:t>:</w:t>
      </w:r>
      <w:r>
        <w:t xml:space="preserve"> для данной области ресурса Application Insights в Применимый период рассчитывается следующим образом: из Максимума доступных минут вычитается Время простоя, затем выполняется деление на Максимум доступных минут, умноженный на 100.</w:t>
      </w:r>
    </w:p>
    <w:p w14:paraId="3ECF4E93" w14:textId="2F285CC5" w:rsidR="004005AF" w:rsidRDefault="004005AF" w:rsidP="004005AF">
      <w:pPr>
        <w:pStyle w:val="ProductList-Body"/>
      </w:pPr>
      <w:r>
        <w:t>Процент доступности запроса вычисляется по следующей формуле:</w:t>
      </w:r>
    </w:p>
    <w:p w14:paraId="32064421" w14:textId="77777777" w:rsidR="004005AF" w:rsidRPr="00EF7CF9" w:rsidRDefault="004005AF" w:rsidP="004005AF">
      <w:pPr>
        <w:pStyle w:val="ProductList-Body"/>
      </w:pPr>
    </w:p>
    <w:p w14:paraId="357080F4" w14:textId="2D40D577" w:rsidR="004005AF" w:rsidRPr="00727ABC"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80FD7C0" w14:textId="77777777" w:rsidR="004005AF" w:rsidRPr="0007175D" w:rsidRDefault="004005AF" w:rsidP="006B7C92">
      <w:pPr>
        <w:pStyle w:val="ProductList-Body"/>
        <w:keepNext/>
      </w:pPr>
      <w:r>
        <w:rPr>
          <w:b/>
          <w:color w:val="00188F"/>
        </w:rPr>
        <w:t>При использовании Клиентом Соглашения об уровне обслуживания для обеспечения доступности запроса в рамках Службы Application Insights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3F4047">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Процент доступности запросов</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378837A5" w14:textId="77777777" w:rsidTr="003F4047">
        <w:trPr>
          <w:trHeight w:val="242"/>
        </w:trPr>
        <w:tc>
          <w:tcPr>
            <w:tcW w:w="5400" w:type="dxa"/>
          </w:tcPr>
          <w:p w14:paraId="6877E7DD" w14:textId="77777777" w:rsidR="004005AF" w:rsidRPr="00EF7CF9" w:rsidRDefault="004005AF" w:rsidP="000F31B4">
            <w:pPr>
              <w:pStyle w:val="ProductList-OfferingBody"/>
              <w:jc w:val="center"/>
            </w:pPr>
            <w:r>
              <w:t>&lt; 99,9 %</w:t>
            </w:r>
          </w:p>
        </w:tc>
        <w:tc>
          <w:tcPr>
            <w:tcW w:w="5400" w:type="dxa"/>
          </w:tcPr>
          <w:p w14:paraId="5B070644" w14:textId="77777777" w:rsidR="004005AF" w:rsidRPr="00EF7CF9" w:rsidRDefault="004005AF" w:rsidP="000F31B4">
            <w:pPr>
              <w:pStyle w:val="ProductList-OfferingBody"/>
              <w:jc w:val="center"/>
            </w:pPr>
            <w:r>
              <w:t>10 %</w:t>
            </w:r>
          </w:p>
        </w:tc>
      </w:tr>
      <w:tr w:rsidR="004005AF" w:rsidRPr="00B44CF9" w14:paraId="4F002BF5" w14:textId="77777777" w:rsidTr="003F4047">
        <w:trPr>
          <w:trHeight w:val="249"/>
        </w:trPr>
        <w:tc>
          <w:tcPr>
            <w:tcW w:w="5400" w:type="dxa"/>
          </w:tcPr>
          <w:p w14:paraId="7FCB7FB7" w14:textId="77777777" w:rsidR="004005AF" w:rsidRPr="00EF7CF9" w:rsidRDefault="004005AF" w:rsidP="000F31B4">
            <w:pPr>
              <w:pStyle w:val="ProductList-OfferingBody"/>
              <w:jc w:val="center"/>
            </w:pPr>
            <w:r>
              <w:t>&lt; 99 %</w:t>
            </w:r>
          </w:p>
        </w:tc>
        <w:tc>
          <w:tcPr>
            <w:tcW w:w="5400" w:type="dxa"/>
          </w:tcPr>
          <w:p w14:paraId="3CEF9A53" w14:textId="77777777" w:rsidR="004005AF" w:rsidRPr="00EF7CF9" w:rsidRDefault="004005AF" w:rsidP="000F31B4">
            <w:pPr>
              <w:pStyle w:val="ProductList-OfferingBody"/>
              <w:jc w:val="center"/>
            </w:pPr>
            <w:r>
              <w:t>25 %</w:t>
            </w:r>
          </w:p>
        </w:tc>
      </w:tr>
    </w:tbl>
    <w:p w14:paraId="54A32C9F" w14:textId="436D0B0C"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D8257E8" w14:textId="77777777" w:rsidR="002B6211" w:rsidRPr="002B6211" w:rsidRDefault="002B6211" w:rsidP="006B765F">
      <w:pPr>
        <w:pStyle w:val="ProductList-Offering2Heading"/>
        <w:keepNext/>
        <w:tabs>
          <w:tab w:val="clear" w:pos="360"/>
          <w:tab w:val="clear" w:pos="720"/>
          <w:tab w:val="clear" w:pos="1080"/>
        </w:tabs>
        <w:outlineLvl w:val="2"/>
      </w:pPr>
      <w:bookmarkStart w:id="143" w:name="_Toc237532733"/>
      <w:bookmarkStart w:id="144" w:name="_Toc52348922"/>
      <w:r>
        <w:t>Azure Arc</w:t>
      </w:r>
      <w:bookmarkEnd w:id="143"/>
    </w:p>
    <w:p w14:paraId="7C733692" w14:textId="77777777" w:rsidR="002B6211" w:rsidRPr="002B6211" w:rsidRDefault="002B6211" w:rsidP="002B6211">
      <w:pPr>
        <w:pStyle w:val="ProductList-Body"/>
        <w:rPr>
          <w:b/>
          <w:color w:val="00188F"/>
        </w:rPr>
      </w:pPr>
      <w:r>
        <w:rPr>
          <w:b/>
          <w:color w:val="00188F"/>
        </w:rPr>
        <w:t>Дополнительные определения</w:t>
      </w:r>
    </w:p>
    <w:p w14:paraId="6B017054" w14:textId="3D8958EC" w:rsidR="002B6211" w:rsidRDefault="002B6211" w:rsidP="002B6211">
      <w:pPr>
        <w:pStyle w:val="ProductList-Body"/>
      </w:pPr>
      <w:r>
        <w:t>«</w:t>
      </w:r>
      <w:r>
        <w:rPr>
          <w:b/>
          <w:bCs/>
          <w:color w:val="00188F"/>
        </w:rPr>
        <w:t>Максимум доступных минут</w:t>
      </w:r>
      <w:r>
        <w:t>» — общее количество накопленных в течение Применимого периода минут, в течение которых по крайней мере один ресурс Azure с конфигурацией Kubernetes был развернут на ресурсе Kubernetes с поддержкой Azure Arc в рамках подписки Microsoft Azure.</w:t>
      </w:r>
    </w:p>
    <w:p w14:paraId="6177EA62" w14:textId="592521DC" w:rsidR="002B6211" w:rsidRDefault="002B6211" w:rsidP="002B6211">
      <w:pPr>
        <w:pStyle w:val="ProductList-Body"/>
      </w:pPr>
      <w:r>
        <w:t>«</w:t>
      </w:r>
      <w:r>
        <w:rPr>
          <w:b/>
          <w:bCs/>
          <w:color w:val="00188F"/>
        </w:rPr>
        <w:t>Время простоя</w:t>
      </w:r>
      <w:r>
        <w:t>» — это общее количество накопленных максимально доступных минут в течение Применимого периода, в течение которого хотя бы один ресурс Azure с конфигурацией Kubernetes был развернут на ресурсе Kubernetes с поддержкой Azure Arc, но операции REST API для ресурса Azure с конфигурацией Kubernetes были недоступны.</w:t>
      </w:r>
    </w:p>
    <w:p w14:paraId="34BE21C7" w14:textId="517DBC4D" w:rsidR="002B6211" w:rsidRDefault="002B6211" w:rsidP="002B6211">
      <w:pPr>
        <w:pStyle w:val="ProductList-Body"/>
      </w:pPr>
      <w:r>
        <w:t>«</w:t>
      </w:r>
      <w:r>
        <w:rPr>
          <w:b/>
          <w:bCs/>
          <w:color w:val="00188F"/>
        </w:rPr>
        <w:t>Процент времени доступности</w:t>
      </w:r>
      <w:r>
        <w:t>» рассчитывается по следующей формуле:</w:t>
      </w:r>
    </w:p>
    <w:p w14:paraId="4275B73A" w14:textId="4E806BF3" w:rsidR="002B6211" w:rsidRPr="00727ABC" w:rsidRDefault="00000000" w:rsidP="00FF565B">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6C718AC" w14:textId="77777777" w:rsidR="002B6211" w:rsidRPr="002B6211" w:rsidRDefault="002B6211" w:rsidP="002B6211">
      <w:pPr>
        <w:pStyle w:val="ProductList-Body"/>
        <w:keepNext/>
        <w:rPr>
          <w:b/>
          <w:bCs/>
          <w:color w:val="00188F"/>
        </w:rPr>
      </w:pPr>
      <w:r>
        <w:rPr>
          <w:b/>
          <w:bCs/>
          <w:color w:val="00188F"/>
        </w:rPr>
        <w:t>Следующие Уровни обслуживания и Компенсации за обслуживание применимы к использованию Клиентом ресурса Azure конфигурации Kubernetes поверх Kubernetes с поддержкой Azure Arc:</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3F4047">
        <w:trPr>
          <w:trHeight w:val="249"/>
          <w:tblHeader/>
        </w:trPr>
        <w:tc>
          <w:tcPr>
            <w:tcW w:w="5400" w:type="dxa"/>
            <w:shd w:val="clear" w:color="auto" w:fill="0072C6"/>
          </w:tcPr>
          <w:p w14:paraId="7A99E01D" w14:textId="1D40EC6E" w:rsidR="002B6211"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Компенсация за обслуживание</w:t>
            </w:r>
          </w:p>
        </w:tc>
      </w:tr>
      <w:tr w:rsidR="002B6211" w:rsidRPr="00B44CF9" w14:paraId="2125C7E8" w14:textId="77777777" w:rsidTr="003F4047">
        <w:trPr>
          <w:trHeight w:val="242"/>
        </w:trPr>
        <w:tc>
          <w:tcPr>
            <w:tcW w:w="5400" w:type="dxa"/>
          </w:tcPr>
          <w:p w14:paraId="27039D80" w14:textId="77777777" w:rsidR="002B6211" w:rsidRPr="00EF7CF9" w:rsidRDefault="002B6211" w:rsidP="000F31B4">
            <w:pPr>
              <w:pStyle w:val="ProductList-OfferingBody"/>
              <w:jc w:val="center"/>
            </w:pPr>
            <w:r>
              <w:t>&lt; 99,9 %</w:t>
            </w:r>
          </w:p>
        </w:tc>
        <w:tc>
          <w:tcPr>
            <w:tcW w:w="5400" w:type="dxa"/>
          </w:tcPr>
          <w:p w14:paraId="50BDEC79" w14:textId="77777777" w:rsidR="002B6211" w:rsidRPr="00EF7CF9" w:rsidRDefault="002B6211" w:rsidP="000F31B4">
            <w:pPr>
              <w:pStyle w:val="ProductList-OfferingBody"/>
              <w:jc w:val="center"/>
            </w:pPr>
            <w:r>
              <w:t>10 %</w:t>
            </w:r>
          </w:p>
        </w:tc>
      </w:tr>
      <w:tr w:rsidR="002B6211" w:rsidRPr="00B44CF9" w14:paraId="45BC8E2E" w14:textId="77777777" w:rsidTr="003F4047">
        <w:trPr>
          <w:trHeight w:val="249"/>
        </w:trPr>
        <w:tc>
          <w:tcPr>
            <w:tcW w:w="5400" w:type="dxa"/>
          </w:tcPr>
          <w:p w14:paraId="4172E2FA" w14:textId="77777777" w:rsidR="002B6211" w:rsidRPr="00EF7CF9" w:rsidRDefault="002B6211" w:rsidP="000F31B4">
            <w:pPr>
              <w:pStyle w:val="ProductList-OfferingBody"/>
              <w:jc w:val="center"/>
            </w:pPr>
            <w:r>
              <w:t>&lt; 99 %</w:t>
            </w:r>
          </w:p>
        </w:tc>
        <w:tc>
          <w:tcPr>
            <w:tcW w:w="5400" w:type="dxa"/>
          </w:tcPr>
          <w:p w14:paraId="6F7A6689" w14:textId="77777777" w:rsidR="002B6211" w:rsidRPr="00EF7CF9" w:rsidRDefault="002B6211" w:rsidP="000F31B4">
            <w:pPr>
              <w:pStyle w:val="ProductList-OfferingBody"/>
              <w:jc w:val="center"/>
            </w:pPr>
            <w:r>
              <w:t>25 %</w:t>
            </w:r>
          </w:p>
        </w:tc>
      </w:tr>
    </w:tbl>
    <w:p w14:paraId="6F568267" w14:textId="2148D8E1" w:rsidR="002B6211" w:rsidRPr="00EF7CF9" w:rsidRDefault="00990838" w:rsidP="002B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572F57C" w14:textId="77777777" w:rsidR="003B714C" w:rsidRDefault="003B714C">
      <w:pPr>
        <w:rPr>
          <w:rFonts w:asciiTheme="majorHAnsi" w:hAnsiTheme="majorHAnsi"/>
          <w:b/>
          <w:color w:val="0072C6"/>
          <w:sz w:val="28"/>
        </w:rPr>
      </w:pPr>
      <w:r>
        <w:br w:type="page"/>
      </w:r>
    </w:p>
    <w:p w14:paraId="12F3A8B4" w14:textId="7A637B02" w:rsidR="004005AF" w:rsidRPr="00EF7CF9" w:rsidRDefault="004005AF" w:rsidP="00295CCC">
      <w:pPr>
        <w:pStyle w:val="ProductList-Offering2Heading"/>
        <w:keepNext/>
        <w:tabs>
          <w:tab w:val="clear" w:pos="360"/>
          <w:tab w:val="clear" w:pos="720"/>
          <w:tab w:val="clear" w:pos="1080"/>
        </w:tabs>
        <w:outlineLvl w:val="2"/>
      </w:pPr>
      <w:bookmarkStart w:id="145" w:name="_Toc237532734"/>
      <w:r>
        <w:lastRenderedPageBreak/>
        <w:t>Служба автоматизации</w:t>
      </w:r>
      <w:bookmarkEnd w:id="139"/>
      <w:bookmarkEnd w:id="144"/>
      <w:bookmarkEnd w:id="145"/>
    </w:p>
    <w:p w14:paraId="289BCC2C" w14:textId="77777777" w:rsidR="004005AF" w:rsidRDefault="004005AF" w:rsidP="004005AF">
      <w:pPr>
        <w:pStyle w:val="ProductList-Body"/>
        <w:rPr>
          <w:b/>
          <w:color w:val="00188F"/>
        </w:rPr>
      </w:pPr>
      <w:r>
        <w:rPr>
          <w:b/>
          <w:color w:val="00188F"/>
        </w:rPr>
        <w:t>Служба автоматизации — настройка требуемого состояния (DSC)</w:t>
      </w:r>
    </w:p>
    <w:p w14:paraId="7BF47219" w14:textId="77777777" w:rsidR="004005AF" w:rsidRPr="00EF7CF9" w:rsidRDefault="004005AF" w:rsidP="00FF565B">
      <w:pPr>
        <w:pStyle w:val="ProductList-Body"/>
      </w:pPr>
      <w:r>
        <w:rPr>
          <w:b/>
          <w:color w:val="00188F"/>
        </w:rPr>
        <w:t>Дополнительные определения</w:t>
      </w:r>
      <w:r w:rsidRPr="00043D74">
        <w:rPr>
          <w:b/>
          <w:color w:val="00188F"/>
        </w:rPr>
        <w:t>:</w:t>
      </w:r>
    </w:p>
    <w:p w14:paraId="6BCA192C" w14:textId="4892C38F" w:rsidR="004005AF" w:rsidRPr="00EF7CF9" w:rsidRDefault="004005AF" w:rsidP="00FF565B">
      <w:pPr>
        <w:pStyle w:val="ProductList-Body"/>
      </w:pPr>
      <w:r>
        <w:t>«</w:t>
      </w:r>
      <w:r>
        <w:rPr>
          <w:b/>
          <w:color w:val="00188F"/>
        </w:rPr>
        <w:t>Время развертывания в минутах</w:t>
      </w:r>
      <w:r>
        <w:t>» — это общее время в минутах, в течение которого та или иная учетная запись автоматизации была развернута в Microsoft Azure за Применимый период.</w:t>
      </w:r>
    </w:p>
    <w:p w14:paraId="4334A2FF" w14:textId="77777777" w:rsidR="004005AF" w:rsidRPr="00EF7CF9" w:rsidRDefault="004005AF" w:rsidP="00FF565B">
      <w:pPr>
        <w:pStyle w:val="ProductList-Body"/>
      </w:pPr>
      <w:r>
        <w:t>«</w:t>
      </w:r>
      <w:r>
        <w:rPr>
          <w:b/>
          <w:color w:val="00188F"/>
        </w:rPr>
        <w:t>Служба агента DSC</w:t>
      </w:r>
      <w:r>
        <w:t xml:space="preserve">» — это </w:t>
      </w:r>
      <w:r>
        <w:rPr>
          <w:shd w:val="clear" w:color="auto" w:fill="FFFFFF"/>
        </w:rPr>
        <w:t>компонент службы автоматизации, отвечающий за прием и обработку запросов на получение, регистрацию и создание отчетов от узлов DSC</w:t>
      </w:r>
      <w:r>
        <w:t>.</w:t>
      </w:r>
    </w:p>
    <w:p w14:paraId="555DEDC6" w14:textId="41652A54" w:rsidR="004005AF" w:rsidRPr="00EF7CF9" w:rsidRDefault="004005AF" w:rsidP="00FF565B">
      <w:pPr>
        <w:pStyle w:val="ProductList-Body"/>
      </w:pPr>
      <w:r>
        <w:t>«</w:t>
      </w:r>
      <w:r>
        <w:rPr>
          <w:b/>
          <w:color w:val="00188F"/>
        </w:rPr>
        <w:t>Максимальное время доступности в минутах</w:t>
      </w:r>
      <w:r>
        <w:t>» — это суммарное время развертывания в минутах по всем учетным записям автоматизации в рамках той или иной подписки Microsoft Azure за Применимый период.</w:t>
      </w:r>
    </w:p>
    <w:p w14:paraId="79CDEBD9" w14:textId="77777777" w:rsidR="004005AF" w:rsidRPr="00EF7CF9" w:rsidRDefault="004005AF" w:rsidP="00FF565B">
      <w:pPr>
        <w:pStyle w:val="ProductList-Body"/>
      </w:pPr>
      <w:r>
        <w:rPr>
          <w:b/>
          <w:color w:val="00188F"/>
        </w:rPr>
        <w:t>Время простоя</w:t>
      </w:r>
      <w:r>
        <w:t> — Общее накопленное количество Минут развертывания по всем Учетным записям автоматизации, развернутым в рамках конкретной подписки Microsoft Azure, в течение которых служба DSC Agent Service была недоступна. Минута относится ко времени недоступности для определенной Учетной записи автоматизации, если результатом всех непрерывно повторяющихся запросов на получение, регистрацию и составление отчетности от узлов DSC, связанных с Учетной записью Автоматизации, в адрес службы DSC Agent Service в течение этой минуты является либо возврат Кода ошибки, либо отсутствие Кода успешного завершения в течение пяти минут.</w:t>
      </w:r>
    </w:p>
    <w:p w14:paraId="3B3CD689" w14:textId="17068EA4" w:rsidR="004005AF" w:rsidRPr="00EF7CF9" w:rsidRDefault="00AC48A7" w:rsidP="004005AF">
      <w:pPr>
        <w:pStyle w:val="ProductList-Body"/>
      </w:pPr>
      <w:r>
        <w:rPr>
          <w:b/>
          <w:color w:val="00188F"/>
        </w:rPr>
        <w:t>Процент времени доступности</w:t>
      </w:r>
      <w:r w:rsidRPr="00043D74">
        <w:rPr>
          <w:b/>
          <w:color w:val="00188F"/>
        </w:rPr>
        <w:t>:</w:t>
      </w:r>
      <w:r>
        <w:t xml:space="preserve"> Процент времени доступности вычисляется по следующей формуле: </w:t>
      </w:r>
    </w:p>
    <w:p w14:paraId="0177F4D5" w14:textId="2FBA2E22" w:rsidR="004005AF" w:rsidRPr="00727ABC" w:rsidRDefault="00000000" w:rsidP="00FF565B">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1F831EB" w14:textId="77777777" w:rsidR="004005AF" w:rsidRPr="00EF7CF9" w:rsidRDefault="004005AF" w:rsidP="004005AF">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3F4047">
        <w:trPr>
          <w:tblHeader/>
        </w:trPr>
        <w:tc>
          <w:tcPr>
            <w:tcW w:w="5400" w:type="dxa"/>
            <w:shd w:val="clear" w:color="auto" w:fill="0072C6"/>
          </w:tcPr>
          <w:p w14:paraId="599FFA75" w14:textId="719AE4C5" w:rsidR="004005AF" w:rsidRPr="00EF7CF9" w:rsidRDefault="00AC48A7" w:rsidP="006B765F">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9584A12" w14:textId="77777777" w:rsidR="004005AF" w:rsidRPr="00EF7CF9" w:rsidRDefault="004005AF" w:rsidP="006B765F">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79D4B6C" w14:textId="77777777" w:rsidTr="003F4047">
        <w:tc>
          <w:tcPr>
            <w:tcW w:w="5400" w:type="dxa"/>
          </w:tcPr>
          <w:p w14:paraId="5C269242" w14:textId="77777777" w:rsidR="004005AF" w:rsidRPr="00EF7CF9" w:rsidRDefault="004005AF" w:rsidP="000F31B4">
            <w:pPr>
              <w:pStyle w:val="ProductList-OfferingBody"/>
              <w:jc w:val="center"/>
            </w:pPr>
            <w:r>
              <w:t>&lt; 99,9 %</w:t>
            </w:r>
          </w:p>
        </w:tc>
        <w:tc>
          <w:tcPr>
            <w:tcW w:w="5400" w:type="dxa"/>
          </w:tcPr>
          <w:p w14:paraId="4EC5DC32" w14:textId="77777777" w:rsidR="004005AF" w:rsidRPr="00EF7CF9" w:rsidRDefault="004005AF" w:rsidP="000F31B4">
            <w:pPr>
              <w:pStyle w:val="ProductList-OfferingBody"/>
              <w:jc w:val="center"/>
            </w:pPr>
            <w:r>
              <w:t>10 %</w:t>
            </w:r>
          </w:p>
        </w:tc>
      </w:tr>
      <w:tr w:rsidR="004005AF" w:rsidRPr="00B44CF9" w14:paraId="08B65BB2" w14:textId="77777777" w:rsidTr="003F4047">
        <w:tc>
          <w:tcPr>
            <w:tcW w:w="5400" w:type="dxa"/>
          </w:tcPr>
          <w:p w14:paraId="08633F3C" w14:textId="77777777" w:rsidR="004005AF" w:rsidRPr="00EF7CF9" w:rsidRDefault="004005AF" w:rsidP="000F31B4">
            <w:pPr>
              <w:pStyle w:val="ProductList-OfferingBody"/>
              <w:jc w:val="center"/>
            </w:pPr>
            <w:r>
              <w:t>&lt; 99 %</w:t>
            </w:r>
          </w:p>
        </w:tc>
        <w:tc>
          <w:tcPr>
            <w:tcW w:w="5400" w:type="dxa"/>
          </w:tcPr>
          <w:p w14:paraId="627DA1D5" w14:textId="77777777" w:rsidR="004005AF" w:rsidRPr="00EF7CF9" w:rsidRDefault="004005AF" w:rsidP="000F31B4">
            <w:pPr>
              <w:pStyle w:val="ProductList-OfferingBody"/>
              <w:jc w:val="center"/>
            </w:pPr>
            <w:r>
              <w:t>25 %</w:t>
            </w:r>
          </w:p>
        </w:tc>
      </w:tr>
    </w:tbl>
    <w:p w14:paraId="56E8840B" w14:textId="3DC9DA84" w:rsidR="004005AF" w:rsidRDefault="004005AF" w:rsidP="004941E3">
      <w:pPr>
        <w:pStyle w:val="ProductList-Body"/>
        <w:tabs>
          <w:tab w:val="clear" w:pos="360"/>
          <w:tab w:val="clear" w:pos="720"/>
          <w:tab w:val="clear" w:pos="1080"/>
        </w:tabs>
        <w:spacing w:before="60"/>
        <w:rPr>
          <w:color w:val="000000" w:themeColor="text1"/>
        </w:rPr>
      </w:pPr>
      <w:bookmarkStart w:id="146" w:name="_Toc457821539"/>
      <w:r>
        <w:rPr>
          <w:b/>
          <w:bCs/>
          <w:color w:val="00188F"/>
        </w:rPr>
        <w:t>Дополнительные условия</w:t>
      </w:r>
      <w:r w:rsidRPr="00043D74">
        <w:rPr>
          <w:b/>
          <w:color w:val="00188F"/>
        </w:rPr>
        <w:t xml:space="preserve">. </w:t>
      </w:r>
      <w:r>
        <w:rPr>
          <w:color w:val="000000" w:themeColor="text1"/>
        </w:rPr>
        <w:t>Компенсации за обслуживание применяются только в отношении платы за использование функциональности DSC в рамках Службы автоматизации.</w:t>
      </w:r>
    </w:p>
    <w:p w14:paraId="311E85AB" w14:textId="77777777" w:rsidR="004005AF" w:rsidRPr="00ED4527" w:rsidRDefault="004005AF" w:rsidP="00FF565B">
      <w:pPr>
        <w:pStyle w:val="ProductList-Body"/>
        <w:tabs>
          <w:tab w:val="clear" w:pos="360"/>
          <w:tab w:val="clear" w:pos="720"/>
          <w:tab w:val="clear" w:pos="1080"/>
        </w:tabs>
        <w:rPr>
          <w:b/>
          <w:bCs/>
          <w:color w:val="00188F"/>
        </w:rPr>
      </w:pPr>
      <w:r>
        <w:rPr>
          <w:b/>
          <w:bCs/>
          <w:color w:val="00188F"/>
        </w:rPr>
        <w:t>Служба автоматизации — автоматизация процессов</w:t>
      </w:r>
    </w:p>
    <w:bookmarkEnd w:id="146"/>
    <w:p w14:paraId="026B0EC1" w14:textId="77777777" w:rsidR="004005AF" w:rsidRPr="00EF7CF9" w:rsidRDefault="004005AF" w:rsidP="00FF565B">
      <w:pPr>
        <w:pStyle w:val="ProductList-Body"/>
      </w:pPr>
      <w:r>
        <w:rPr>
          <w:b/>
          <w:color w:val="00188F"/>
        </w:rPr>
        <w:t>Дополнительные определения</w:t>
      </w:r>
      <w:r w:rsidRPr="00043D74">
        <w:rPr>
          <w:b/>
          <w:color w:val="00188F"/>
        </w:rPr>
        <w:t>:</w:t>
      </w:r>
    </w:p>
    <w:p w14:paraId="6021A567" w14:textId="77777777" w:rsidR="004005AF" w:rsidRPr="00EF7CF9" w:rsidRDefault="004005AF" w:rsidP="00FF565B">
      <w:pPr>
        <w:pStyle w:val="ProductList-Body"/>
      </w:pPr>
      <w:r>
        <w:t>«</w:t>
      </w:r>
      <w:r>
        <w:rPr>
          <w:b/>
          <w:color w:val="00188F"/>
        </w:rPr>
        <w:t>Отложенные задания</w:t>
      </w:r>
      <w:r>
        <w:t>» — это общее количество заданий для подписки Microsoft Azure, которые не были начаты в течение 30 (тридцати) минут с Запланированного времени начала.</w:t>
      </w:r>
    </w:p>
    <w:p w14:paraId="05D34F78" w14:textId="77777777" w:rsidR="004005AF" w:rsidRPr="00EF7CF9" w:rsidRDefault="004005AF" w:rsidP="00FF565B">
      <w:pPr>
        <w:pStyle w:val="ProductList-Body"/>
      </w:pPr>
      <w:r>
        <w:t>«</w:t>
      </w:r>
      <w:r>
        <w:rPr>
          <w:b/>
          <w:color w:val="00188F"/>
        </w:rPr>
        <w:t>Задание</w:t>
      </w:r>
      <w:r>
        <w:t>» означает выполнение программы Runbook.</w:t>
      </w:r>
    </w:p>
    <w:p w14:paraId="169C5A0E" w14:textId="77777777" w:rsidR="004005AF" w:rsidRPr="00EF7CF9" w:rsidRDefault="004005AF" w:rsidP="00FF565B">
      <w:pPr>
        <w:pStyle w:val="ProductList-Body"/>
      </w:pPr>
      <w:r>
        <w:t>«</w:t>
      </w:r>
      <w:r>
        <w:rPr>
          <w:b/>
          <w:color w:val="00188F"/>
        </w:rPr>
        <w:t>Запланированное время начала</w:t>
      </w:r>
      <w:r>
        <w:t>» — это время, на которое запланировано начало выполнения Задания.</w:t>
      </w:r>
    </w:p>
    <w:p w14:paraId="07378C0D" w14:textId="77777777" w:rsidR="004005AF" w:rsidRPr="00EF7CF9" w:rsidRDefault="004005AF" w:rsidP="00FF565B">
      <w:pPr>
        <w:pStyle w:val="ProductList-Body"/>
      </w:pPr>
      <w:r>
        <w:t>«</w:t>
      </w:r>
      <w:r>
        <w:rPr>
          <w:b/>
          <w:color w:val="00188F"/>
        </w:rPr>
        <w:t>Runbook</w:t>
      </w:r>
      <w:r>
        <w:t>» — это набор действий, указанный вами для выполнения в Microsoft Azure.</w:t>
      </w:r>
    </w:p>
    <w:p w14:paraId="790494B4" w14:textId="5E474670" w:rsidR="004005AF" w:rsidRPr="00EF7CF9" w:rsidRDefault="004005AF" w:rsidP="00FF565B">
      <w:pPr>
        <w:pStyle w:val="ProductList-Body"/>
      </w:pPr>
      <w:r>
        <w:t>«</w:t>
      </w:r>
      <w:r>
        <w:rPr>
          <w:b/>
          <w:color w:val="00188F"/>
        </w:rPr>
        <w:t>Общее количество заданий</w:t>
      </w:r>
      <w:r>
        <w:t>» — это общее количество Заданий, запланированных для выполнения в течение определенного Применимого периода для конкретной подписки Microsoft Azure.</w:t>
      </w:r>
    </w:p>
    <w:p w14:paraId="3FC9B042" w14:textId="3927A1A1" w:rsidR="004005AF" w:rsidRPr="00EF7CF9" w:rsidRDefault="00AC48A7" w:rsidP="004005AF">
      <w:pPr>
        <w:pStyle w:val="ProductList-Body"/>
      </w:pPr>
      <w:r>
        <w:rPr>
          <w:b/>
          <w:color w:val="00188F"/>
        </w:rPr>
        <w:t>Процент времени доступности</w:t>
      </w:r>
      <w:r w:rsidRPr="00043D74">
        <w:rPr>
          <w:b/>
          <w:color w:val="00188F"/>
        </w:rPr>
        <w:t>:</w:t>
      </w:r>
      <w:r>
        <w:t xml:space="preserve"> Процент времени доступности вычисляется по следующей формуле:</w:t>
      </w:r>
    </w:p>
    <w:p w14:paraId="1BA8E08E" w14:textId="0F38E731" w:rsidR="004005AF" w:rsidRPr="00EF7CF9" w:rsidRDefault="00000000" w:rsidP="00FF565B">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заданий – Отложенные задания</m:t>
              </m:r>
            </m:num>
            <m:den>
              <m:r>
                <m:rPr>
                  <m:nor/>
                </m:rPr>
                <w:rPr>
                  <w:rFonts w:ascii="Cambria Math" w:hAnsi="Cambria Math" w:cs="Tahoma"/>
                  <w:i/>
                  <w:sz w:val="18"/>
                  <w:szCs w:val="18"/>
                </w:rPr>
                <m:t>Общее количество заданий</m:t>
              </m:r>
            </m:den>
          </m:f>
          <m:r>
            <w:rPr>
              <w:rFonts w:ascii="Cambria Math" w:hAnsi="Cambria Math" w:cs="Tahoma"/>
              <w:sz w:val="18"/>
              <w:szCs w:val="18"/>
            </w:rPr>
            <m:t xml:space="preserve"> x 100</m:t>
          </m:r>
        </m:oMath>
      </m:oMathPara>
    </w:p>
    <w:p w14:paraId="38BB555E" w14:textId="5C731A4A" w:rsidR="004005AF" w:rsidRPr="00EF7CF9" w:rsidRDefault="004005AF" w:rsidP="004005AF">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3F4047">
        <w:trPr>
          <w:tblHeader/>
        </w:trPr>
        <w:tc>
          <w:tcPr>
            <w:tcW w:w="5400" w:type="dxa"/>
            <w:shd w:val="clear" w:color="auto" w:fill="0072C6"/>
          </w:tcPr>
          <w:p w14:paraId="05C6D051" w14:textId="40707A06" w:rsidR="004005AF" w:rsidRPr="00EF7CF9" w:rsidRDefault="00AC48A7" w:rsidP="006B765F">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37326CBF" w14:textId="77777777" w:rsidR="004005AF" w:rsidRPr="00EF7CF9" w:rsidRDefault="004005AF" w:rsidP="006B765F">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542E111" w14:textId="77777777" w:rsidTr="003F4047">
        <w:tc>
          <w:tcPr>
            <w:tcW w:w="5400" w:type="dxa"/>
          </w:tcPr>
          <w:p w14:paraId="452D26B7" w14:textId="77777777" w:rsidR="004005AF" w:rsidRPr="00EF7CF9" w:rsidRDefault="004005AF" w:rsidP="000F31B4">
            <w:pPr>
              <w:pStyle w:val="ProductList-OfferingBody"/>
              <w:jc w:val="center"/>
            </w:pPr>
            <w:r>
              <w:t>&lt; 99,9 %</w:t>
            </w:r>
          </w:p>
        </w:tc>
        <w:tc>
          <w:tcPr>
            <w:tcW w:w="5400" w:type="dxa"/>
          </w:tcPr>
          <w:p w14:paraId="703325ED" w14:textId="77777777" w:rsidR="004005AF" w:rsidRPr="00EF7CF9" w:rsidRDefault="004005AF" w:rsidP="000F31B4">
            <w:pPr>
              <w:pStyle w:val="ProductList-OfferingBody"/>
              <w:jc w:val="center"/>
            </w:pPr>
            <w:r>
              <w:t>10 %</w:t>
            </w:r>
          </w:p>
        </w:tc>
      </w:tr>
      <w:tr w:rsidR="004005AF" w:rsidRPr="00B44CF9" w14:paraId="2E63E11F" w14:textId="77777777" w:rsidTr="003F4047">
        <w:tc>
          <w:tcPr>
            <w:tcW w:w="5400" w:type="dxa"/>
          </w:tcPr>
          <w:p w14:paraId="21C13FA4" w14:textId="77777777" w:rsidR="004005AF" w:rsidRPr="00EF7CF9" w:rsidRDefault="004005AF" w:rsidP="000F31B4">
            <w:pPr>
              <w:pStyle w:val="ProductList-OfferingBody"/>
              <w:jc w:val="center"/>
            </w:pPr>
            <w:r>
              <w:t>&lt; 99 %</w:t>
            </w:r>
          </w:p>
        </w:tc>
        <w:tc>
          <w:tcPr>
            <w:tcW w:w="5400" w:type="dxa"/>
          </w:tcPr>
          <w:p w14:paraId="0DB330CD" w14:textId="77777777" w:rsidR="004005AF" w:rsidRPr="00EF7CF9" w:rsidRDefault="004005AF" w:rsidP="000F31B4">
            <w:pPr>
              <w:pStyle w:val="ProductList-OfferingBody"/>
              <w:jc w:val="center"/>
            </w:pPr>
            <w:r>
              <w:t>25 %</w:t>
            </w:r>
          </w:p>
        </w:tc>
      </w:tr>
    </w:tbl>
    <w:p w14:paraId="48C02207" w14:textId="7B5D1B4E" w:rsidR="004005AF" w:rsidRDefault="004005AF" w:rsidP="004005AF">
      <w:pPr>
        <w:pStyle w:val="ProductList-Body"/>
        <w:tabs>
          <w:tab w:val="clear" w:pos="360"/>
          <w:tab w:val="clear" w:pos="720"/>
          <w:tab w:val="clear" w:pos="1080"/>
        </w:tabs>
        <w:spacing w:before="120"/>
      </w:pPr>
      <w:bookmarkStart w:id="147" w:name="_Toc510793660"/>
      <w:bookmarkStart w:id="148" w:name="AzureBotService"/>
      <w:bookmarkStart w:id="149" w:name="_Toc482880958"/>
      <w:bookmarkStart w:id="150" w:name="_Toc457806452"/>
      <w:bookmarkStart w:id="151" w:name="_Toc457821540"/>
      <w:r>
        <w:rPr>
          <w:b/>
          <w:bCs/>
          <w:color w:val="00188F"/>
        </w:rPr>
        <w:t>Дополнительные условия</w:t>
      </w:r>
      <w:r w:rsidRPr="00043D74">
        <w:rPr>
          <w:b/>
          <w:color w:val="00188F"/>
        </w:rPr>
        <w:t>:</w:t>
      </w:r>
      <w:r>
        <w:t xml:space="preserve"> Компенсации за обслуживание применяются только в отношении платы за использование функциональности Автоматизации процессов в рамках Службы автоматизации.</w:t>
      </w:r>
    </w:p>
    <w:p w14:paraId="0DE63020" w14:textId="735D658B"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35C4F94" w14:textId="77777777" w:rsidR="00DE36E2" w:rsidRPr="00EF7CF9" w:rsidRDefault="00DE36E2" w:rsidP="00DE36E2">
      <w:pPr>
        <w:pStyle w:val="ProductList-Offering2Heading"/>
        <w:tabs>
          <w:tab w:val="clear" w:pos="360"/>
          <w:tab w:val="clear" w:pos="720"/>
          <w:tab w:val="clear" w:pos="1080"/>
        </w:tabs>
        <w:outlineLvl w:val="2"/>
      </w:pPr>
      <w:bookmarkStart w:id="152" w:name="_Toc52348942"/>
      <w:bookmarkStart w:id="153" w:name="_Toc237532735"/>
      <w:bookmarkStart w:id="154" w:name="_Toc52348924"/>
      <w:bookmarkEnd w:id="147"/>
      <w:r>
        <w:t>Резервное копирование Azure</w:t>
      </w:r>
      <w:bookmarkEnd w:id="152"/>
      <w:bookmarkEnd w:id="153"/>
    </w:p>
    <w:p w14:paraId="57658A5A" w14:textId="77777777" w:rsidR="00DE36E2" w:rsidRPr="00EF7CF9" w:rsidRDefault="00DE36E2" w:rsidP="00910E2F">
      <w:pPr>
        <w:pStyle w:val="ProductList-Body"/>
      </w:pPr>
      <w:r>
        <w:rPr>
          <w:b/>
          <w:color w:val="00188F"/>
        </w:rPr>
        <w:t>Дополнительные определения</w:t>
      </w:r>
      <w:r w:rsidRPr="00043D74">
        <w:rPr>
          <w:b/>
          <w:color w:val="00188F"/>
        </w:rPr>
        <w:t>:</w:t>
      </w:r>
    </w:p>
    <w:p w14:paraId="6D798844" w14:textId="77777777" w:rsidR="00DE36E2" w:rsidRPr="00EF7CF9" w:rsidRDefault="00DE36E2" w:rsidP="00910E2F">
      <w:pPr>
        <w:pStyle w:val="ProductList-Body"/>
      </w:pPr>
      <w:r>
        <w:t>«</w:t>
      </w:r>
      <w:r>
        <w:rPr>
          <w:b/>
          <w:color w:val="00188F"/>
        </w:rPr>
        <w:t>Резервное копирование</w:t>
      </w:r>
      <w:r>
        <w:t>» или «</w:t>
      </w:r>
      <w:r>
        <w:rPr>
          <w:b/>
          <w:color w:val="00188F"/>
        </w:rPr>
        <w:t>Архивация</w:t>
      </w:r>
      <w:r>
        <w:t>» – процесс копирования данных компьютера с зарегистрированного сервера в Резервное хранилище.</w:t>
      </w:r>
    </w:p>
    <w:p w14:paraId="6A6D9648" w14:textId="77777777" w:rsidR="00DE36E2" w:rsidRPr="00EF7CF9" w:rsidRDefault="00DE36E2" w:rsidP="00910E2F">
      <w:pPr>
        <w:pStyle w:val="ProductList-Body"/>
      </w:pPr>
      <w:r>
        <w:t>«</w:t>
      </w:r>
      <w:r>
        <w:rPr>
          <w:b/>
          <w:color w:val="00188F"/>
        </w:rPr>
        <w:t>Агент архивации</w:t>
      </w:r>
      <w:r>
        <w:t>» – установленное на зарегистрированном сервере программное обеспечение, с помощью которого этот сервер выполняет Архивацию или Восстановление одного или нескольких Защищаемых элементов.</w:t>
      </w:r>
    </w:p>
    <w:p w14:paraId="092B327C" w14:textId="77777777" w:rsidR="00DE36E2" w:rsidRPr="00EF7CF9" w:rsidRDefault="00DE36E2" w:rsidP="00910E2F">
      <w:pPr>
        <w:pStyle w:val="ProductList-Body"/>
      </w:pPr>
      <w:r>
        <w:t>«</w:t>
      </w:r>
      <w:r>
        <w:rPr>
          <w:b/>
          <w:color w:val="00188F"/>
        </w:rPr>
        <w:t>Резервное хранилище</w:t>
      </w:r>
      <w:r>
        <w:t>» – контейнер, в котором вы можете зарегистрировать один или несколько Защищаемых элементов для Резервного копирования.</w:t>
      </w:r>
    </w:p>
    <w:p w14:paraId="593C68DB" w14:textId="77777777" w:rsidR="00DE36E2" w:rsidRPr="00EF7CF9" w:rsidRDefault="00DE36E2" w:rsidP="00910E2F">
      <w:pPr>
        <w:pStyle w:val="ProductList-Body"/>
      </w:pPr>
      <w:r>
        <w:t>«</w:t>
      </w:r>
      <w:r>
        <w:rPr>
          <w:b/>
          <w:color w:val="00188F"/>
        </w:rPr>
        <w:t>Ошибка</w:t>
      </w:r>
      <w:r>
        <w:t>» – неполное выполнение Агентом архивации или Службой надлежащим образом настроенной операции Резервного копирования или Восстановления вследствие недоступности Службы архивации.</w:t>
      </w:r>
    </w:p>
    <w:p w14:paraId="7D8F8108" w14:textId="452391C6" w:rsidR="00DE36E2" w:rsidRPr="00EF7CF9" w:rsidRDefault="00DE36E2" w:rsidP="00910E2F">
      <w:pPr>
        <w:pStyle w:val="ProductList-Body"/>
        <w:ind w:right="189"/>
      </w:pPr>
      <w:r>
        <w:lastRenderedPageBreak/>
        <w:t>«</w:t>
      </w:r>
      <w:r>
        <w:rPr>
          <w:b/>
          <w:color w:val="00188F"/>
        </w:rPr>
        <w:t>Защищаемый элемент</w:t>
      </w:r>
      <w:r>
        <w:t>» – набор данных (например, том, база данных или виртуальная машина), для которого запланировано Резервное копирование в Службе архивации и который указан как Защищаемый элемент на вкладке «Защищаемые элементы» в</w:t>
      </w:r>
      <w:r w:rsidR="00076BC8">
        <w:rPr>
          <w:lang w:val="en-US"/>
        </w:rPr>
        <w:t> </w:t>
      </w:r>
      <w:r>
        <w:t>разделе «Службы восстановления» на Портале управления.</w:t>
      </w:r>
    </w:p>
    <w:p w14:paraId="05560A31" w14:textId="77777777" w:rsidR="00DE36E2" w:rsidRPr="00EF7CF9" w:rsidRDefault="00DE36E2" w:rsidP="00910E2F">
      <w:pPr>
        <w:pStyle w:val="ProductList-Body"/>
      </w:pPr>
      <w:r>
        <w:t>«</w:t>
      </w:r>
      <w:r>
        <w:rPr>
          <w:b/>
          <w:color w:val="00188F"/>
        </w:rPr>
        <w:t>Восстановление</w:t>
      </w:r>
      <w:r>
        <w:t>» или «</w:t>
      </w:r>
      <w:r>
        <w:rPr>
          <w:b/>
          <w:color w:val="00188F"/>
        </w:rPr>
        <w:t>Исправление</w:t>
      </w:r>
      <w:r>
        <w:t>» данных компьютера из Резервного хранилища на зарегистрированный сервер.</w:t>
      </w:r>
    </w:p>
    <w:p w14:paraId="19753180" w14:textId="36061E88" w:rsidR="00DE36E2" w:rsidRPr="00ED4527" w:rsidRDefault="00EE6E3C" w:rsidP="00910E2F">
      <w:pPr>
        <w:pStyle w:val="ProductList-Body"/>
        <w:rPr>
          <w:b/>
          <w:bCs/>
          <w:color w:val="00188F"/>
        </w:rPr>
      </w:pPr>
      <w:r>
        <w:rPr>
          <w:b/>
          <w:bCs/>
          <w:color w:val="00188F"/>
        </w:rPr>
        <w:t>Расчет времени доступности и Уровни обслуживания для Службы архивации</w:t>
      </w:r>
    </w:p>
    <w:p w14:paraId="3FF8AC21" w14:textId="77777777" w:rsidR="00DE36E2" w:rsidRDefault="00DE36E2" w:rsidP="00910E2F">
      <w:pPr>
        <w:pStyle w:val="ProductList-Body"/>
        <w:rPr>
          <w:b/>
          <w:color w:val="00188F"/>
        </w:rPr>
      </w:pPr>
      <w:r>
        <w:rPr>
          <w:b/>
          <w:color w:val="00188F"/>
        </w:rPr>
        <w:t>Дополнительные определения:</w:t>
      </w:r>
    </w:p>
    <w:p w14:paraId="41F04368" w14:textId="77777777" w:rsidR="00DE36E2" w:rsidRPr="00EF7CF9" w:rsidRDefault="00DE36E2" w:rsidP="00910E2F">
      <w:pPr>
        <w:pStyle w:val="ProductList-Body"/>
      </w:pPr>
      <w:r>
        <w:t>«</w:t>
      </w:r>
      <w:r>
        <w:rPr>
          <w:b/>
          <w:color w:val="00188F"/>
        </w:rPr>
        <w:t>Минуты развертывания</w:t>
      </w:r>
      <w:r>
        <w:t>» – общее количество минут, в течение которых для Защищаемого элемента было запланировано Резервное копирование в Резервное хранилище.</w:t>
      </w:r>
    </w:p>
    <w:p w14:paraId="3956C952" w14:textId="23CE25E5" w:rsidR="00DE36E2" w:rsidRPr="00EF7CF9" w:rsidRDefault="00DE36E2" w:rsidP="00910E2F">
      <w:pPr>
        <w:pStyle w:val="ProductList-Body"/>
      </w:pPr>
      <w:r>
        <w:t>«</w:t>
      </w:r>
      <w:r>
        <w:rPr>
          <w:b/>
          <w:color w:val="00188F"/>
        </w:rPr>
        <w:t>Максимум доступных минут</w:t>
      </w:r>
      <w:r>
        <w:t>» – общая сумма Минут развертывания всех Защищаемых элементов в рамках конкретной подписки Microsoft Azure в течение Применимого периода.</w:t>
      </w:r>
    </w:p>
    <w:p w14:paraId="51760EC7" w14:textId="77777777" w:rsidR="00DE36E2" w:rsidRPr="00EF7CF9" w:rsidRDefault="00DE36E2" w:rsidP="00DE36E2">
      <w:pPr>
        <w:pStyle w:val="ProductList-Body"/>
      </w:pPr>
      <w:r>
        <w:rPr>
          <w:b/>
          <w:color w:val="00188F"/>
        </w:rPr>
        <w:t>Время простоя</w:t>
      </w:r>
      <w:r>
        <w:t> — Общее накопленное количество Минут развертывания всех Защищаемых элементов с Резервным копированием, запланированным вами в рамках конкретной подписки Microsoft Azure, в течение которых Служба архивации была недоступна для Защищаемого элемента. Служба архивации считается недоступной для конкретного Защищаемого элемента с момента первой Ошибки архивации или Восстановления Защищаемого элемента до момента запуска успешного Резервного копирования или Восстановления Защищаемого элемента, при условии, что повторные попытки совершались непрерывно, не реже одного раза каждые тридцать минут.</w:t>
      </w:r>
    </w:p>
    <w:p w14:paraId="3921C6C7" w14:textId="5F46CF8F" w:rsidR="00DE36E2" w:rsidRPr="00EF7CF9" w:rsidRDefault="00AC48A7" w:rsidP="00DE36E2">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5414B8CA" w14:textId="009C23B6" w:rsidR="00DE36E2" w:rsidRPr="00727ABC" w:rsidRDefault="00000000" w:rsidP="00910E2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A0202D6" w14:textId="77777777" w:rsidR="00DE36E2" w:rsidRPr="00EF7CF9" w:rsidRDefault="00DE36E2" w:rsidP="00DE36E2">
      <w:pPr>
        <w:pStyle w:val="ProductList-Body"/>
        <w:keepNext/>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3F4047">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Компенсация за обслуживание</w:t>
            </w:r>
          </w:p>
        </w:tc>
      </w:tr>
      <w:tr w:rsidR="00DE36E2" w:rsidRPr="00B44CF9" w14:paraId="5115947E" w14:textId="77777777" w:rsidTr="003F404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 99,9 %</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10 %</w:t>
            </w:r>
          </w:p>
        </w:tc>
      </w:tr>
      <w:tr w:rsidR="00DE36E2" w:rsidRPr="00B44CF9" w14:paraId="2A675FF0" w14:textId="77777777" w:rsidTr="003F404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 99 %</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25 %</w:t>
            </w:r>
          </w:p>
        </w:tc>
      </w:tr>
    </w:tbl>
    <w:p w14:paraId="5AD835FB" w14:textId="5BDDEE96" w:rsidR="00DE36E2" w:rsidRDefault="00990838"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664F23B" w14:textId="77777777" w:rsidR="00250244" w:rsidRPr="00250244" w:rsidRDefault="00250244" w:rsidP="00250244">
      <w:pPr>
        <w:pStyle w:val="ProductList-Offering2Heading"/>
        <w:keepNext/>
        <w:tabs>
          <w:tab w:val="clear" w:pos="360"/>
          <w:tab w:val="clear" w:pos="720"/>
          <w:tab w:val="clear" w:pos="1080"/>
        </w:tabs>
        <w:outlineLvl w:val="2"/>
      </w:pPr>
      <w:bookmarkStart w:id="155" w:name="_Toc237532736"/>
      <w:r>
        <w:t>Бастион Azure</w:t>
      </w:r>
      <w:bookmarkEnd w:id="155"/>
    </w:p>
    <w:p w14:paraId="0D5D41DC" w14:textId="5882362B" w:rsidR="00250244" w:rsidRPr="00250244" w:rsidRDefault="00250244" w:rsidP="00250244">
      <w:pPr>
        <w:pStyle w:val="ProductList-Body"/>
        <w:rPr>
          <w:b/>
          <w:bCs/>
          <w:color w:val="00188F"/>
          <w:szCs w:val="18"/>
        </w:rPr>
      </w:pPr>
      <w:r>
        <w:rPr>
          <w:b/>
          <w:bCs/>
          <w:color w:val="00188F"/>
          <w:szCs w:val="18"/>
        </w:rPr>
        <w:t>Дополнительные определения</w:t>
      </w:r>
      <w:r w:rsidRPr="00043D74">
        <w:rPr>
          <w:b/>
          <w:color w:val="00188F"/>
        </w:rPr>
        <w:t>:</w:t>
      </w:r>
    </w:p>
    <w:p w14:paraId="4DB44C5E" w14:textId="1551F503" w:rsidR="00250244" w:rsidRPr="00250244" w:rsidRDefault="00EE6E3C" w:rsidP="00250244">
      <w:pPr>
        <w:pStyle w:val="ProductList-Body"/>
        <w:rPr>
          <w:b/>
          <w:bCs/>
          <w:color w:val="00188F"/>
          <w:szCs w:val="18"/>
        </w:rPr>
      </w:pPr>
      <w:r>
        <w:rPr>
          <w:b/>
          <w:bCs/>
          <w:color w:val="00188F"/>
          <w:szCs w:val="18"/>
        </w:rPr>
        <w:t>Расчет времени доступности</w:t>
      </w:r>
    </w:p>
    <w:p w14:paraId="18E29BE0" w14:textId="04313488" w:rsidR="00250244" w:rsidRPr="00250244" w:rsidRDefault="00250244" w:rsidP="00250244">
      <w:pPr>
        <w:pStyle w:val="ProductList-Body"/>
        <w:rPr>
          <w:szCs w:val="18"/>
        </w:rPr>
      </w:pPr>
      <w:r>
        <w:rPr>
          <w:szCs w:val="18"/>
        </w:rPr>
        <w:t>«</w:t>
      </w:r>
      <w:r>
        <w:rPr>
          <w:b/>
          <w:bCs/>
          <w:color w:val="00188F"/>
          <w:szCs w:val="18"/>
        </w:rPr>
        <w:t>Максимум доступных минут</w:t>
      </w:r>
      <w:r>
        <w:rPr>
          <w:szCs w:val="18"/>
        </w:rPr>
        <w:t>» — общее количество накопленных в Применимый период минут, в течение которых служба «Бастион Azure» была развернута в рамках подписки Microsoft Azure.</w:t>
      </w:r>
    </w:p>
    <w:p w14:paraId="5620F057" w14:textId="77777777" w:rsidR="00250244" w:rsidRPr="00250244" w:rsidRDefault="00250244" w:rsidP="00250244">
      <w:pPr>
        <w:pStyle w:val="ProductList-Body"/>
        <w:rPr>
          <w:szCs w:val="18"/>
        </w:rPr>
      </w:pPr>
      <w:r>
        <w:rPr>
          <w:szCs w:val="18"/>
        </w:rPr>
        <w:t>«</w:t>
      </w:r>
      <w:r>
        <w:rPr>
          <w:b/>
          <w:bCs/>
          <w:color w:val="00188F"/>
          <w:szCs w:val="18"/>
        </w:rPr>
        <w:t>Время простоя</w:t>
      </w:r>
      <w:r>
        <w:rPr>
          <w:szCs w:val="18"/>
        </w:rPr>
        <w:t>» — общий накопленный Максимум доступных минут, в течение которого служба «Бастион Azure» недоступна. Определенная минута относится ко времени недоступности, если все предпринятые в течение этой минуты попытки подключиться к службе «Бастион Azure» завершились неудачей.</w:t>
      </w:r>
    </w:p>
    <w:p w14:paraId="4AEDBD7A" w14:textId="75217CA8" w:rsidR="00250244" w:rsidRPr="00250244" w:rsidRDefault="00250244" w:rsidP="00250244">
      <w:pPr>
        <w:pStyle w:val="ProductList-Body"/>
        <w:rPr>
          <w:szCs w:val="18"/>
        </w:rPr>
      </w:pPr>
      <w:r w:rsidRPr="00EF3C74">
        <w:rPr>
          <w:szCs w:val="18"/>
        </w:rPr>
        <w:t>«</w:t>
      </w:r>
      <w:r w:rsidRPr="00EF3C74">
        <w:rPr>
          <w:b/>
          <w:bCs/>
          <w:color w:val="00188F"/>
          <w:szCs w:val="18"/>
        </w:rPr>
        <w:t>Процент времени доступности</w:t>
      </w:r>
      <w:r w:rsidRPr="00EF3C74">
        <w:rPr>
          <w:szCs w:val="18"/>
        </w:rPr>
        <w:t>» для данной службы «Бастион Azure» рассчитывается так: из Максимума доступных минут вычитается Время простоя, затем выполняется деление на Максимум доступных минут в Применимый период для конкретной подписки Microsoft Azure. Процент времени доступности представлен следующей формулой:</w:t>
      </w:r>
    </w:p>
    <w:p w14:paraId="28936B34" w14:textId="0112BB3D" w:rsidR="00250244" w:rsidRPr="00727ABC" w:rsidRDefault="00000000" w:rsidP="00910E2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58593AE" w14:textId="77777777" w:rsidR="00250244" w:rsidRPr="00EF3C74" w:rsidRDefault="00250244" w:rsidP="00250244">
      <w:pPr>
        <w:pStyle w:val="ProductList-Body"/>
        <w:keepNext/>
        <w:rPr>
          <w:b/>
          <w:bCs/>
          <w:color w:val="00188F"/>
          <w:spacing w:val="-2"/>
          <w:szCs w:val="18"/>
        </w:rPr>
      </w:pPr>
      <w:r w:rsidRPr="00EF3C74">
        <w:rPr>
          <w:b/>
          <w:bCs/>
          <w:color w:val="00188F"/>
          <w:spacing w:val="-2"/>
          <w:szCs w:val="18"/>
        </w:rPr>
        <w:t xml:space="preserve">При использовании Клиентом службы </w:t>
      </w:r>
      <w:r w:rsidRPr="00EF3C74">
        <w:rPr>
          <w:spacing w:val="-2"/>
        </w:rPr>
        <w:t>«</w:t>
      </w:r>
      <w:r w:rsidRPr="00EF3C74">
        <w:rPr>
          <w:b/>
          <w:bCs/>
          <w:color w:val="00188F"/>
          <w:spacing w:val="-2"/>
          <w:szCs w:val="18"/>
        </w:rPr>
        <w:t>Бастион Azure</w:t>
      </w:r>
      <w:r w:rsidRPr="00EF3C74">
        <w:rPr>
          <w:spacing w:val="-2"/>
        </w:rPr>
        <w:t xml:space="preserve">» </w:t>
      </w:r>
      <w:r w:rsidRPr="00EF3C74">
        <w:rPr>
          <w:b/>
          <w:bCs/>
          <w:color w:val="00188F"/>
          <w:spacing w:val="-2"/>
          <w:szCs w:val="18"/>
        </w:rPr>
        <w:t>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3F4047">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Компенсация за обслуживание</w:t>
            </w:r>
          </w:p>
        </w:tc>
      </w:tr>
      <w:tr w:rsidR="00250244" w:rsidRPr="00B44CF9" w14:paraId="580D138F" w14:textId="77777777" w:rsidTr="003F404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 99,95 %</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10 %</w:t>
            </w:r>
          </w:p>
        </w:tc>
      </w:tr>
      <w:tr w:rsidR="00250244" w:rsidRPr="00B44CF9" w14:paraId="2B7920ED" w14:textId="77777777" w:rsidTr="003F404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 99 %</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25 %</w:t>
            </w:r>
          </w:p>
        </w:tc>
      </w:tr>
    </w:tbl>
    <w:p w14:paraId="6A38EC47" w14:textId="40C49768" w:rsidR="00250244" w:rsidRDefault="00990838"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6" w:name="_Toc52348941"/>
      <w:bookmarkStart w:id="157" w:name="_Toc237532737"/>
      <w:r>
        <w:t>Пакет</w:t>
      </w:r>
      <w:bookmarkEnd w:id="156"/>
      <w:bookmarkEnd w:id="157"/>
    </w:p>
    <w:p w14:paraId="7A200489" w14:textId="77777777" w:rsidR="00EF0466" w:rsidRPr="00EF7CF9" w:rsidRDefault="00EF0466" w:rsidP="00D76F8C">
      <w:pPr>
        <w:pStyle w:val="ProductList-Body"/>
        <w:keepNext/>
        <w:rPr>
          <w:b/>
          <w:color w:val="00188F"/>
        </w:rPr>
      </w:pPr>
      <w:r>
        <w:rPr>
          <w:b/>
          <w:color w:val="00188F"/>
        </w:rPr>
        <w:t>Дополнительные определения</w:t>
      </w:r>
      <w:r w:rsidRPr="00043D74">
        <w:rPr>
          <w:b/>
          <w:color w:val="00188F"/>
        </w:rPr>
        <w:t>:</w:t>
      </w:r>
    </w:p>
    <w:p w14:paraId="395AF348" w14:textId="68EC6FDB" w:rsidR="00EF0466" w:rsidRPr="00EF7CF9" w:rsidRDefault="00EF0466" w:rsidP="00EF0466">
      <w:pPr>
        <w:pStyle w:val="ProductList-Body"/>
        <w:spacing w:after="40"/>
      </w:pPr>
      <w:r>
        <w:t>«</w:t>
      </w:r>
      <w:r>
        <w:rPr>
          <w:b/>
          <w:color w:val="00188F"/>
        </w:rPr>
        <w:t>Средняя частота ошибок считывания</w:t>
      </w:r>
      <w:r>
        <w:t>» в Применимый период — это сумма значений Частоты ошибок считывания для каждого часа в Применимый период, разделенная на общее число часов в Применимый период.</w:t>
      </w:r>
    </w:p>
    <w:p w14:paraId="7133E034" w14:textId="77777777" w:rsidR="00EF0466" w:rsidRPr="00EF7CF9" w:rsidRDefault="00EF0466" w:rsidP="00EF0466">
      <w:pPr>
        <w:pStyle w:val="ProductList-Body"/>
      </w:pPr>
      <w:r>
        <w:t>«</w:t>
      </w:r>
      <w:r>
        <w:rPr>
          <w:b/>
          <w:color w:val="00188F"/>
        </w:rPr>
        <w:t>Частота ошибок</w:t>
      </w:r>
      <w:r>
        <w:t>» — общее число Невыполненных запросов, разделенное на Общее число запросов за конкретный отрезок времени продолжительностью в один час. Если Общее число запросов за конкретный отрезок времени продолжительностью в один час равняется нулю, Частота ошибок для этого отрезка времени составляет 0 %.</w:t>
      </w:r>
    </w:p>
    <w:p w14:paraId="6E2D1CEE" w14:textId="77777777" w:rsidR="00EF0466" w:rsidRPr="00EF7CF9" w:rsidRDefault="00EF0466" w:rsidP="00EF0466">
      <w:pPr>
        <w:pStyle w:val="ProductList-Body"/>
        <w:spacing w:after="40"/>
      </w:pPr>
      <w:r>
        <w:t>«</w:t>
      </w:r>
      <w:r>
        <w:rPr>
          <w:b/>
          <w:color w:val="00188F"/>
        </w:rPr>
        <w:t>Исключенные запросы</w:t>
      </w:r>
      <w:r>
        <w:t>» — запросы, результатом которых является код состояния HTTP в диапазоне 4xx, отличный от кода состояния HTTP 408.</w:t>
      </w:r>
    </w:p>
    <w:p w14:paraId="53BBC1FB" w14:textId="77777777" w:rsidR="00EF0466" w:rsidRPr="00EF7CF9" w:rsidRDefault="00EF0466" w:rsidP="00EF0466">
      <w:pPr>
        <w:pStyle w:val="ProductList-Body"/>
        <w:spacing w:after="40"/>
      </w:pPr>
      <w:r>
        <w:lastRenderedPageBreak/>
        <w:t>«</w:t>
      </w:r>
      <w:r>
        <w:rPr>
          <w:b/>
          <w:color w:val="00188F"/>
        </w:rPr>
        <w:t>Невыполненные запросы</w:t>
      </w:r>
      <w:r>
        <w:t>» – все запросы, которые входят в Общее число запросов и результатом которых является Код ошибки или код состояния HTTP 408, или запросы, для которых Код успешного завершения не возвращается в течение 5 секунд.</w:t>
      </w:r>
    </w:p>
    <w:p w14:paraId="650DAD32" w14:textId="518C1BC5" w:rsidR="00EF0466" w:rsidRPr="00EF7CF9" w:rsidRDefault="00EF0466" w:rsidP="00EF0466">
      <w:pPr>
        <w:pStyle w:val="ProductList-Body"/>
        <w:spacing w:after="40"/>
      </w:pPr>
      <w:r>
        <w:t>«</w:t>
      </w:r>
      <w:r>
        <w:rPr>
          <w:b/>
          <w:color w:val="00188F"/>
        </w:rPr>
        <w:t>Общее количество запросов</w:t>
      </w:r>
      <w:r>
        <w:t>» — общее число запросов REST API с проверкой подлинности, кроме Исключенных запросов, на выполнение операций над учетными записями Batch, которые были предприняты в течение одного часа в рамках данной подписки Azure в течение Применимого периода.</w:t>
      </w:r>
    </w:p>
    <w:p w14:paraId="7EAB2ED8" w14:textId="49961B0A" w:rsidR="00EF0466" w:rsidRDefault="00AC48A7" w:rsidP="00EF0466">
      <w:pPr>
        <w:pStyle w:val="ProductList-Body"/>
      </w:pPr>
      <w:r>
        <w:rPr>
          <w:b/>
          <w:color w:val="00188F"/>
        </w:rPr>
        <w:t>Процент времени доступности</w:t>
      </w:r>
      <w:r w:rsidRPr="00043D74">
        <w:rPr>
          <w:b/>
          <w:color w:val="00188F"/>
        </w:rPr>
        <w:t xml:space="preserve">. </w:t>
      </w:r>
      <w:r>
        <w:t xml:space="preserve">для Пакетной службы рассчитывается так: из 100 % вычитается Средняя частота ошибок для конкретной подписки Microsoft Azure в течение Применимого периода. «Средняя частота ошибок» в Применимый период — это сумма значений Частоты ошибок для каждого часа в Применимый период, разделенная на общее число часов в Применимый период. </w:t>
      </w:r>
    </w:p>
    <w:p w14:paraId="083113DA" w14:textId="1E983909" w:rsidR="00EF0466" w:rsidRPr="00EF7CF9" w:rsidRDefault="00AC48A7" w:rsidP="00EF0466">
      <w:pPr>
        <w:pStyle w:val="ProductList-Body"/>
      </w:pPr>
      <w:r>
        <w:t>Процент времени доступности представлен следующей формулой:</w:t>
      </w:r>
    </w:p>
    <w:p w14:paraId="5DD33D94" w14:textId="77777777" w:rsidR="00EF0466" w:rsidRPr="00EF7CF9" w:rsidRDefault="00EF0466" w:rsidP="00EF0466">
      <w:pPr>
        <w:pStyle w:val="ProductList-Body"/>
      </w:pPr>
    </w:p>
    <w:p w14:paraId="0BEE3720" w14:textId="0F787988" w:rsidR="00EF0466" w:rsidRPr="00EF7CF9" w:rsidRDefault="00076BC8" w:rsidP="006B765F">
      <w:pPr>
        <w:pStyle w:val="ListParagraph"/>
        <w:spacing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Процент времени доступности = 100 % – Средняя частота ошибок</m:t>
          </m:r>
        </m:oMath>
      </m:oMathPara>
    </w:p>
    <w:p w14:paraId="4CC590BB" w14:textId="77777777" w:rsidR="00EF0466" w:rsidRPr="00EF7CF9" w:rsidRDefault="00EF0466" w:rsidP="00EF0466">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3F4047">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Компенсация за обслуживание</w:t>
            </w:r>
          </w:p>
        </w:tc>
      </w:tr>
      <w:tr w:rsidR="00EF0466" w:rsidRPr="00B44CF9" w14:paraId="784DC36D" w14:textId="77777777" w:rsidTr="003F4047">
        <w:tc>
          <w:tcPr>
            <w:tcW w:w="5400" w:type="dxa"/>
          </w:tcPr>
          <w:p w14:paraId="53AB855C" w14:textId="77777777" w:rsidR="00EF0466" w:rsidRPr="00EF7CF9" w:rsidRDefault="00EF0466" w:rsidP="000F31B4">
            <w:pPr>
              <w:pStyle w:val="ProductList-OfferingBody"/>
              <w:jc w:val="center"/>
            </w:pPr>
            <w:r>
              <w:t>&lt; 99,9 %</w:t>
            </w:r>
          </w:p>
        </w:tc>
        <w:tc>
          <w:tcPr>
            <w:tcW w:w="5400" w:type="dxa"/>
          </w:tcPr>
          <w:p w14:paraId="762804D1" w14:textId="77777777" w:rsidR="00EF0466" w:rsidRPr="00EF7CF9" w:rsidRDefault="00EF0466" w:rsidP="000F31B4">
            <w:pPr>
              <w:pStyle w:val="ProductList-OfferingBody"/>
              <w:jc w:val="center"/>
            </w:pPr>
            <w:r>
              <w:t>10 %</w:t>
            </w:r>
          </w:p>
        </w:tc>
      </w:tr>
      <w:tr w:rsidR="00EF0466" w:rsidRPr="00B44CF9" w14:paraId="433CE4B5" w14:textId="77777777" w:rsidTr="003F4047">
        <w:tc>
          <w:tcPr>
            <w:tcW w:w="5400" w:type="dxa"/>
          </w:tcPr>
          <w:p w14:paraId="5A4F3664" w14:textId="77777777" w:rsidR="00EF0466" w:rsidRPr="00EF7CF9" w:rsidRDefault="00EF0466" w:rsidP="000F31B4">
            <w:pPr>
              <w:pStyle w:val="ProductList-OfferingBody"/>
              <w:jc w:val="center"/>
            </w:pPr>
            <w:r>
              <w:t>&lt; 99 %</w:t>
            </w:r>
          </w:p>
        </w:tc>
        <w:tc>
          <w:tcPr>
            <w:tcW w:w="5400" w:type="dxa"/>
          </w:tcPr>
          <w:p w14:paraId="2BE675AB" w14:textId="77777777" w:rsidR="00EF0466" w:rsidRPr="00EF7CF9" w:rsidRDefault="00EF0466" w:rsidP="000F31B4">
            <w:pPr>
              <w:pStyle w:val="ProductList-OfferingBody"/>
              <w:jc w:val="center"/>
            </w:pPr>
            <w:r>
              <w:t>25 %</w:t>
            </w:r>
          </w:p>
        </w:tc>
      </w:tr>
    </w:tbl>
    <w:bookmarkStart w:id="158" w:name="_Toc444249054"/>
    <w:bookmarkStart w:id="159" w:name="_Toc457806454"/>
    <w:p w14:paraId="121EC774" w14:textId="51F6DC62" w:rsidR="00EF0466" w:rsidRPr="00EF7CF9" w:rsidRDefault="00990838"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0" w:name="_Toc457821542"/>
      <w:bookmarkStart w:id="161" w:name="_Toc52348943"/>
      <w:bookmarkStart w:id="162" w:name="_Toc237532738"/>
      <w:bookmarkEnd w:id="158"/>
      <w:bookmarkEnd w:id="159"/>
      <w:r>
        <w:t>Службы BizTalk</w:t>
      </w:r>
      <w:bookmarkEnd w:id="160"/>
      <w:bookmarkEnd w:id="161"/>
      <w:bookmarkEnd w:id="162"/>
    </w:p>
    <w:p w14:paraId="1EEF97B3" w14:textId="77777777" w:rsidR="00EE07E3" w:rsidRPr="00EF7CF9" w:rsidRDefault="00EE07E3" w:rsidP="00D41408">
      <w:pPr>
        <w:pStyle w:val="ProductList-Body"/>
        <w:keepNext/>
        <w:rPr>
          <w:b/>
          <w:color w:val="00188F"/>
        </w:rPr>
      </w:pPr>
      <w:r>
        <w:rPr>
          <w:b/>
          <w:color w:val="00188F"/>
        </w:rPr>
        <w:t>Дополнительные определения</w:t>
      </w:r>
      <w:r w:rsidRPr="00043D74">
        <w:rPr>
          <w:b/>
          <w:color w:val="00188F"/>
        </w:rPr>
        <w:t>:</w:t>
      </w:r>
    </w:p>
    <w:p w14:paraId="689B8158" w14:textId="77777777" w:rsidR="00EE07E3" w:rsidRPr="00EF7CF9" w:rsidRDefault="00EE07E3" w:rsidP="00FF565B">
      <w:pPr>
        <w:pStyle w:val="ProductList-Body"/>
      </w:pPr>
      <w:r>
        <w:t>«</w:t>
      </w:r>
      <w:r>
        <w:rPr>
          <w:b/>
          <w:color w:val="00188F"/>
        </w:rPr>
        <w:t>Среда служб BizTalk</w:t>
      </w:r>
      <w:r>
        <w:t>» означает выполненное вами развертывание Служб BizTalk (как указано на Портале управления), для которого вы можете направлять запросы сообщений среды выполнения.</w:t>
      </w:r>
    </w:p>
    <w:p w14:paraId="30BE0C93" w14:textId="2F60CAC7" w:rsidR="00EE07E3" w:rsidRPr="00EF7CF9" w:rsidRDefault="00EE07E3" w:rsidP="00FF565B">
      <w:pPr>
        <w:pStyle w:val="ProductList-Body"/>
      </w:pPr>
      <w:r>
        <w:t>«</w:t>
      </w:r>
      <w:r>
        <w:rPr>
          <w:b/>
          <w:color w:val="00188F"/>
        </w:rPr>
        <w:t>Минуты развертывания</w:t>
      </w:r>
      <w:r>
        <w:t>» — общее количество минут, в течение которых данная Среда служб BizTalk была развернутой в Microsoft Azure в течение Применимого периода.</w:t>
      </w:r>
    </w:p>
    <w:p w14:paraId="05F523B2" w14:textId="2F4FF51B" w:rsidR="00EE07E3" w:rsidRPr="00EF7CF9" w:rsidRDefault="00EE07E3" w:rsidP="00FF565B">
      <w:pPr>
        <w:pStyle w:val="ProductList-Body"/>
      </w:pPr>
      <w:r>
        <w:t>«</w:t>
      </w:r>
      <w:r>
        <w:rPr>
          <w:b/>
          <w:color w:val="00188F"/>
        </w:rPr>
        <w:t>Максимум доступных минут</w:t>
      </w:r>
      <w:r>
        <w:t>» — общая сумма Минут развертывания всех Сред служб BizTalk, развернутых вами в рамках конкретной подписки Microsoft Azure, в течение Применимого периода.</w:t>
      </w:r>
    </w:p>
    <w:p w14:paraId="2867114C" w14:textId="77777777" w:rsidR="00EE07E3" w:rsidRPr="00EF7CF9" w:rsidRDefault="00EE07E3" w:rsidP="00FF565B">
      <w:pPr>
        <w:pStyle w:val="ProductList-Body"/>
      </w:pPr>
      <w:r>
        <w:t>«</w:t>
      </w:r>
      <w:r>
        <w:rPr>
          <w:b/>
          <w:color w:val="00188F"/>
        </w:rPr>
        <w:t>Учетная запись для хранения данных мониторинга</w:t>
      </w:r>
      <w:r>
        <w:t>» — учетная запись Хранилища Azure, которая используется Службами BizTalk для хранения данных мониторинга, связанных с выполнением Служб BizTalk.</w:t>
      </w:r>
    </w:p>
    <w:p w14:paraId="150F5BD7" w14:textId="77777777" w:rsidR="00EE07E3" w:rsidRPr="00EF7CF9" w:rsidRDefault="00EE07E3" w:rsidP="00FF565B">
      <w:pPr>
        <w:pStyle w:val="ProductList-Body"/>
      </w:pPr>
      <w:r>
        <w:rPr>
          <w:b/>
          <w:color w:val="00188F"/>
        </w:rPr>
        <w:t>Время простоя</w:t>
      </w:r>
      <w:r>
        <w:t> — Общее накопленное количество Минут развертывания всех Сред служб BizTalk, развернутых вами в рамках конкретной подписки Microsoft Azure, в течение которых Среда служб BizTalk была недоступна. Минута относится ко времени недоступности для определенной Среды служб BizTalk, если в течение этой минуты отсутствовало соединение между вашей Средой служб BizTalk и интернет-шлюзом Microsoft.</w:t>
      </w:r>
    </w:p>
    <w:p w14:paraId="094308AC" w14:textId="6B9E9816" w:rsidR="00EE07E3" w:rsidRPr="00EF7CF9" w:rsidRDefault="00AC48A7" w:rsidP="00FF565B">
      <w:pPr>
        <w:pStyle w:val="ProductList-Body"/>
      </w:pPr>
      <w:r>
        <w:rPr>
          <w:b/>
          <w:color w:val="00188F"/>
        </w:rPr>
        <w:t>Процент времени доступности</w:t>
      </w:r>
      <w:r w:rsidRPr="00043D74">
        <w:rPr>
          <w:b/>
          <w:color w:val="00188F"/>
        </w:rPr>
        <w:t>:</w:t>
      </w:r>
      <w:r>
        <w:t xml:space="preserve"> Процент времени доступности вычисляется по следующей формуле: </w:t>
      </w:r>
    </w:p>
    <w:p w14:paraId="684C104E" w14:textId="1BDB0F6E" w:rsidR="00EE07E3" w:rsidRPr="00727ABC" w:rsidRDefault="00000000" w:rsidP="00FF565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91A6EB5" w14:textId="77777777" w:rsidR="00EE07E3" w:rsidRPr="00EF7CF9" w:rsidRDefault="00EE07E3" w:rsidP="00EE07E3">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3F4047">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Компенсация за обслуживание</w:t>
            </w:r>
          </w:p>
        </w:tc>
      </w:tr>
      <w:tr w:rsidR="00EE07E3" w:rsidRPr="00B44CF9" w14:paraId="2A4110F7" w14:textId="77777777" w:rsidTr="003F4047">
        <w:tc>
          <w:tcPr>
            <w:tcW w:w="5400" w:type="dxa"/>
          </w:tcPr>
          <w:p w14:paraId="15668B8B" w14:textId="77777777" w:rsidR="00EE07E3" w:rsidRPr="00EF7CF9" w:rsidRDefault="00EE07E3" w:rsidP="000F31B4">
            <w:pPr>
              <w:pStyle w:val="ProductList-OfferingBody"/>
              <w:jc w:val="center"/>
            </w:pPr>
            <w:r>
              <w:t>&lt; 99,9 %</w:t>
            </w:r>
          </w:p>
        </w:tc>
        <w:tc>
          <w:tcPr>
            <w:tcW w:w="5400" w:type="dxa"/>
          </w:tcPr>
          <w:p w14:paraId="1A041908" w14:textId="77777777" w:rsidR="00EE07E3" w:rsidRPr="00EF7CF9" w:rsidRDefault="00EE07E3" w:rsidP="000F31B4">
            <w:pPr>
              <w:pStyle w:val="ProductList-OfferingBody"/>
              <w:jc w:val="center"/>
            </w:pPr>
            <w:r>
              <w:t>10 %</w:t>
            </w:r>
          </w:p>
        </w:tc>
      </w:tr>
      <w:tr w:rsidR="00EE07E3" w:rsidRPr="00B44CF9" w14:paraId="6D76EEE9" w14:textId="77777777" w:rsidTr="003F4047">
        <w:tc>
          <w:tcPr>
            <w:tcW w:w="5400" w:type="dxa"/>
          </w:tcPr>
          <w:p w14:paraId="1D348B08" w14:textId="77777777" w:rsidR="00EE07E3" w:rsidRPr="00EF7CF9" w:rsidRDefault="00EE07E3" w:rsidP="000F31B4">
            <w:pPr>
              <w:pStyle w:val="ProductList-OfferingBody"/>
              <w:jc w:val="center"/>
            </w:pPr>
            <w:r>
              <w:t>&lt; 99 %</w:t>
            </w:r>
          </w:p>
        </w:tc>
        <w:tc>
          <w:tcPr>
            <w:tcW w:w="5400" w:type="dxa"/>
          </w:tcPr>
          <w:p w14:paraId="03C66756" w14:textId="77777777" w:rsidR="00EE07E3" w:rsidRPr="00EF7CF9" w:rsidRDefault="00EE07E3" w:rsidP="000F31B4">
            <w:pPr>
              <w:pStyle w:val="ProductList-OfferingBody"/>
              <w:jc w:val="center"/>
            </w:pPr>
            <w:r>
              <w:t>25 %</w:t>
            </w:r>
          </w:p>
        </w:tc>
      </w:tr>
    </w:tbl>
    <w:p w14:paraId="06B841FB" w14:textId="77777777" w:rsidR="00EE07E3" w:rsidRPr="00EF7CF9" w:rsidRDefault="00EE07E3" w:rsidP="00EE07E3">
      <w:pPr>
        <w:pStyle w:val="ProductList-Body"/>
      </w:pPr>
    </w:p>
    <w:p w14:paraId="65C7EBDC" w14:textId="77777777" w:rsidR="00EE07E3" w:rsidRPr="00EF7CF9" w:rsidRDefault="00EE07E3" w:rsidP="00EE07E3">
      <w:pPr>
        <w:pStyle w:val="ProductList-Body"/>
      </w:pPr>
      <w:r>
        <w:rPr>
          <w:b/>
          <w:color w:val="00188F"/>
        </w:rPr>
        <w:t>Исключения из уровня обслуживания</w:t>
      </w:r>
      <w:r w:rsidRPr="00043D74">
        <w:rPr>
          <w:b/>
          <w:color w:val="00188F"/>
        </w:rPr>
        <w:t>:</w:t>
      </w:r>
      <w:r>
        <w:t xml:space="preserve"> При использовании вами уровня Basic, Standard и Premium Служб BizTalk применяются следующие Уровни обслуживания и Компенсации за обслуживание. На уровень Developer Служб Microsoft Azure BizTalk данное Соглашение об уровне обслуживания не распространяется.</w:t>
      </w:r>
    </w:p>
    <w:p w14:paraId="41B0412C" w14:textId="77777777" w:rsidR="00EE07E3" w:rsidRPr="00EF7CF9" w:rsidRDefault="00EE07E3" w:rsidP="00EE07E3">
      <w:pPr>
        <w:pStyle w:val="ProductList-Body"/>
      </w:pPr>
    </w:p>
    <w:p w14:paraId="21C0FE31" w14:textId="77777777" w:rsidR="00EE07E3" w:rsidRPr="00EF7CF9" w:rsidRDefault="00EE07E3" w:rsidP="00EE07E3">
      <w:pPr>
        <w:pStyle w:val="ProductList-Body"/>
      </w:pPr>
      <w:r>
        <w:rPr>
          <w:b/>
          <w:color w:val="00188F"/>
        </w:rPr>
        <w:t>Дополнительные условия</w:t>
      </w:r>
      <w:r w:rsidRPr="00043D74">
        <w:rPr>
          <w:b/>
          <w:color w:val="00188F"/>
        </w:rPr>
        <w:t xml:space="preserve">. </w:t>
      </w:r>
      <w:r>
        <w:t>При подаче претензии вы должны убедиться, что под Учетной записью для хранения данных мониторинга сохранены полные данные мониторинга и что эти данные в полном объеме доступны корпорации Microsoft.</w:t>
      </w:r>
    </w:p>
    <w:p w14:paraId="03E4630A" w14:textId="4BF227DB" w:rsidR="00EE07E3" w:rsidRPr="00EF7CF9" w:rsidRDefault="00990838"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2D0FD56" w14:textId="58C7C03A" w:rsidR="004005AF" w:rsidRPr="00EF7CF9" w:rsidRDefault="004005AF" w:rsidP="008D2E91">
      <w:pPr>
        <w:pStyle w:val="ProductList-Offering2Heading"/>
        <w:keepNext/>
        <w:tabs>
          <w:tab w:val="clear" w:pos="360"/>
          <w:tab w:val="clear" w:pos="720"/>
          <w:tab w:val="clear" w:pos="1080"/>
        </w:tabs>
        <w:outlineLvl w:val="2"/>
      </w:pPr>
      <w:bookmarkStart w:id="163" w:name="_Toc237532739"/>
      <w:r>
        <w:t>Служба Azure Bot</w:t>
      </w:r>
      <w:bookmarkEnd w:id="154"/>
      <w:bookmarkEnd w:id="163"/>
    </w:p>
    <w:bookmarkEnd w:id="148"/>
    <w:p w14:paraId="3693B18C" w14:textId="77777777" w:rsidR="004005AF" w:rsidRPr="00EF7CF9" w:rsidRDefault="004005AF" w:rsidP="004005AF">
      <w:pPr>
        <w:pStyle w:val="ProductList-Body"/>
      </w:pPr>
      <w:r>
        <w:rPr>
          <w:b/>
          <w:color w:val="00188F"/>
        </w:rPr>
        <w:t>Дополнительные определения</w:t>
      </w:r>
      <w:r w:rsidRPr="00043D74">
        <w:rPr>
          <w:b/>
          <w:color w:val="00188F"/>
        </w:rPr>
        <w:t>:</w:t>
      </w:r>
    </w:p>
    <w:p w14:paraId="5B0F1183" w14:textId="77777777" w:rsidR="004005AF" w:rsidRPr="00EF7CF9" w:rsidRDefault="004005AF" w:rsidP="00FF565B">
      <w:pPr>
        <w:pStyle w:val="ProductList-Body"/>
      </w:pPr>
      <w:r>
        <w:t>«</w:t>
      </w:r>
      <w:r>
        <w:rPr>
          <w:b/>
          <w:color w:val="00188F"/>
        </w:rPr>
        <w:t>Премиум-канал службы Azure Bot</w:t>
      </w:r>
      <w:r>
        <w:t>» — канал Bot Framework из категории премиум.</w:t>
      </w:r>
    </w:p>
    <w:p w14:paraId="6C1FBDA2" w14:textId="77777777" w:rsidR="004005AF" w:rsidRPr="00EF7CF9" w:rsidRDefault="004005AF" w:rsidP="00FF565B">
      <w:pPr>
        <w:pStyle w:val="ProductList-Body"/>
      </w:pPr>
      <w:r>
        <w:t>«</w:t>
      </w:r>
      <w:r>
        <w:rPr>
          <w:b/>
          <w:color w:val="00188F"/>
        </w:rPr>
        <w:t>Бот</w:t>
      </w:r>
      <w:r>
        <w:t>» — взаимодействующее через Интернет диалоговое приложение разработчика, которое регистрируется и настраивается для оправки и приема сообщений от Службы Azure Bot.</w:t>
      </w:r>
    </w:p>
    <w:p w14:paraId="18BAD109" w14:textId="77777777" w:rsidR="004005AF" w:rsidRPr="00EF7CF9" w:rsidRDefault="004005AF" w:rsidP="00FF565B">
      <w:pPr>
        <w:pStyle w:val="ProductList-Body"/>
      </w:pPr>
      <w:r>
        <w:t>«</w:t>
      </w:r>
      <w:r>
        <w:rPr>
          <w:b/>
          <w:color w:val="00188F"/>
        </w:rPr>
        <w:t>Bot Framework</w:t>
      </w:r>
      <w:r>
        <w:t>»</w:t>
      </w:r>
      <w:r>
        <w:rPr>
          <w:b/>
        </w:rPr>
        <w:t xml:space="preserve"> </w:t>
      </w:r>
      <w:r>
        <w:t>— это платформа для построения, подключения, тестирования и развертывания мощных и интеллектуальных ботов.</w:t>
      </w:r>
    </w:p>
    <w:p w14:paraId="51F2105F" w14:textId="77777777" w:rsidR="004005AF" w:rsidRPr="00EF7CF9" w:rsidRDefault="004005AF" w:rsidP="00FF565B">
      <w:pPr>
        <w:pStyle w:val="ProductList-Body"/>
      </w:pPr>
      <w:r>
        <w:lastRenderedPageBreak/>
        <w:t>«</w:t>
      </w:r>
      <w:r>
        <w:rPr>
          <w:b/>
          <w:color w:val="00188F"/>
        </w:rPr>
        <w:t>Клиент</w:t>
      </w:r>
      <w:r>
        <w:t>» — конечный пользователь, взаимодействующий с частью Бота</w:t>
      </w:r>
      <w:r>
        <w:rPr>
          <w:rStyle w:val="CommentReference"/>
          <w:sz w:val="18"/>
          <w:szCs w:val="18"/>
        </w:rPr>
        <w:t>.</w:t>
      </w:r>
    </w:p>
    <w:p w14:paraId="4E6AFF00" w14:textId="77777777" w:rsidR="004005AF" w:rsidRPr="00EF7CF9" w:rsidRDefault="004005AF" w:rsidP="00FF565B">
      <w:pPr>
        <w:pStyle w:val="ProductList-Body"/>
      </w:pPr>
      <w:r>
        <w:t>«</w:t>
      </w:r>
      <w:r>
        <w:rPr>
          <w:b/>
          <w:color w:val="00188F"/>
        </w:rPr>
        <w:t>Конечная точка API премиум-каналов</w:t>
      </w:r>
      <w:r>
        <w:t>»</w:t>
      </w:r>
      <w:r>
        <w:rPr>
          <w:b/>
        </w:rPr>
        <w:t xml:space="preserve"> </w:t>
      </w:r>
      <w:r>
        <w:t>— это конечная точка REST API Bot Framework для премиум-каналов Службы Azure Bot.</w:t>
      </w:r>
    </w:p>
    <w:p w14:paraId="2B77F191" w14:textId="3C907779" w:rsidR="004005AF" w:rsidRDefault="00EE6E3C" w:rsidP="00FF565B">
      <w:pPr>
        <w:pStyle w:val="ProductList-Body"/>
      </w:pPr>
      <w:r>
        <w:rPr>
          <w:b/>
          <w:color w:val="00188F"/>
        </w:rPr>
        <w:t>Расчет времени доступности и уровни обслуживания для премиум-каналов Службы Azure Bot</w:t>
      </w:r>
      <w:r w:rsidRPr="00043D74">
        <w:rPr>
          <w:b/>
          <w:color w:val="00188F"/>
        </w:rPr>
        <w:t>:</w:t>
      </w:r>
    </w:p>
    <w:p w14:paraId="337B1E38" w14:textId="0B02D84A" w:rsidR="004005AF" w:rsidRPr="00EF7CF9" w:rsidRDefault="004005AF" w:rsidP="00FF565B">
      <w:pPr>
        <w:pStyle w:val="ProductList-Body"/>
      </w:pPr>
      <w:r>
        <w:t>«</w:t>
      </w:r>
      <w:r>
        <w:rPr>
          <w:b/>
          <w:color w:val="00188F"/>
        </w:rPr>
        <w:t>Общее количество запросов API</w:t>
      </w:r>
      <w:r>
        <w:t>»</w:t>
      </w:r>
      <w:r>
        <w:rPr>
          <w:b/>
        </w:rPr>
        <w:t xml:space="preserve"> </w:t>
      </w:r>
      <w:r>
        <w:t>— общее количество запросов, отправленных Ботом или Клиентом Конечной точке API Премиум-канала в рамках какой-либо подписки Microsoft Azure в течение Применимого периода.</w:t>
      </w:r>
    </w:p>
    <w:p w14:paraId="15431C51" w14:textId="77777777" w:rsidR="004005AF" w:rsidRPr="00EF7CF9" w:rsidRDefault="004005AF" w:rsidP="00FF565B">
      <w:pPr>
        <w:pStyle w:val="ProductList-Body"/>
        <w:rPr>
          <w:b/>
          <w:color w:val="00188F"/>
        </w:rPr>
      </w:pPr>
      <w:r>
        <w:t>«</w:t>
      </w:r>
      <w:r>
        <w:rPr>
          <w:b/>
          <w:color w:val="00188F"/>
        </w:rPr>
        <w:t>Невыполненные запросы API</w:t>
      </w:r>
      <w:r>
        <w:t xml:space="preserve">» — общее количество запросов из числа Общего количества запросов API, в ответ на которые был получен Код ошибки или ответ на которые не был получен в течение двух минут. </w:t>
      </w:r>
    </w:p>
    <w:p w14:paraId="4AA21E53" w14:textId="09916A50" w:rsidR="004005AF" w:rsidRPr="00EF7CF9" w:rsidRDefault="004005AF" w:rsidP="00FF565B">
      <w:pPr>
        <w:pStyle w:val="ProductList-Body"/>
        <w:rPr>
          <w:lang w:eastAsia="zh-TW"/>
        </w:rPr>
      </w:pPr>
      <w:r>
        <w:t>«</w:t>
      </w:r>
      <w:r>
        <w:rPr>
          <w:b/>
          <w:color w:val="00188F"/>
        </w:rPr>
        <w:t>Процент времени доступности</w:t>
      </w:r>
      <w:r>
        <w:t>» рассчитывается так</w:t>
      </w:r>
      <w:r w:rsidRPr="00043D74">
        <w:rPr>
          <w:b/>
          <w:color w:val="00188F"/>
        </w:rPr>
        <w:t>:</w:t>
      </w:r>
      <w:r>
        <w:t xml:space="preserve"> из Общего количества запросов API вычитаются Невыполненные запросы API, и</w:t>
      </w:r>
      <w:r w:rsidR="00076BC8">
        <w:rPr>
          <w:lang w:val="en-US"/>
        </w:rPr>
        <w:t> </w:t>
      </w:r>
      <w:r>
        <w:t>результат делится на Общее количество запросов API, а затем умножается на 100.</w:t>
      </w:r>
    </w:p>
    <w:p w14:paraId="6131C33A" w14:textId="453EBD0A" w:rsidR="004005AF" w:rsidRPr="0007175D" w:rsidRDefault="00AC48A7" w:rsidP="004005AF">
      <w:pPr>
        <w:pStyle w:val="ProductList-Body"/>
      </w:pPr>
      <w:r>
        <w:rPr>
          <w:b/>
          <w:color w:val="00188F"/>
        </w:rPr>
        <w:t>Процент времени доступности</w:t>
      </w:r>
      <w:r w:rsidRPr="00043D74">
        <w:rPr>
          <w:b/>
          <w:color w:val="00188F"/>
        </w:rPr>
        <w:t>.</w:t>
      </w:r>
      <w:r>
        <w:rPr>
          <w:b/>
          <w:color w:val="00188F"/>
        </w:rPr>
        <w:t xml:space="preserve"> </w:t>
      </w:r>
      <w:r>
        <w:t xml:space="preserve">Процент времени доступности вычисляется по следующей формуле: </w:t>
      </w:r>
    </w:p>
    <w:p w14:paraId="30178757" w14:textId="3DEBAB34" w:rsidR="004005AF" w:rsidRPr="00076BC8" w:rsidRDefault="00000000" w:rsidP="006B765F">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API — Невыполненные запросы API</m:t>
              </m:r>
            </m:num>
            <m:den>
              <m:r>
                <m:rPr>
                  <m:nor/>
                </m:rPr>
                <w:rPr>
                  <w:rFonts w:ascii="Cambria Math" w:hAnsi="Cambria Math" w:cs="Tahoma"/>
                  <w:i/>
                  <w:sz w:val="18"/>
                  <w:szCs w:val="18"/>
                </w:rPr>
                <m:t>Общее количество запросов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32822C05" w:rsidR="004005AF" w:rsidRPr="00EF7CF9" w:rsidRDefault="004005AF" w:rsidP="00845D31">
      <w:pPr>
        <w:spacing w:after="0" w:line="240" w:lineRule="auto"/>
        <w:rPr>
          <w:rFonts w:eastAsiaTheme="minorEastAsia"/>
          <w:sz w:val="18"/>
          <w:szCs w:val="18"/>
          <w:lang w:eastAsia="zh-TW"/>
        </w:rPr>
      </w:pPr>
      <w:r>
        <w:rPr>
          <w:rFonts w:eastAsiaTheme="minorEastAsia"/>
          <w:sz w:val="18"/>
          <w:szCs w:val="18"/>
        </w:rPr>
        <w:t>При использовании Клиентом Премиум-каналов службы Azure Bot применяются следующие Уровни обслуживания и Компенсации за</w:t>
      </w:r>
      <w:r w:rsidR="00076BC8">
        <w:rPr>
          <w:rFonts w:eastAsiaTheme="minorEastAsia"/>
          <w:sz w:val="18"/>
          <w:szCs w:val="18"/>
          <w:lang w:val="en-US"/>
        </w:rPr>
        <w:t> </w:t>
      </w:r>
      <w:r>
        <w:rPr>
          <w:rFonts w:eastAsiaTheme="minorEastAsia"/>
          <w:sz w:val="18"/>
          <w:szCs w:val="18"/>
        </w:rPr>
        <w:t>обслуживание:</w:t>
      </w:r>
    </w:p>
    <w:p w14:paraId="25AEB956" w14:textId="77777777" w:rsidR="004005AF" w:rsidRPr="00EF7CF9" w:rsidRDefault="004005AF" w:rsidP="004005AF">
      <w:pPr>
        <w:pStyle w:val="ProductList-Body"/>
      </w:pPr>
      <w:r>
        <w:rPr>
          <w:b/>
          <w:color w:val="00188F"/>
        </w:rPr>
        <w:t>Уровни обслуживания и 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3F4047">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3BA8188" w14:textId="77777777" w:rsidTr="003F4047">
        <w:trPr>
          <w:trHeight w:val="242"/>
        </w:trPr>
        <w:tc>
          <w:tcPr>
            <w:tcW w:w="5400" w:type="dxa"/>
          </w:tcPr>
          <w:p w14:paraId="276900D5" w14:textId="77777777" w:rsidR="004005AF" w:rsidRPr="00EF7CF9" w:rsidRDefault="004005AF" w:rsidP="000F31B4">
            <w:pPr>
              <w:pStyle w:val="ProductList-OfferingBody"/>
              <w:jc w:val="center"/>
            </w:pPr>
            <w:r>
              <w:t>&lt; 99,9 %</w:t>
            </w:r>
          </w:p>
        </w:tc>
        <w:tc>
          <w:tcPr>
            <w:tcW w:w="5400" w:type="dxa"/>
          </w:tcPr>
          <w:p w14:paraId="0251B5DD" w14:textId="77777777" w:rsidR="004005AF" w:rsidRPr="00EF7CF9" w:rsidRDefault="004005AF" w:rsidP="000F31B4">
            <w:pPr>
              <w:pStyle w:val="ProductList-OfferingBody"/>
              <w:jc w:val="center"/>
            </w:pPr>
            <w:r>
              <w:t>10 %</w:t>
            </w:r>
          </w:p>
        </w:tc>
      </w:tr>
      <w:tr w:rsidR="004005AF" w:rsidRPr="00B44CF9" w14:paraId="2315DB39" w14:textId="77777777" w:rsidTr="003F4047">
        <w:trPr>
          <w:trHeight w:val="249"/>
        </w:trPr>
        <w:tc>
          <w:tcPr>
            <w:tcW w:w="5400" w:type="dxa"/>
          </w:tcPr>
          <w:p w14:paraId="7507F242" w14:textId="77777777" w:rsidR="004005AF" w:rsidRPr="00EF7CF9" w:rsidRDefault="004005AF" w:rsidP="000F31B4">
            <w:pPr>
              <w:pStyle w:val="ProductList-OfferingBody"/>
              <w:jc w:val="center"/>
            </w:pPr>
            <w:r>
              <w:t>&lt; 99 %</w:t>
            </w:r>
          </w:p>
        </w:tc>
        <w:tc>
          <w:tcPr>
            <w:tcW w:w="5400" w:type="dxa"/>
          </w:tcPr>
          <w:p w14:paraId="4CE5B321" w14:textId="77777777" w:rsidR="004005AF" w:rsidRPr="00EF7CF9" w:rsidRDefault="004005AF" w:rsidP="000F31B4">
            <w:pPr>
              <w:pStyle w:val="ProductList-OfferingBody"/>
              <w:jc w:val="center"/>
            </w:pPr>
            <w:r>
              <w:t>25 %</w:t>
            </w:r>
          </w:p>
        </w:tc>
      </w:tr>
    </w:tbl>
    <w:bookmarkStart w:id="164" w:name="_Toc513395508"/>
    <w:bookmarkStart w:id="165" w:name="_Hlk513540036"/>
    <w:p w14:paraId="1887D235" w14:textId="45E6775C"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669CFF11" w14:textId="77777777" w:rsidR="0004685C" w:rsidRPr="00EF7CF9" w:rsidRDefault="0004685C" w:rsidP="00294292">
      <w:pPr>
        <w:pStyle w:val="ProductList-Offering2Heading"/>
        <w:keepNext/>
        <w:tabs>
          <w:tab w:val="clear" w:pos="360"/>
          <w:tab w:val="clear" w:pos="720"/>
          <w:tab w:val="clear" w:pos="1080"/>
        </w:tabs>
        <w:outlineLvl w:val="2"/>
      </w:pPr>
      <w:bookmarkStart w:id="166" w:name="_Toc457821543"/>
      <w:bookmarkStart w:id="167" w:name="_Toc52348944"/>
      <w:bookmarkStart w:id="168" w:name="_Toc237532740"/>
      <w:bookmarkStart w:id="169" w:name="_Toc52348925"/>
      <w:r>
        <w:t xml:space="preserve">Кэш Azure </w:t>
      </w:r>
      <w:bookmarkEnd w:id="166"/>
      <w:bookmarkEnd w:id="167"/>
      <w:r>
        <w:t>для Redis</w:t>
      </w:r>
      <w:bookmarkEnd w:id="168"/>
    </w:p>
    <w:p w14:paraId="2FF228B6" w14:textId="77777777" w:rsidR="0004685C" w:rsidRPr="00EF7CF9" w:rsidRDefault="0004685C" w:rsidP="0004685C">
      <w:pPr>
        <w:pStyle w:val="ProductList-Body"/>
        <w:rPr>
          <w:b/>
          <w:color w:val="00188F"/>
        </w:rPr>
      </w:pPr>
      <w:r>
        <w:rPr>
          <w:b/>
          <w:color w:val="00188F"/>
        </w:rPr>
        <w:t>Дополнительные определения</w:t>
      </w:r>
      <w:r w:rsidRPr="00043D74">
        <w:rPr>
          <w:b/>
          <w:color w:val="00188F"/>
        </w:rPr>
        <w:t>:</w:t>
      </w:r>
    </w:p>
    <w:p w14:paraId="7810996B" w14:textId="77777777" w:rsidR="0004685C" w:rsidRPr="00EF7CF9" w:rsidRDefault="0004685C" w:rsidP="00FF565B">
      <w:pPr>
        <w:pStyle w:val="ProductList-Body"/>
      </w:pPr>
      <w:r>
        <w:t>«</w:t>
      </w:r>
      <w:r>
        <w:rPr>
          <w:b/>
          <w:color w:val="00188F"/>
        </w:rPr>
        <w:t>Кэш</w:t>
      </w:r>
      <w:r>
        <w:t>» — развертывание Службы кэша, которое выполнил Клиент и для которого Конечные точки кэша перечислены на вкладке «Кэш» на Портале управления.</w:t>
      </w:r>
    </w:p>
    <w:p w14:paraId="2FDA8CC4" w14:textId="77777777" w:rsidR="0004685C" w:rsidRPr="00EF7CF9" w:rsidRDefault="0004685C" w:rsidP="00FF565B">
      <w:pPr>
        <w:pStyle w:val="ProductList-Body"/>
      </w:pPr>
      <w:r>
        <w:t>«</w:t>
      </w:r>
      <w:r>
        <w:rPr>
          <w:b/>
          <w:color w:val="00188F"/>
        </w:rPr>
        <w:t>Конечные точки кэша</w:t>
      </w:r>
      <w:r>
        <w:t>» — конечные точки, посредством которых можно получить доступ к Кэшу.</w:t>
      </w:r>
    </w:p>
    <w:p w14:paraId="6E570E72" w14:textId="77777777" w:rsidR="0004685C" w:rsidRPr="00ED4527" w:rsidRDefault="0004685C" w:rsidP="00FF565B">
      <w:pPr>
        <w:pStyle w:val="ProductList-Body"/>
        <w:rPr>
          <w:color w:val="000000" w:themeColor="text1"/>
        </w:rPr>
      </w:pPr>
      <w:r>
        <w:rPr>
          <w:color w:val="000000" w:themeColor="text1"/>
        </w:rPr>
        <w:t>«</w:t>
      </w:r>
      <w:r>
        <w:rPr>
          <w:b/>
          <w:bCs/>
          <w:color w:val="00188F"/>
        </w:rPr>
        <w:t>Зона доступности</w:t>
      </w:r>
      <w:r>
        <w:rPr>
          <w:color w:val="000000" w:themeColor="text1"/>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1CD2240D" w14:textId="43E3874B" w:rsidR="0004685C" w:rsidRPr="00ED4527" w:rsidRDefault="00EE6E3C" w:rsidP="00FF565B">
      <w:pPr>
        <w:pStyle w:val="ProductList-Body"/>
        <w:rPr>
          <w:b/>
          <w:bCs/>
          <w:color w:val="00188F"/>
        </w:rPr>
      </w:pPr>
      <w:r>
        <w:rPr>
          <w:b/>
          <w:bCs/>
          <w:color w:val="00188F"/>
        </w:rPr>
        <w:t>Расчет времени доступности и Уровни обслуживания для Службы кэша</w:t>
      </w:r>
    </w:p>
    <w:p w14:paraId="44BDCB48" w14:textId="0ACA1786" w:rsidR="0004685C" w:rsidRPr="00EF7CF9" w:rsidRDefault="0004685C" w:rsidP="00FF565B">
      <w:pPr>
        <w:pStyle w:val="ProductList-Body"/>
      </w:pPr>
      <w:r>
        <w:t>«</w:t>
      </w:r>
      <w:r>
        <w:rPr>
          <w:b/>
          <w:color w:val="00188F"/>
        </w:rPr>
        <w:t>Минуты развертывания</w:t>
      </w:r>
      <w:r>
        <w:t>» — это общее количество минут, в течение которых тот или иной кэш был развернут в Microsoft Azure в течение Применимого периода.</w:t>
      </w:r>
    </w:p>
    <w:p w14:paraId="402C6AB7" w14:textId="05F529E7" w:rsidR="0004685C" w:rsidRPr="00EF7CF9" w:rsidRDefault="0004685C" w:rsidP="00FF565B">
      <w:pPr>
        <w:pStyle w:val="ProductList-Body"/>
      </w:pPr>
      <w:r>
        <w:t>«</w:t>
      </w:r>
      <w:r>
        <w:rPr>
          <w:b/>
          <w:color w:val="00188F"/>
        </w:rPr>
        <w:t>Максимум доступных минут</w:t>
      </w:r>
      <w:r>
        <w:t>» — сумма всех Минут развертывания по всем кэшам, развернутых Клиентом в рамках конкретной подписки Microsoft Azure, в течение Применимого периода.</w:t>
      </w:r>
    </w:p>
    <w:p w14:paraId="0306B4FE" w14:textId="77777777" w:rsidR="0004685C" w:rsidRPr="00EF7CF9" w:rsidRDefault="0004685C" w:rsidP="00FF565B">
      <w:pPr>
        <w:pStyle w:val="ProductList-Body"/>
      </w:pPr>
      <w:r>
        <w:rPr>
          <w:b/>
          <w:color w:val="00188F"/>
        </w:rPr>
        <w:t>Время простоя</w:t>
      </w:r>
      <w:r>
        <w:t> — Общее накопленное количество Минут развертывания всех Кэшей, развернутых Клиентом в рамках конкретной подписки Microsoft Azure, в течение которых Кэш был недоступен. Минута относится ко времени недоступности для определенного Кэша, если в течение этой минуты отсутствовало соединение между одной или несколькими Конечными точками кэша, связанными с Кэшем, и интернет-шлюзом Microsoft.</w:t>
      </w:r>
    </w:p>
    <w:p w14:paraId="335A24D4" w14:textId="45DAE971" w:rsidR="0004685C" w:rsidRPr="00EF7CF9" w:rsidRDefault="00AC48A7" w:rsidP="00FF565B">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527C77E4" w14:textId="7A23F6EB" w:rsidR="0004685C" w:rsidRPr="00727ABC" w:rsidRDefault="00000000" w:rsidP="00FF565B">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C1042BE" w14:textId="77777777" w:rsidR="0004685C" w:rsidRPr="00EF7CF9" w:rsidRDefault="0004685C" w:rsidP="0004685C">
      <w:pPr>
        <w:pStyle w:val="ProductList-Body"/>
      </w:pPr>
      <w:r w:rsidRPr="00BB17A6">
        <w:rPr>
          <w:b/>
          <w:color w:val="00188F"/>
        </w:rPr>
        <w:t>Уровни обслуживания и Компенсации за обслуживание, применяемые при использовании Клиентом Службы кэша, зависят от условий и уровня развертывания этой службы.</w:t>
      </w:r>
      <w:r>
        <w:rPr>
          <w:b/>
          <w:color w:val="00188F"/>
        </w:rPr>
        <w:t xml:space="preserve"> </w:t>
      </w:r>
      <w:r>
        <w:t>Если не оговорено иное, указанные выше Уровни обслуживания и Компенсации за обслуживание применяются при использовании Клиентом Службы кэша, которая включает в себя службу управляемого кэша Azure или уровни Standard, Premium, Enterprise и Enterprise Flash Службы кэша Redis для Azure. Базовый уровень Azure Cache для Redis Cache не подпадает под действие данного Соглашения об уровне обслуживания не распространяется.</w:t>
      </w:r>
    </w:p>
    <w:p w14:paraId="66DD2F7D" w14:textId="77777777" w:rsidR="0004685C" w:rsidRPr="00EF7CF9" w:rsidRDefault="0004685C" w:rsidP="00E648BE">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3F4047">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Pr>
                <w:color w:val="FFFFFF" w:themeColor="background1"/>
              </w:rPr>
              <w:t>Компенсация за обслуживание</w:t>
            </w:r>
          </w:p>
        </w:tc>
      </w:tr>
      <w:tr w:rsidR="0004685C" w:rsidRPr="00B44CF9" w14:paraId="18EDDD48" w14:textId="77777777" w:rsidTr="003F4047">
        <w:trPr>
          <w:tblHeader/>
        </w:trPr>
        <w:tc>
          <w:tcPr>
            <w:tcW w:w="5400" w:type="dxa"/>
          </w:tcPr>
          <w:p w14:paraId="40C3317A" w14:textId="77777777" w:rsidR="0004685C" w:rsidRPr="00EF7CF9" w:rsidRDefault="0004685C" w:rsidP="000F31B4">
            <w:pPr>
              <w:pStyle w:val="ProductList-OfferingBody"/>
              <w:jc w:val="center"/>
            </w:pPr>
            <w:r>
              <w:t>&lt; 99,9 %</w:t>
            </w:r>
          </w:p>
        </w:tc>
        <w:tc>
          <w:tcPr>
            <w:tcW w:w="5400" w:type="dxa"/>
          </w:tcPr>
          <w:p w14:paraId="1B4DF648" w14:textId="77777777" w:rsidR="0004685C" w:rsidRPr="00EF7CF9" w:rsidRDefault="0004685C" w:rsidP="000F31B4">
            <w:pPr>
              <w:pStyle w:val="ProductList-OfferingBody"/>
              <w:jc w:val="center"/>
            </w:pPr>
            <w:r>
              <w:t>10 %</w:t>
            </w:r>
          </w:p>
        </w:tc>
      </w:tr>
      <w:tr w:rsidR="0004685C" w:rsidRPr="00B44CF9" w14:paraId="0D7DFA4E" w14:textId="77777777" w:rsidTr="003F4047">
        <w:trPr>
          <w:tblHeader/>
        </w:trPr>
        <w:tc>
          <w:tcPr>
            <w:tcW w:w="5400" w:type="dxa"/>
          </w:tcPr>
          <w:p w14:paraId="784EE4AD" w14:textId="77777777" w:rsidR="0004685C" w:rsidRPr="00EF7CF9" w:rsidRDefault="0004685C" w:rsidP="000F31B4">
            <w:pPr>
              <w:pStyle w:val="ProductList-OfferingBody"/>
              <w:jc w:val="center"/>
            </w:pPr>
            <w:r>
              <w:t>&lt; 99 %</w:t>
            </w:r>
          </w:p>
        </w:tc>
        <w:tc>
          <w:tcPr>
            <w:tcW w:w="5400" w:type="dxa"/>
          </w:tcPr>
          <w:p w14:paraId="05A7B2AB" w14:textId="77777777" w:rsidR="0004685C" w:rsidRPr="00EF7CF9" w:rsidRDefault="0004685C" w:rsidP="000F31B4">
            <w:pPr>
              <w:pStyle w:val="ProductList-OfferingBody"/>
              <w:jc w:val="center"/>
            </w:pPr>
            <w:r>
              <w:t>25 %</w:t>
            </w:r>
          </w:p>
        </w:tc>
      </w:tr>
    </w:tbl>
    <w:p w14:paraId="30076BD1" w14:textId="77777777" w:rsidR="0004685C" w:rsidRPr="006D74C0" w:rsidRDefault="0004685C" w:rsidP="00845D31">
      <w:pPr>
        <w:pStyle w:val="ProductList-Body"/>
        <w:spacing w:before="120"/>
        <w:rPr>
          <w:b/>
          <w:color w:val="00188F"/>
        </w:rPr>
      </w:pPr>
      <w:r>
        <w:rPr>
          <w:b/>
          <w:color w:val="00188F"/>
        </w:rPr>
        <w:t>Для любого Кэша уровня Enterprise или Enterprise Flash, развернутого минимум в трех Зонах доступности в одном регионе Azure, применяются следующие Уровни обслуживания и Компенсации за обслуживание при использовании Клиентом Службы кэша.</w:t>
      </w:r>
    </w:p>
    <w:p w14:paraId="6FA1D0CD" w14:textId="2DD4423C" w:rsidR="00E648BE" w:rsidRPr="006D74C0" w:rsidRDefault="00E648BE">
      <w:pPr>
        <w:rPr>
          <w:b/>
          <w:color w:val="00188F"/>
          <w:sz w:val="18"/>
        </w:rPr>
      </w:pPr>
      <w:r w:rsidRPr="006D74C0">
        <w:rPr>
          <w:b/>
          <w:color w:val="00188F"/>
        </w:rPr>
        <w:br w:type="page"/>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3F4047">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lastRenderedPageBreak/>
              <w:t>Процент времени доступности</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Компенсация за обслуживание</w:t>
            </w:r>
          </w:p>
        </w:tc>
      </w:tr>
      <w:tr w:rsidR="0004685C" w:rsidRPr="00B44CF9" w14:paraId="3979DA8B" w14:textId="77777777" w:rsidTr="003F4047">
        <w:tc>
          <w:tcPr>
            <w:tcW w:w="5400" w:type="dxa"/>
          </w:tcPr>
          <w:p w14:paraId="60191564" w14:textId="77777777" w:rsidR="0004685C" w:rsidRPr="00EF7CF9" w:rsidRDefault="0004685C" w:rsidP="000F31B4">
            <w:pPr>
              <w:pStyle w:val="ProductList-OfferingBody"/>
              <w:jc w:val="center"/>
            </w:pPr>
            <w:r>
              <w:t>&lt; 99,99 %</w:t>
            </w:r>
          </w:p>
        </w:tc>
        <w:tc>
          <w:tcPr>
            <w:tcW w:w="5400" w:type="dxa"/>
          </w:tcPr>
          <w:p w14:paraId="3D567957" w14:textId="77777777" w:rsidR="0004685C" w:rsidRPr="00EF7CF9" w:rsidRDefault="0004685C" w:rsidP="000F31B4">
            <w:pPr>
              <w:pStyle w:val="ProductList-OfferingBody"/>
              <w:jc w:val="center"/>
            </w:pPr>
            <w:r>
              <w:t>10 %</w:t>
            </w:r>
          </w:p>
        </w:tc>
      </w:tr>
      <w:tr w:rsidR="0004685C" w:rsidRPr="00B44CF9" w14:paraId="40F64B81" w14:textId="77777777" w:rsidTr="003F4047">
        <w:tc>
          <w:tcPr>
            <w:tcW w:w="5400" w:type="dxa"/>
          </w:tcPr>
          <w:p w14:paraId="12C1DB78" w14:textId="77777777" w:rsidR="0004685C" w:rsidRPr="00EF7CF9" w:rsidRDefault="0004685C" w:rsidP="000F31B4">
            <w:pPr>
              <w:pStyle w:val="ProductList-OfferingBody"/>
              <w:jc w:val="center"/>
            </w:pPr>
            <w:r>
              <w:t>&lt; 99 %</w:t>
            </w:r>
          </w:p>
        </w:tc>
        <w:tc>
          <w:tcPr>
            <w:tcW w:w="5400" w:type="dxa"/>
          </w:tcPr>
          <w:p w14:paraId="320D3D52" w14:textId="77777777" w:rsidR="0004685C" w:rsidRPr="00EF7CF9" w:rsidRDefault="0004685C" w:rsidP="000F31B4">
            <w:pPr>
              <w:pStyle w:val="ProductList-OfferingBody"/>
              <w:jc w:val="center"/>
            </w:pPr>
            <w:r>
              <w:t>25 %</w:t>
            </w:r>
          </w:p>
        </w:tc>
      </w:tr>
    </w:tbl>
    <w:p w14:paraId="08C85FED" w14:textId="77777777" w:rsidR="0004685C" w:rsidRPr="00EF7CF9" w:rsidRDefault="0004685C" w:rsidP="00845D31">
      <w:pPr>
        <w:pStyle w:val="ProductList-Body"/>
        <w:spacing w:before="120"/>
      </w:pPr>
      <w:r>
        <w:rPr>
          <w:b/>
          <w:color w:val="00188F"/>
        </w:rPr>
        <w:t>Для каждого Кэша уровня Enterprise и Enterprise Flash, который развернут (1) минимум в трех регионах Azure и минимум в трех Зонах доступности в каждом из этих регионов (2) с активированной георепликацией для всех экземпляров Кэша, при условии, что активная функция георепликации включена и общедоступна (то есть не используется ее предварительная версия), применяются следующие Уровни обслуживания и Компенсации за обслуживание при использовании Клиентом Службы кэша.</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3F4047">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Компенсация за обслуживание</w:t>
            </w:r>
          </w:p>
        </w:tc>
      </w:tr>
      <w:tr w:rsidR="0004685C" w:rsidRPr="00B44CF9" w14:paraId="4F2056B6" w14:textId="77777777" w:rsidTr="003F4047">
        <w:tc>
          <w:tcPr>
            <w:tcW w:w="5400" w:type="dxa"/>
          </w:tcPr>
          <w:p w14:paraId="079111A8" w14:textId="77777777" w:rsidR="0004685C" w:rsidRPr="00EF7CF9" w:rsidRDefault="0004685C" w:rsidP="000F31B4">
            <w:pPr>
              <w:pStyle w:val="ProductList-OfferingBody"/>
              <w:jc w:val="center"/>
            </w:pPr>
            <w:r>
              <w:t>&lt; 99,999 %</w:t>
            </w:r>
          </w:p>
        </w:tc>
        <w:tc>
          <w:tcPr>
            <w:tcW w:w="5400" w:type="dxa"/>
          </w:tcPr>
          <w:p w14:paraId="635F03C4" w14:textId="77777777" w:rsidR="0004685C" w:rsidRPr="00EF7CF9" w:rsidRDefault="0004685C" w:rsidP="000F31B4">
            <w:pPr>
              <w:pStyle w:val="ProductList-OfferingBody"/>
              <w:jc w:val="center"/>
            </w:pPr>
            <w:r>
              <w:t>10 %</w:t>
            </w:r>
          </w:p>
        </w:tc>
      </w:tr>
      <w:tr w:rsidR="0004685C" w:rsidRPr="00B44CF9" w14:paraId="42F045DD" w14:textId="77777777" w:rsidTr="003F4047">
        <w:tc>
          <w:tcPr>
            <w:tcW w:w="5400" w:type="dxa"/>
          </w:tcPr>
          <w:p w14:paraId="26AB5C29" w14:textId="77777777" w:rsidR="0004685C" w:rsidRPr="00EF7CF9" w:rsidRDefault="0004685C" w:rsidP="000F31B4">
            <w:pPr>
              <w:pStyle w:val="ProductList-OfferingBody"/>
              <w:jc w:val="center"/>
            </w:pPr>
            <w:r>
              <w:t>&lt; 99 %</w:t>
            </w:r>
          </w:p>
        </w:tc>
        <w:tc>
          <w:tcPr>
            <w:tcW w:w="5400" w:type="dxa"/>
          </w:tcPr>
          <w:p w14:paraId="16FB54C8" w14:textId="77777777" w:rsidR="0004685C" w:rsidRPr="00EF7CF9" w:rsidRDefault="0004685C" w:rsidP="000F31B4">
            <w:pPr>
              <w:pStyle w:val="ProductList-OfferingBody"/>
              <w:jc w:val="center"/>
            </w:pPr>
            <w:r>
              <w:t>25 %</w:t>
            </w:r>
          </w:p>
        </w:tc>
      </w:tr>
    </w:tbl>
    <w:bookmarkStart w:id="170" w:name="_Toc457821544"/>
    <w:p w14:paraId="16B4F486" w14:textId="3A56EFE8" w:rsidR="0004685C" w:rsidRPr="00EF7CF9" w:rsidRDefault="00990838"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7215CAC1" w14:textId="77777777" w:rsidR="00263D8B" w:rsidRPr="00FC1992" w:rsidRDefault="00263D8B" w:rsidP="00263D8B">
      <w:pPr>
        <w:pStyle w:val="ProductList-Offering2Heading"/>
        <w:keepNext/>
        <w:tabs>
          <w:tab w:val="clear" w:pos="360"/>
          <w:tab w:val="clear" w:pos="720"/>
          <w:tab w:val="clear" w:pos="1080"/>
        </w:tabs>
        <w:outlineLvl w:val="2"/>
        <w:rPr>
          <w:rFonts w:ascii="Calibri Light" w:hAnsi="Calibri Light" w:cs="Calibri Light"/>
        </w:rPr>
      </w:pPr>
      <w:bookmarkStart w:id="171" w:name="_Toc230011385"/>
      <w:bookmarkStart w:id="172" w:name="_Toc237532741"/>
      <w:bookmarkStart w:id="173" w:name="_Toc52348946"/>
      <w:bookmarkEnd w:id="170"/>
      <w:r>
        <w:rPr>
          <w:rFonts w:ascii="Calibri Light" w:hAnsi="Calibri Light" w:cs="Calibri Light"/>
        </w:rPr>
        <w:t>Блоки ресурсов</w:t>
      </w:r>
      <w:bookmarkEnd w:id="171"/>
      <w:bookmarkEnd w:id="172"/>
    </w:p>
    <w:p w14:paraId="491034D7" w14:textId="77777777" w:rsidR="00263D8B" w:rsidRPr="00912212" w:rsidRDefault="00263D8B" w:rsidP="00263D8B">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Дополнительные определения</w:t>
      </w:r>
      <w:r w:rsidRPr="00912212">
        <w:rPr>
          <w:rFonts w:ascii="Calibri" w:eastAsia="Calibri" w:hAnsi="Calibri" w:cs="Arial"/>
          <w:b/>
          <w:color w:val="00188F"/>
          <w:sz w:val="18"/>
        </w:rPr>
        <w:t>:</w:t>
      </w:r>
    </w:p>
    <w:p w14:paraId="0DC7F726"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«Блок ресурсов»</w:t>
      </w:r>
      <w:r>
        <w:rPr>
          <w:rFonts w:ascii="Calibri" w:eastAsia="Calibri" w:hAnsi="Calibri" w:cs="Arial"/>
          <w:sz w:val="18"/>
        </w:rPr>
        <w:t xml:space="preserve"> — резервирование вычислительной мощности на определенный период времени в регионе Azure. </w:t>
      </w:r>
    </w:p>
    <w:p w14:paraId="4B611484"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«Доступная мощность»</w:t>
      </w:r>
      <w:r>
        <w:rPr>
          <w:rFonts w:ascii="Calibri" w:eastAsia="Calibri" w:hAnsi="Calibri" w:cs="Arial"/>
          <w:sz w:val="18"/>
        </w:rPr>
        <w:t xml:space="preserve"> — успешно выделенная и доступная для использования Клиентом часть Блока ресурсов. </w:t>
      </w:r>
    </w:p>
    <w:p w14:paraId="665CF021"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«Полная мощность»</w:t>
      </w:r>
      <w:r>
        <w:rPr>
          <w:rFonts w:ascii="Calibri" w:eastAsia="Calibri" w:hAnsi="Calibri" w:cs="Arial"/>
          <w:sz w:val="18"/>
        </w:rPr>
        <w:t xml:space="preserve"> — суммарное количество единиц мощности, указанное в резервировании Блока ресурсов. </w:t>
      </w:r>
    </w:p>
    <w:p w14:paraId="16751C93"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«Применимый период»</w:t>
      </w:r>
      <w:r>
        <w:rPr>
          <w:rFonts w:ascii="Calibri" w:eastAsia="Calibri" w:hAnsi="Calibri" w:cs="Arial"/>
          <w:sz w:val="18"/>
        </w:rPr>
        <w:t xml:space="preserve"> — суммарная продолжительность резервирования Блока ресурсов. </w:t>
      </w:r>
    </w:p>
    <w:p w14:paraId="25D5ED2D"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«Доступность мощности»</w:t>
      </w:r>
      <w:r>
        <w:rPr>
          <w:rFonts w:ascii="Calibri" w:eastAsia="Calibri" w:hAnsi="Calibri" w:cs="Arial"/>
          <w:sz w:val="18"/>
        </w:rPr>
        <w:t xml:space="preserve"> рассчитывается как процент от Полной мощности, т. е. Доступная мощность в течение Применимого периода. </w:t>
      </w:r>
    </w:p>
    <w:p w14:paraId="1AF88C8D"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«Отсутствие мощности»</w:t>
      </w:r>
      <w:r>
        <w:rPr>
          <w:rFonts w:ascii="Calibri" w:eastAsia="Calibri" w:hAnsi="Calibri" w:cs="Arial"/>
          <w:sz w:val="18"/>
        </w:rPr>
        <w:t xml:space="preserve"> — период времени, в течение которого какая-либо часть Полной мощности не могла быть предоставлена Клиенту или была недоступна для использования Клиентом. </w:t>
      </w:r>
    </w:p>
    <w:p w14:paraId="4C34AF59"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«Предоставление»</w:t>
      </w:r>
      <w:r>
        <w:rPr>
          <w:rFonts w:ascii="Calibri" w:eastAsia="Calibri" w:hAnsi="Calibri" w:cs="Arial"/>
          <w:sz w:val="18"/>
        </w:rPr>
        <w:t xml:space="preserve"> — успешное выделение мощности, позволяющее Клиенту развертывать и эксплуатировать ресурсы.</w:t>
      </w:r>
    </w:p>
    <w:p w14:paraId="1C37D708"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Расчет времени работоспособности</w:t>
      </w:r>
      <w:r w:rsidRPr="001277FD">
        <w:rPr>
          <w:rFonts w:ascii="Calibri" w:eastAsia="Calibri" w:hAnsi="Calibri" w:cs="Arial"/>
          <w:b/>
          <w:color w:val="00188F"/>
          <w:sz w:val="18"/>
        </w:rPr>
        <w:t xml:space="preserve">: </w:t>
      </w:r>
    </w:p>
    <w:p w14:paraId="2540FE63"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«Максимальная доступная мощность»</w:t>
      </w:r>
      <w:r>
        <w:rPr>
          <w:rFonts w:ascii="Calibri" w:eastAsia="Calibri" w:hAnsi="Calibri" w:cs="Arial"/>
          <w:sz w:val="18"/>
        </w:rPr>
        <w:t xml:space="preserve"> — это суммарное количество единиц мощности, включенных в Блок ресурсов в течение Применимого периода. </w:t>
      </w:r>
    </w:p>
    <w:p w14:paraId="496BE372"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Отсутствие мощности</w:t>
      </w:r>
      <w:r>
        <w:rPr>
          <w:rFonts w:ascii="Calibri" w:eastAsia="Calibri" w:hAnsi="Calibri" w:cs="Arial"/>
          <w:sz w:val="18"/>
        </w:rPr>
        <w:t xml:space="preserve"> — это суммарное количество накопившихся единиц мощности, включенных в Максимальную доступную мощность, которые в течение Применимого периода не являлись Доступной мощностью.</w:t>
      </w:r>
    </w:p>
    <w:p w14:paraId="4B017131"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Доступность мощности</w:t>
      </w:r>
      <w:r>
        <w:rPr>
          <w:rFonts w:ascii="Calibri" w:eastAsia="Calibri" w:hAnsi="Calibri" w:cs="Arial"/>
          <w:sz w:val="18"/>
        </w:rPr>
        <w:t xml:space="preserve"> рассчитывается как разность Максимальной доступной мощности и Отсутствия мощности, деленная на Максимальную доступную мощность за Применимый период. </w:t>
      </w:r>
    </w:p>
    <w:p w14:paraId="11604A68"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Процент времени доступности для определенного Активного клиента за Применимый период рассчитывается по следующей формуле:</w:t>
      </w:r>
    </w:p>
    <w:p w14:paraId="361336F2" w14:textId="77777777" w:rsidR="00263D8B" w:rsidRPr="004577B2" w:rsidRDefault="00000000" w:rsidP="00263D8B">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Максимальная доступная мощность - Отсутствие мощности </m:t>
              </m:r>
            </m:num>
            <m:den>
              <m:r>
                <w:rPr>
                  <w:rFonts w:ascii="Cambria Math" w:eastAsia="Calibri" w:hAnsi="Cambria Math" w:cs="Calibri"/>
                  <w:sz w:val="18"/>
                  <w:szCs w:val="18"/>
                </w:rPr>
                <m:t>Максимальная доступная мощность</m:t>
              </m:r>
            </m:den>
          </m:f>
          <m:r>
            <w:rPr>
              <w:rFonts w:ascii="Cambria Math" w:eastAsia="Calibri" w:hAnsi="Cambria Math" w:cs="Calibri"/>
              <w:sz w:val="18"/>
              <w:szCs w:val="18"/>
            </w:rPr>
            <m:t xml:space="preserve"> x 100</m:t>
          </m:r>
        </m:oMath>
      </m:oMathPara>
    </w:p>
    <w:p w14:paraId="1A2FC07A"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Компенсация за обслуживани</w:t>
      </w:r>
      <w:r w:rsidRPr="00330265">
        <w:rPr>
          <w:rFonts w:ascii="Calibri" w:eastAsia="Calibri" w:hAnsi="Calibri" w:cs="Arial"/>
          <w:b/>
          <w:color w:val="00188F"/>
          <w:sz w:val="18"/>
        </w:rPr>
        <w:t>е</w:t>
      </w:r>
      <w:r w:rsidRPr="00E91735">
        <w:rPr>
          <w:rFonts w:ascii="Calibri" w:eastAsia="Calibri" w:hAnsi="Calibri" w:cs="Arial"/>
          <w:b/>
          <w:color w:val="00188F"/>
          <w:sz w:val="18"/>
        </w:rPr>
        <w:t>:</w:t>
      </w:r>
    </w:p>
    <w:p w14:paraId="34F7C4A3" w14:textId="77777777" w:rsidR="00263D8B"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При использовании Клиентом Блоков ресурсов применяются следующие Уровни обслуживания и Компенсации за обслуживание:</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63D8B" w14:paraId="480C3E83" w14:textId="77777777" w:rsidTr="00E1735E">
        <w:trPr>
          <w:trHeight w:val="245"/>
          <w:tblHeader/>
        </w:trPr>
        <w:tc>
          <w:tcPr>
            <w:tcW w:w="5400" w:type="dxa"/>
            <w:shd w:val="clear" w:color="auto" w:fill="0072C6"/>
          </w:tcPr>
          <w:p w14:paraId="203F8386" w14:textId="77777777" w:rsidR="00263D8B" w:rsidRPr="00ED1027" w:rsidRDefault="00263D8B"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3FA56B25" w14:textId="77777777" w:rsidR="00263D8B" w:rsidRPr="00ED1027" w:rsidRDefault="00263D8B"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263D8B" w14:paraId="7D26B164" w14:textId="77777777" w:rsidTr="00E1735E">
        <w:trPr>
          <w:trHeight w:val="245"/>
          <w:tblHeader/>
        </w:trPr>
        <w:tc>
          <w:tcPr>
            <w:tcW w:w="5400" w:type="dxa"/>
          </w:tcPr>
          <w:p w14:paraId="18C6F9CA"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&lt; 99,9 %</w:t>
            </w:r>
          </w:p>
        </w:tc>
        <w:tc>
          <w:tcPr>
            <w:tcW w:w="5400" w:type="dxa"/>
          </w:tcPr>
          <w:p w14:paraId="246977D3"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IN"/>
              </w:rPr>
              <w:t xml:space="preserve"> </w:t>
            </w:r>
            <w:r>
              <w:rPr>
                <w:rFonts w:ascii="Calibri" w:hAnsi="Calibri" w:cs="Calibri"/>
                <w:szCs w:val="16"/>
              </w:rPr>
              <w:t>%</w:t>
            </w:r>
          </w:p>
        </w:tc>
      </w:tr>
      <w:tr w:rsidR="00263D8B" w14:paraId="00B02721" w14:textId="77777777" w:rsidTr="00E1735E">
        <w:trPr>
          <w:trHeight w:val="245"/>
          <w:tblHeader/>
        </w:trPr>
        <w:tc>
          <w:tcPr>
            <w:tcW w:w="5400" w:type="dxa"/>
          </w:tcPr>
          <w:p w14:paraId="50703E11"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&lt; 99 %</w:t>
            </w:r>
          </w:p>
        </w:tc>
        <w:tc>
          <w:tcPr>
            <w:tcW w:w="5400" w:type="dxa"/>
          </w:tcPr>
          <w:p w14:paraId="7D09EC03"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IN"/>
              </w:rPr>
              <w:t xml:space="preserve"> </w:t>
            </w:r>
            <w:r>
              <w:rPr>
                <w:rFonts w:ascii="Calibri" w:hAnsi="Calibri" w:cs="Calibri"/>
                <w:szCs w:val="16"/>
              </w:rPr>
              <w:t>%</w:t>
            </w:r>
          </w:p>
        </w:tc>
      </w:tr>
      <w:tr w:rsidR="00263D8B" w14:paraId="7270793E" w14:textId="77777777" w:rsidTr="00E1735E">
        <w:trPr>
          <w:trHeight w:val="245"/>
          <w:tblHeader/>
        </w:trPr>
        <w:tc>
          <w:tcPr>
            <w:tcW w:w="5400" w:type="dxa"/>
          </w:tcPr>
          <w:p w14:paraId="00D9D02B"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&lt; 50 %</w:t>
            </w:r>
          </w:p>
        </w:tc>
        <w:tc>
          <w:tcPr>
            <w:tcW w:w="5400" w:type="dxa"/>
          </w:tcPr>
          <w:p w14:paraId="3F13B76C" w14:textId="77777777" w:rsidR="00263D8B" w:rsidRPr="00ED1027" w:rsidRDefault="00263D8B" w:rsidP="00E1735E">
            <w:pPr>
              <w:pStyle w:val="ProductList-OfferingBody"/>
              <w:jc w:val="center"/>
              <w:rPr>
                <w:rFonts w:ascii="Calibri" w:hAnsi="Calibri" w:cs="Calibri"/>
                <w:szCs w:val="16"/>
              </w:rPr>
            </w:pPr>
            <w:r>
              <w:rPr>
                <w:rFonts w:ascii="Calibri" w:hAnsi="Calibri" w:cs="Calibri"/>
                <w:szCs w:val="16"/>
              </w:rPr>
              <w:t>100</w:t>
            </w:r>
            <w:r>
              <w:rPr>
                <w:rFonts w:ascii="Calibri" w:hAnsi="Calibri" w:cs="Calibri"/>
                <w:szCs w:val="16"/>
                <w:lang w:val="en-IN"/>
              </w:rPr>
              <w:t xml:space="preserve"> </w:t>
            </w:r>
            <w:r>
              <w:rPr>
                <w:rFonts w:ascii="Calibri" w:hAnsi="Calibri" w:cs="Calibri"/>
                <w:szCs w:val="16"/>
              </w:rPr>
              <w:t>%</w:t>
            </w:r>
          </w:p>
        </w:tc>
      </w:tr>
    </w:tbl>
    <w:p w14:paraId="5FE82A4B" w14:textId="77777777" w:rsidR="00263D8B" w:rsidRDefault="00263D8B" w:rsidP="00263D8B">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Применимость Соглашения об уровне обслуживания</w:t>
      </w:r>
      <w:r w:rsidRPr="00E91735">
        <w:rPr>
          <w:rFonts w:ascii="Calibri" w:eastAsia="Calibri" w:hAnsi="Calibri" w:cs="Arial"/>
          <w:b/>
          <w:bCs/>
          <w:color w:val="00188F"/>
          <w:sz w:val="18"/>
        </w:rPr>
        <w:t>:</w:t>
      </w:r>
    </w:p>
    <w:p w14:paraId="68AB794D" w14:textId="77777777" w:rsidR="00263D8B" w:rsidRDefault="00263D8B" w:rsidP="00263D8B">
      <w:pPr>
        <w:spacing w:after="120" w:line="240" w:lineRule="auto"/>
        <w:rPr>
          <w:rFonts w:ascii="Calibri" w:eastAsia="Calibri" w:hAnsi="Calibri" w:cs="Arial"/>
          <w:sz w:val="18"/>
        </w:rPr>
      </w:pPr>
      <w:r>
        <w:rPr>
          <w:rFonts w:ascii="Calibri" w:eastAsia="Calibri" w:hAnsi="Calibri" w:cs="Arial"/>
          <w:sz w:val="18"/>
        </w:rPr>
        <w:t>Настоящее Соглашение об уровне обслуживания (SLA) применяется только к тем случаям, когда Предоставление или доступность зарезервированной мощности в составе Блока ресурсов не обеспечивались в течение Применимого периода. Условия настоящего Соглашения об уровне обслуживания применяются исключительно к наличию мощности для предоставления и не применяется после успешного развертывания ресурсов с использованием такой мощности. </w:t>
      </w:r>
    </w:p>
    <w:p w14:paraId="15597B0F"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Взаимозависимость с Соглашением об уровне обслуживания (SLA) для виртуальных машин </w:t>
      </w:r>
    </w:p>
    <w:p w14:paraId="24D29A22"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После успешного Предоставления мощности и развертывания Клиентом виртуальных машин к этим развернутым ресурсам применяется Соглашение об уровне обслуживания (SLA) для виртуальных машин. </w:t>
      </w:r>
    </w:p>
    <w:p w14:paraId="3E6FE038" w14:textId="77777777" w:rsidR="00263D8B" w:rsidRPr="00330265" w:rsidRDefault="00263D8B" w:rsidP="00263D8B">
      <w:pPr>
        <w:tabs>
          <w:tab w:val="left" w:pos="360"/>
          <w:tab w:val="left" w:pos="720"/>
          <w:tab w:val="left" w:pos="1080"/>
        </w:tabs>
        <w:spacing w:after="120" w:line="240" w:lineRule="auto"/>
        <w:rPr>
          <w:rFonts w:ascii="Calibri" w:eastAsia="Calibri" w:hAnsi="Calibri" w:cs="Arial"/>
          <w:sz w:val="18"/>
          <w:lang w:val="en-US"/>
        </w:rPr>
      </w:pPr>
      <w:r>
        <w:rPr>
          <w:rFonts w:ascii="Calibri" w:eastAsia="Calibri" w:hAnsi="Calibri" w:cs="Arial"/>
          <w:sz w:val="18"/>
        </w:rPr>
        <w:t>В случае любого противоречия между условиями Настоящего соглашения об уровне обслуживания (SLA) и Соглашения об уровне обслуживания (SLA) для виртуальных машин после успешного развертывания, приоритет имеет Соглашение об уровне обслуживания (SLA) для виртуальных машин. </w:t>
      </w:r>
      <w:hyperlink r:id="rId21" w:tgtFrame="_blank" w:history="1">
        <w:r w:rsidRPr="00330265">
          <w:rPr>
            <w:rFonts w:ascii="Calibri" w:eastAsia="Calibri" w:hAnsi="Calibri" w:cs="Arial"/>
            <w:sz w:val="18"/>
            <w:lang w:val="en-US"/>
          </w:rPr>
          <w:t>https://microsoft-my.sharepoint.com/personal/rghosalkar_microsoft_com/Documents/Recordings/SLA discussion - Capacity Blocks-20260501_113805-Meeting Recording.mp4</w:t>
        </w:r>
      </w:hyperlink>
      <w:r w:rsidRPr="00330265">
        <w:rPr>
          <w:rFonts w:ascii="Calibri" w:eastAsia="Calibri" w:hAnsi="Calibri" w:cs="Arial"/>
          <w:sz w:val="18"/>
          <w:lang w:val="en-US"/>
        </w:rPr>
        <w:t>  </w:t>
      </w:r>
    </w:p>
    <w:p w14:paraId="64F9A453"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Исключения </w:t>
      </w:r>
    </w:p>
    <w:p w14:paraId="5821F824"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Настоящее Соглашение об уровне обслуживания не относится к следующим ситуациям: </w:t>
      </w:r>
    </w:p>
    <w:p w14:paraId="2A395DD0"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lastRenderedPageBreak/>
        <w:t>Сбои по причине конфигурации или программного обеспечения Клиента или использования Клиентом. </w:t>
      </w:r>
    </w:p>
    <w:p w14:paraId="75D0BB24"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Сбои, возникающие после Предоставления, когда ресурсы были успешно развернуты. </w:t>
      </w:r>
    </w:p>
    <w:p w14:paraId="63A85853" w14:textId="77777777" w:rsidR="00263D8B" w:rsidRPr="00707270" w:rsidRDefault="00263D8B" w:rsidP="00263D8B">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Проблемы с оборудованием или инфраструктурой, которые не препятствуют Предоставлению мощности в соответствии с условиями применимого Соглашения об уровне обслуживания (SLA) для виртуальных машин.  </w:t>
      </w:r>
    </w:p>
    <w:p w14:paraId="4C5158EB"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Условия предоставления Компенсаций за обслуживание </w:t>
      </w:r>
    </w:p>
    <w:p w14:paraId="67CD175F"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Компенсация за обслуживание является единственным и исключительным средством защиты прав Клиента в связи с любым случаем невыполнения обязательств по Уровню обслуживания, предусмотренных Соглашением об уровне обслуживания. </w:t>
      </w:r>
    </w:p>
    <w:p w14:paraId="420675D9" w14:textId="77777777" w:rsidR="00263D8B" w:rsidRPr="00F50A4A" w:rsidRDefault="00263D8B" w:rsidP="00263D8B">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Клиент обязан подавать любые претензии, предполагающие получение Компенсаций за обслуживание, следуя процедуре подачи претензий на основании условий Соглашения об уровне обслуживания (SLA) для веб-служб Microsoft, в течение установленного срока подачи претензий. </w:t>
      </w:r>
    </w:p>
    <w:p w14:paraId="0CE3D39C"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Примечания касательно применимости для платформ </w:t>
      </w:r>
    </w:p>
    <w:p w14:paraId="1B39CFFB" w14:textId="77777777" w:rsidR="00263D8B" w:rsidRPr="00F50A4A"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Доступность мощности может варьироваться в зависимости от архитектуры, лежащей в основе платформы, включая сценарии, когда мощность предоставляется в фиксированных единицах или конфигурациях. </w:t>
      </w:r>
    </w:p>
    <w:p w14:paraId="13EC8E87" w14:textId="77777777" w:rsidR="00263D8B" w:rsidRPr="00FD502E" w:rsidRDefault="00263D8B" w:rsidP="00263D8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В случае платформ, для которых условия Соглашений об уровне обслуживания (SLA) для виртуальных машин различаются (включая некоторые платформы на базе графических процессоров), применимый Уровень обслуживания может соответствовать условиям соответствующего Соглашения об уровне обслуживания для виртуальных машин.  </w:t>
      </w:r>
    </w:p>
    <w:p w14:paraId="0E610210" w14:textId="77777777" w:rsidR="00263D8B" w:rsidRPr="00BA6F19" w:rsidRDefault="00263D8B" w:rsidP="00263D8B">
      <w:pPr>
        <w:shd w:val="clear" w:color="auto" w:fill="808080"/>
        <w:spacing w:before="120" w:after="240" w:line="240" w:lineRule="auto"/>
        <w:jc w:val="right"/>
        <w:rPr>
          <w:rFonts w:ascii="Calibri" w:eastAsia="Calibri" w:hAnsi="Calibri" w:cs="Arial"/>
          <w:sz w:val="16"/>
          <w:szCs w:val="16"/>
        </w:rPr>
      </w:pPr>
      <w:hyperlink w:anchor="TOC" w:tooltip="Оглавление" w:history="1">
        <w:r>
          <w:rPr>
            <w:rFonts w:ascii="Calibri" w:eastAsia="Calibri" w:hAnsi="Calibri" w:cs="Arial"/>
            <w:color w:val="0563C1"/>
            <w:sz w:val="16"/>
            <w:szCs w:val="16"/>
            <w:u w:val="single"/>
          </w:rPr>
          <w:t>Оглавление</w:t>
        </w:r>
      </w:hyperlink>
      <w:r>
        <w:rPr>
          <w:rFonts w:ascii="Calibri" w:eastAsia="Calibri" w:hAnsi="Calibri" w:cs="Arial"/>
          <w:sz w:val="16"/>
          <w:szCs w:val="16"/>
        </w:rPr>
        <w:t xml:space="preserve"> / </w:t>
      </w:r>
      <w:hyperlink w:anchor="Определения" w:tooltip="Определения" w:history="1">
        <w:r>
          <w:rPr>
            <w:rFonts w:ascii="Calibri" w:eastAsia="Calibri" w:hAnsi="Calibri" w:cs="Arial"/>
            <w:color w:val="0563C1"/>
            <w:sz w:val="16"/>
            <w:szCs w:val="16"/>
            <w:u w:val="single"/>
          </w:rPr>
          <w:t>Определения</w:t>
        </w:r>
      </w:hyperlink>
    </w:p>
    <w:p w14:paraId="4BB9572E" w14:textId="29ECE96C" w:rsidR="005C4CCF" w:rsidRPr="00A32DF6" w:rsidRDefault="005C4CCF" w:rsidP="005C4CCF">
      <w:pPr>
        <w:pStyle w:val="ProductList-Offering2Heading"/>
        <w:keepNext/>
        <w:tabs>
          <w:tab w:val="clear" w:pos="360"/>
          <w:tab w:val="clear" w:pos="720"/>
          <w:tab w:val="clear" w:pos="1080"/>
        </w:tabs>
        <w:outlineLvl w:val="2"/>
      </w:pPr>
      <w:bookmarkStart w:id="174" w:name="_Toc237532742"/>
      <w:r w:rsidRPr="00A32DF6">
        <w:t>Azure Managed Redis</w:t>
      </w:r>
      <w:bookmarkEnd w:id="174"/>
    </w:p>
    <w:p w14:paraId="20526EFB" w14:textId="77777777" w:rsidR="005C4CCF" w:rsidRPr="00C63E56" w:rsidRDefault="005C4CCF" w:rsidP="005C4CCF">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Дополнительные определения</w:t>
      </w:r>
      <w:r w:rsidRPr="004D2EC1">
        <w:rPr>
          <w:rStyle w:val="normaltextrun"/>
          <w:rFonts w:ascii="Calibri" w:eastAsiaTheme="majorEastAsia" w:hAnsi="Calibri" w:cs="Calibri"/>
          <w:b/>
          <w:bCs/>
          <w:color w:val="00188F"/>
          <w:sz w:val="18"/>
          <w:szCs w:val="18"/>
        </w:rPr>
        <w:t>:</w:t>
      </w:r>
    </w:p>
    <w:p w14:paraId="157862E9"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Экземпляр Azure Managed Redis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 развертывание Службы Azure Managed Redis, в котором конечные точки доступа для чтения и записи перечислены на Портале управления.</w:t>
      </w:r>
    </w:p>
    <w:p w14:paraId="4677424F"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«Конечные точки Azure Managed Redis»</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 конечные точки, через которые возможен доступ к Azure Managed Redis.</w:t>
      </w:r>
    </w:p>
    <w:p w14:paraId="6837BD58"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Высокая доступность</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 в контексте Azure Managed Redis означает развертывание экземпляра Azure Managed Redis в конфигурации с высокой доступностью, в которой основные и репликационные сегменты данных размещаются на двух или более узлах.</w:t>
      </w:r>
    </w:p>
    <w:p w14:paraId="3D67C158"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«Активная георепликация»</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 xml:space="preserve">— включение группы георепликации с несколькими географически распределенными экземплярами Azure Managed Redis для синхронизации данных в конфигурации </w:t>
      </w:r>
      <w:r w:rsidRPr="00F71D33">
        <w:rPr>
          <w:rStyle w:val="normaltextrun"/>
          <w:rFonts w:ascii="Calibri" w:eastAsiaTheme="majorEastAsia" w:hAnsi="Calibri" w:cs="Calibri"/>
          <w:b/>
          <w:color w:val="0D0D0D" w:themeColor="text1" w:themeTint="F2"/>
          <w:sz w:val="18"/>
          <w:szCs w:val="18"/>
        </w:rPr>
        <w:t>«</w:t>
      </w:r>
      <w:r>
        <w:rPr>
          <w:rStyle w:val="normaltextrun"/>
          <w:rFonts w:ascii="Calibri" w:eastAsiaTheme="majorEastAsia" w:hAnsi="Calibri" w:cs="Calibri"/>
          <w:color w:val="000000"/>
          <w:sz w:val="18"/>
          <w:szCs w:val="18"/>
        </w:rPr>
        <w:t>активный</w:t>
      </w:r>
      <w:r w:rsidRPr="00F71D33">
        <w:rPr>
          <w:rStyle w:val="normaltextrun"/>
          <w:rFonts w:ascii="Calibri" w:eastAsiaTheme="majorEastAsia" w:hAnsi="Calibri" w:cs="Calibri"/>
          <w:color w:val="0D0D0D" w:themeColor="text1" w:themeTint="F2"/>
          <w:sz w:val="18"/>
          <w:szCs w:val="18"/>
        </w:rPr>
        <w:t>-активный</w:t>
      </w:r>
      <w:r>
        <w:rPr>
          <w:rStyle w:val="normaltextrun"/>
          <w:rFonts w:ascii="Calibri" w:eastAsiaTheme="majorEastAsia" w:hAnsi="Calibri" w:cs="Calibri"/>
          <w:color w:val="000000"/>
          <w:sz w:val="18"/>
          <w:szCs w:val="18"/>
        </w:rPr>
        <w:t>».</w:t>
      </w:r>
    </w:p>
    <w:p w14:paraId="507127C8"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Зона доступности</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20100331"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Избыточность зоны</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 развертывание экземпляра Azure Managed Redis с использованием высокой доступности, в котором основные и репликационные сегменты распределены по двум или более зонам доступности.</w:t>
      </w:r>
    </w:p>
    <w:p w14:paraId="215738FB" w14:textId="77777777" w:rsidR="005C4CCF" w:rsidRPr="00C63E56" w:rsidRDefault="005C4CCF" w:rsidP="005C4CCF">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Расчет Времени работоспособности и Уровни обслуживания для службы Azure Managed Redis без Активной георепликации</w:t>
      </w:r>
    </w:p>
    <w:p w14:paraId="2A31C848"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«Максимум доступных минут»</w:t>
      </w:r>
      <w:r>
        <w:rPr>
          <w:rStyle w:val="normaltextrun"/>
          <w:rFonts w:ascii="Calibri" w:eastAsiaTheme="majorEastAsia" w:hAnsi="Calibri" w:cs="Calibri"/>
          <w:sz w:val="18"/>
          <w:szCs w:val="18"/>
        </w:rPr>
        <w:t xml:space="preserve"> — общее количество минут, в течение которых соответствующий экземпляр Azure Managed Redis был развернут Клиентом в рамках подписки Microsoft Azure в течение Применимого периода.</w:t>
      </w:r>
    </w:p>
    <w:p w14:paraId="52DD367D" w14:textId="77777777" w:rsidR="005C4CCF" w:rsidRPr="00C63E56"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«Время простоя»</w:t>
      </w:r>
      <w:r>
        <w:rPr>
          <w:rStyle w:val="normaltextrun"/>
          <w:rFonts w:ascii="Calibri" w:eastAsiaTheme="majorEastAsia" w:hAnsi="Calibri" w:cs="Calibri"/>
          <w:sz w:val="18"/>
          <w:szCs w:val="18"/>
        </w:rPr>
        <w:t xml:space="preserve"> — общее количество минут в пределах Максимума доступных минут, в течение которых экземпляр Azure Managed Redis был недоступен. Минута считается недоступной для соответствующего экземпляра Azure Managed Redis, если в течение всей этой минуты отсутствовало соединение между всеми конечными точками Azure Managed Redis, связанными с экземпляром Azure Managed Redis и интернет-шлюзом Microsoft, и Клиент не инициировал каких-либо функций продукта или действий по управлению, которые согласно документации приводят к временной недоступности.</w:t>
      </w:r>
    </w:p>
    <w:p w14:paraId="0B804C6E" w14:textId="77777777" w:rsidR="005C4CCF" w:rsidRPr="00C63E56" w:rsidRDefault="005C4CCF" w:rsidP="005C4CCF">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Процент времени работоспособности</w:t>
      </w:r>
      <w:r w:rsidRPr="007F5022">
        <w:rPr>
          <w:rStyle w:val="normaltextrun"/>
          <w:rFonts w:ascii="Calibri" w:eastAsiaTheme="majorEastAsia" w:hAnsi="Calibri" w:cs="Calibri"/>
          <w:b/>
          <w:color w:val="002060"/>
          <w:sz w:val="18"/>
          <w:szCs w:val="18"/>
        </w:rPr>
        <w:t>.</w:t>
      </w:r>
      <w:r>
        <w:rPr>
          <w:rStyle w:val="normaltextrun"/>
          <w:rFonts w:ascii="Calibri" w:eastAsiaTheme="majorEastAsia" w:hAnsi="Calibri" w:cs="Calibri"/>
          <w:sz w:val="18"/>
          <w:szCs w:val="18"/>
        </w:rPr>
        <w:t xml:space="preserve"> Процент времени работоспособности вычисляется по следующей формуле:</w:t>
      </w:r>
    </w:p>
    <w:p w14:paraId="5400C478" w14:textId="77777777" w:rsidR="005C4CCF" w:rsidRPr="001E28FB" w:rsidRDefault="00000000" w:rsidP="005C4CCF">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C7E0563" w14:textId="77777777" w:rsidR="005C4CCF" w:rsidRDefault="005C4CCF" w:rsidP="005C4CCF">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При использовании Клиентом уровней службы Azure Managed Redis c Оптимизацией памяти, Балансировкой, Оптимизацией вычислений, Оптимизацией флэш-памяти, настроенных в режиме Высокой доступности без использования Избыточности между зонами, применяются следующие Уровни обслуживания и Компенсации за обслуживание</w:t>
      </w:r>
      <w:r w:rsidRPr="004D2EC1">
        <w:rPr>
          <w:rStyle w:val="normaltextrun"/>
          <w:rFonts w:ascii="Calibri" w:eastAsiaTheme="majorEastAsia" w:hAnsi="Calibri" w:cs="Calibri"/>
          <w:b/>
          <w:bCs/>
          <w:color w:val="00188F"/>
          <w:sz w:val="18"/>
          <w:szCs w:val="18"/>
        </w:rPr>
        <w:t>:</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5C4CCF" w:rsidRPr="00EF7CF9" w14:paraId="446637D2" w14:textId="77777777" w:rsidTr="007324C8">
        <w:trPr>
          <w:trHeight w:val="245"/>
          <w:tblHeader/>
        </w:trPr>
        <w:tc>
          <w:tcPr>
            <w:tcW w:w="5287" w:type="dxa"/>
            <w:shd w:val="clear" w:color="auto" w:fill="0072C6"/>
          </w:tcPr>
          <w:p w14:paraId="49A17FFB" w14:textId="77777777" w:rsidR="005C4CCF" w:rsidRPr="00E75915"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53B791EE" w14:textId="77777777" w:rsidR="005C4CCF" w:rsidRPr="00E75915"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5C4CCF" w:rsidRPr="00EF7CF9" w14:paraId="60169BBE" w14:textId="77777777" w:rsidTr="007324C8">
        <w:trPr>
          <w:trHeight w:val="245"/>
        </w:trPr>
        <w:tc>
          <w:tcPr>
            <w:tcW w:w="5287" w:type="dxa"/>
          </w:tcPr>
          <w:p w14:paraId="20783D65"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&lt; 99,9 %</w:t>
            </w:r>
          </w:p>
        </w:tc>
        <w:tc>
          <w:tcPr>
            <w:tcW w:w="5400" w:type="dxa"/>
          </w:tcPr>
          <w:p w14:paraId="3FD817D2"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xml:space="preserve"> </w:t>
            </w:r>
            <w:r>
              <w:rPr>
                <w:rFonts w:ascii="Calibri" w:hAnsi="Calibri" w:cs="Calibri"/>
                <w:szCs w:val="16"/>
              </w:rPr>
              <w:t>%</w:t>
            </w:r>
          </w:p>
        </w:tc>
      </w:tr>
      <w:tr w:rsidR="005C4CCF" w:rsidRPr="00EF7CF9" w14:paraId="2EEAB634" w14:textId="77777777" w:rsidTr="007324C8">
        <w:trPr>
          <w:trHeight w:val="245"/>
        </w:trPr>
        <w:tc>
          <w:tcPr>
            <w:tcW w:w="5287" w:type="dxa"/>
          </w:tcPr>
          <w:p w14:paraId="5E61BAAA"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&lt; 99 %</w:t>
            </w:r>
          </w:p>
        </w:tc>
        <w:tc>
          <w:tcPr>
            <w:tcW w:w="5400" w:type="dxa"/>
          </w:tcPr>
          <w:p w14:paraId="6642E226"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bl>
    <w:p w14:paraId="7D5CC007" w14:textId="497C4B7F" w:rsidR="00251579" w:rsidRDefault="005C4CCF" w:rsidP="005C4CCF">
      <w:pPr>
        <w:spacing w:before="120" w:after="0" w:line="240" w:lineRule="auto"/>
        <w:textAlignment w:val="baseline"/>
        <w:rPr>
          <w:rStyle w:val="normaltextrun"/>
          <w:rFonts w:ascii="Calibri" w:eastAsiaTheme="majorEastAsia" w:hAnsi="Calibri" w:cs="Calibri"/>
          <w:b/>
          <w:bCs/>
          <w:color w:val="00188F"/>
          <w:sz w:val="18"/>
          <w:szCs w:val="18"/>
        </w:rPr>
      </w:pPr>
      <w:bookmarkStart w:id="175" w:name="_Hlk197960496"/>
      <w:r>
        <w:rPr>
          <w:rFonts w:ascii="Calibri" w:eastAsia="Times New Roman" w:hAnsi="Calibri" w:cs="Calibri"/>
          <w:b/>
          <w:bCs/>
          <w:color w:val="00188F"/>
          <w:sz w:val="18"/>
          <w:szCs w:val="18"/>
        </w:rPr>
        <w:t>При использовании Клиентом уровней службы Azure Managed Redis c Оптимизацией памяти, Балансировкой, Оптимизацией вычислений, Оптимизацией флэш-памяти, настроенных в режиме Высокой доступности с использованием Избыточности между зонами, применяются следующие Уровни обслуживания и Компенсации за обслуживание</w:t>
      </w:r>
      <w:r w:rsidRPr="004D2EC1">
        <w:rPr>
          <w:rStyle w:val="normaltextrun"/>
          <w:rFonts w:ascii="Calibri" w:eastAsiaTheme="majorEastAsia" w:hAnsi="Calibri" w:cs="Calibri"/>
          <w:b/>
          <w:bCs/>
          <w:color w:val="00188F"/>
          <w:sz w:val="18"/>
          <w:szCs w:val="18"/>
        </w:rPr>
        <w:t>:</w:t>
      </w:r>
    </w:p>
    <w:p w14:paraId="4069124A" w14:textId="77777777" w:rsidR="00251579" w:rsidRDefault="00251579">
      <w:pPr>
        <w:rPr>
          <w:rStyle w:val="normaltextrun"/>
          <w:rFonts w:ascii="Calibri" w:eastAsiaTheme="majorEastAsia" w:hAnsi="Calibri" w:cs="Calibri"/>
          <w:b/>
          <w:bCs/>
          <w:color w:val="00188F"/>
          <w:sz w:val="18"/>
          <w:szCs w:val="18"/>
        </w:rPr>
      </w:pPr>
      <w:r>
        <w:rPr>
          <w:rStyle w:val="normaltextrun"/>
          <w:rFonts w:ascii="Calibri" w:eastAsiaTheme="majorEastAsia" w:hAnsi="Calibri" w:cs="Calibri"/>
          <w:b/>
          <w:bCs/>
          <w:color w:val="00188F"/>
          <w:sz w:val="18"/>
          <w:szCs w:val="18"/>
        </w:rPr>
        <w:br w:type="page"/>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5C4CCF" w:rsidRPr="00E75915" w14:paraId="0E8A99B3" w14:textId="77777777" w:rsidTr="007324C8">
        <w:trPr>
          <w:trHeight w:val="245"/>
          <w:tblHeader/>
        </w:trPr>
        <w:tc>
          <w:tcPr>
            <w:tcW w:w="5287" w:type="dxa"/>
            <w:shd w:val="clear" w:color="auto" w:fill="0072C6"/>
          </w:tcPr>
          <w:p w14:paraId="6A3FD642" w14:textId="77777777" w:rsidR="005C4CCF" w:rsidRPr="00E75915"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Процент времени работоспособности</w:t>
            </w:r>
          </w:p>
        </w:tc>
        <w:tc>
          <w:tcPr>
            <w:tcW w:w="5400" w:type="dxa"/>
            <w:shd w:val="clear" w:color="auto" w:fill="0072C6"/>
          </w:tcPr>
          <w:p w14:paraId="2E0B9CC9" w14:textId="77777777" w:rsidR="005C4CCF" w:rsidRPr="00E75915"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5C4CCF" w:rsidRPr="00E75915" w14:paraId="3597A5B0" w14:textId="77777777" w:rsidTr="007324C8">
        <w:trPr>
          <w:trHeight w:val="245"/>
        </w:trPr>
        <w:tc>
          <w:tcPr>
            <w:tcW w:w="5287" w:type="dxa"/>
          </w:tcPr>
          <w:p w14:paraId="763710DC" w14:textId="166A21C1" w:rsidR="005C4CCF" w:rsidRPr="00E75915" w:rsidRDefault="005C4CCF" w:rsidP="0078028E">
            <w:pPr>
              <w:pStyle w:val="ProductList-OfferingBody"/>
              <w:jc w:val="center"/>
              <w:rPr>
                <w:rFonts w:ascii="Calibri" w:hAnsi="Calibri" w:cs="Calibri"/>
                <w:szCs w:val="16"/>
              </w:rPr>
            </w:pPr>
            <w:r>
              <w:rPr>
                <w:rFonts w:ascii="Calibri" w:hAnsi="Calibri" w:cs="Calibri"/>
                <w:szCs w:val="16"/>
              </w:rPr>
              <w:t>&lt; 99,9</w:t>
            </w:r>
            <w:r w:rsidR="00A32DF6">
              <w:rPr>
                <w:rFonts w:ascii="Calibri" w:hAnsi="Calibri" w:cs="Calibri"/>
                <w:szCs w:val="16"/>
                <w:lang w:val="en-US"/>
              </w:rPr>
              <w:t>9</w:t>
            </w:r>
            <w:r>
              <w:rPr>
                <w:rFonts w:ascii="Calibri" w:hAnsi="Calibri" w:cs="Calibri"/>
                <w:szCs w:val="16"/>
              </w:rPr>
              <w:t> %</w:t>
            </w:r>
          </w:p>
        </w:tc>
        <w:tc>
          <w:tcPr>
            <w:tcW w:w="5400" w:type="dxa"/>
          </w:tcPr>
          <w:p w14:paraId="398EC7E6"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xml:space="preserve"> </w:t>
            </w:r>
            <w:r>
              <w:rPr>
                <w:rFonts w:ascii="Calibri" w:hAnsi="Calibri" w:cs="Calibri"/>
                <w:szCs w:val="16"/>
              </w:rPr>
              <w:t>%</w:t>
            </w:r>
          </w:p>
        </w:tc>
      </w:tr>
      <w:tr w:rsidR="005C4CCF" w:rsidRPr="00E75915" w14:paraId="10880AB8" w14:textId="77777777" w:rsidTr="007324C8">
        <w:trPr>
          <w:trHeight w:val="245"/>
        </w:trPr>
        <w:tc>
          <w:tcPr>
            <w:tcW w:w="5287" w:type="dxa"/>
          </w:tcPr>
          <w:p w14:paraId="15BC1054"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&lt; 99 %</w:t>
            </w:r>
          </w:p>
        </w:tc>
        <w:tc>
          <w:tcPr>
            <w:tcW w:w="5400" w:type="dxa"/>
          </w:tcPr>
          <w:p w14:paraId="6ACB339D" w14:textId="77777777" w:rsidR="005C4CCF" w:rsidRPr="00E75915" w:rsidRDefault="005C4CCF" w:rsidP="0078028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bl>
    <w:p w14:paraId="4E0FF1E9" w14:textId="77777777" w:rsidR="005C4CCF" w:rsidRPr="00141067" w:rsidRDefault="005C4CCF" w:rsidP="005C4CCF">
      <w:pPr>
        <w:pStyle w:val="paragraph"/>
        <w:spacing w:before="120" w:beforeAutospacing="0" w:after="0" w:afterAutospacing="0"/>
        <w:textAlignment w:val="baseline"/>
        <w:rPr>
          <w:rFonts w:ascii="Calibri" w:hAnsi="Calibri" w:cs="Calibri"/>
          <w:sz w:val="18"/>
          <w:szCs w:val="18"/>
        </w:rPr>
      </w:pPr>
      <w:bookmarkStart w:id="176" w:name="_Hlk197960521"/>
      <w:bookmarkEnd w:id="175"/>
      <w:r>
        <w:rPr>
          <w:rStyle w:val="normaltextrun"/>
          <w:rFonts w:ascii="Calibri" w:eastAsiaTheme="majorEastAsia" w:hAnsi="Calibri" w:cs="Calibri"/>
          <w:b/>
          <w:bCs/>
          <w:color w:val="00188F"/>
          <w:sz w:val="18"/>
          <w:szCs w:val="18"/>
        </w:rPr>
        <w:t>Расчет Времени работоспособности и Уровни обслуживания для службы Azure Managed Redis с Активной георепликацией</w:t>
      </w:r>
    </w:p>
    <w:p w14:paraId="54C052E8" w14:textId="77777777" w:rsidR="005C4CCF" w:rsidRPr="00141067"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Максимум доступных минут</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 общее количество минут, в течение которых соответствующий экземпляр Azure Managed Redis был развернут Клиентом в рамках подписки Microsoft Azure в течение Применимого периода.</w:t>
      </w:r>
    </w:p>
    <w:p w14:paraId="71397142" w14:textId="77777777" w:rsidR="005C4CCF" w:rsidRPr="00141067"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 xml:space="preserve">«Группа георепликации» </w:t>
      </w:r>
      <w:r>
        <w:rPr>
          <w:rStyle w:val="normaltextrun"/>
          <w:rFonts w:ascii="Calibri" w:eastAsiaTheme="majorEastAsia" w:hAnsi="Calibri" w:cs="Calibri"/>
          <w:sz w:val="18"/>
          <w:szCs w:val="18"/>
        </w:rPr>
        <w:t xml:space="preserve">— конфигурация логической группы экземпляров Azure Managed Redis, синхронизирующих данные между собой. </w:t>
      </w:r>
    </w:p>
    <w:p w14:paraId="43BAEF28" w14:textId="77777777" w:rsidR="005C4CCF" w:rsidRPr="00141067" w:rsidRDefault="005C4CCF" w:rsidP="005C4CC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«Время простоя</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 общее количество минут в рамках Максимума доступных минут, в течение которых ни одна из конечных точек Azure Managed Redis, связанных с группой георепликации, не была доступна. Минута считается недоступной для соответствующей группы георепликации, если в течение всей этой минуты отсутствовало соединение между какими-либо конечными точками Azure Managed Redis экземпляров Azure Managed Redis, связанных с группой георепликации и интернет-шлюзом Microsoft, и Клиент не инициировал каких-либо функций продукта или действий по управлению, которые согласно документации приводят к временной недоступности.</w:t>
      </w:r>
    </w:p>
    <w:p w14:paraId="7575A6DF" w14:textId="77777777" w:rsidR="005C4CCF" w:rsidRPr="00141067" w:rsidRDefault="005C4CCF" w:rsidP="005C4CCF">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Процент времени работоспособности</w:t>
      </w:r>
      <w:r w:rsidRPr="004D2EC1">
        <w:rPr>
          <w:rStyle w:val="normaltextrun"/>
          <w:rFonts w:ascii="Calibri" w:eastAsiaTheme="majorEastAsia" w:hAnsi="Calibri" w:cs="Calibri"/>
          <w:b/>
          <w:bCs/>
          <w:color w:val="00188F"/>
          <w:sz w:val="18"/>
          <w:szCs w:val="18"/>
        </w:rPr>
        <w:t>:</w:t>
      </w:r>
      <w:r>
        <w:rPr>
          <w:rStyle w:val="normaltextrun"/>
          <w:rFonts w:ascii="Calibri" w:eastAsiaTheme="majorEastAsia" w:hAnsi="Calibri" w:cs="Calibri"/>
          <w:sz w:val="18"/>
          <w:szCs w:val="18"/>
        </w:rPr>
        <w:t xml:space="preserve"> Процент времени работоспособности вычисляется по следующей формуле:</w:t>
      </w:r>
    </w:p>
    <w:bookmarkEnd w:id="176"/>
    <w:p w14:paraId="3D8FB4F2" w14:textId="77777777" w:rsidR="005C4CCF" w:rsidRPr="00DE77A8" w:rsidRDefault="00000000" w:rsidP="005C4CCF">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D1D6C2C" w14:textId="77777777" w:rsidR="005C4CCF" w:rsidRPr="00482B02" w:rsidRDefault="005C4CCF" w:rsidP="005C4CCF">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При использованию Клиентом уровней службы Azure Managed Redis c Оптимизацией памяти, Балансировкой, Оптимизацией вычислений, Оптимизацией флэш-памяти, которые поддерживают Активную георепликацию и настроены так, что минимум три экземпляра Azure Managed Redis развернуты минимум в трех регионах и подключены с использованием Активной георепликации, а также каждое развертывание использует режим Высокой доступности и Избыточность зон, применяются следующие Уровни обслуживания и Компенсации за обслуживание:</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5C4CCF" w:rsidRPr="00EF7CF9" w14:paraId="2D58520D" w14:textId="77777777" w:rsidTr="005C4CCF">
        <w:trPr>
          <w:trHeight w:val="245"/>
          <w:tblHeader/>
        </w:trPr>
        <w:tc>
          <w:tcPr>
            <w:tcW w:w="5287" w:type="dxa"/>
            <w:shd w:val="clear" w:color="auto" w:fill="0072C6"/>
          </w:tcPr>
          <w:p w14:paraId="7CCBC007" w14:textId="77777777" w:rsidR="005C4CCF" w:rsidRPr="008B762B"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2F92C9E6" w14:textId="77777777" w:rsidR="005C4CCF" w:rsidRPr="008B762B" w:rsidRDefault="005C4CCF"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5C4CCF" w:rsidRPr="00EF7CF9" w14:paraId="6E5AA7CF" w14:textId="77777777" w:rsidTr="005C4CCF">
        <w:trPr>
          <w:trHeight w:val="245"/>
        </w:trPr>
        <w:tc>
          <w:tcPr>
            <w:tcW w:w="5287" w:type="dxa"/>
          </w:tcPr>
          <w:p w14:paraId="305079DE" w14:textId="77777777" w:rsidR="005C4CCF" w:rsidRPr="008B762B" w:rsidRDefault="005C4CCF" w:rsidP="0078028E">
            <w:pPr>
              <w:pStyle w:val="ProductList-OfferingBody"/>
              <w:jc w:val="center"/>
              <w:rPr>
                <w:rFonts w:ascii="Calibri" w:hAnsi="Calibri" w:cs="Calibri"/>
                <w:szCs w:val="16"/>
              </w:rPr>
            </w:pPr>
            <w:r>
              <w:rPr>
                <w:rFonts w:ascii="Calibri" w:hAnsi="Calibri" w:cs="Calibri"/>
                <w:szCs w:val="16"/>
              </w:rPr>
              <w:t>&lt; 99,999 %</w:t>
            </w:r>
          </w:p>
        </w:tc>
        <w:tc>
          <w:tcPr>
            <w:tcW w:w="5400" w:type="dxa"/>
          </w:tcPr>
          <w:p w14:paraId="1A5FF585" w14:textId="77777777" w:rsidR="005C4CCF" w:rsidRPr="008B762B" w:rsidRDefault="005C4CCF" w:rsidP="0078028E">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xml:space="preserve"> </w:t>
            </w:r>
            <w:r>
              <w:rPr>
                <w:rFonts w:ascii="Calibri" w:hAnsi="Calibri" w:cs="Calibri"/>
                <w:szCs w:val="16"/>
              </w:rPr>
              <w:t>%</w:t>
            </w:r>
          </w:p>
        </w:tc>
      </w:tr>
      <w:tr w:rsidR="005C4CCF" w:rsidRPr="00EF7CF9" w14:paraId="5B6DDF05" w14:textId="77777777" w:rsidTr="005C4CCF">
        <w:trPr>
          <w:trHeight w:val="245"/>
        </w:trPr>
        <w:tc>
          <w:tcPr>
            <w:tcW w:w="5287" w:type="dxa"/>
          </w:tcPr>
          <w:p w14:paraId="26E4AEC1" w14:textId="77777777" w:rsidR="005C4CCF" w:rsidRPr="008B762B" w:rsidRDefault="005C4CCF" w:rsidP="0078028E">
            <w:pPr>
              <w:pStyle w:val="ProductList-OfferingBody"/>
              <w:jc w:val="center"/>
              <w:rPr>
                <w:rFonts w:ascii="Calibri" w:hAnsi="Calibri" w:cs="Calibri"/>
                <w:szCs w:val="16"/>
              </w:rPr>
            </w:pPr>
            <w:r>
              <w:rPr>
                <w:rFonts w:ascii="Calibri" w:hAnsi="Calibri" w:cs="Calibri"/>
                <w:szCs w:val="16"/>
              </w:rPr>
              <w:t>&lt; 99 %</w:t>
            </w:r>
          </w:p>
        </w:tc>
        <w:tc>
          <w:tcPr>
            <w:tcW w:w="5400" w:type="dxa"/>
          </w:tcPr>
          <w:p w14:paraId="2E10F403" w14:textId="77777777" w:rsidR="005C4CCF" w:rsidRPr="008B762B" w:rsidRDefault="005C4CCF" w:rsidP="0078028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bl>
    <w:p w14:paraId="7FDE5ECB" w14:textId="77777777" w:rsidR="005C4CCF" w:rsidRPr="00BA6F19" w:rsidRDefault="005C4CCF" w:rsidP="005C4CCF">
      <w:pPr>
        <w:shd w:val="clear" w:color="auto" w:fill="808080"/>
        <w:spacing w:before="120" w:after="240" w:line="240" w:lineRule="auto"/>
        <w:jc w:val="right"/>
        <w:rPr>
          <w:rFonts w:ascii="Calibri" w:eastAsia="Calibri" w:hAnsi="Calibri" w:cs="Arial"/>
          <w:sz w:val="16"/>
          <w:szCs w:val="16"/>
        </w:rPr>
      </w:pPr>
      <w:hyperlink w:anchor="TOC" w:tooltip="Оглавление" w:history="1">
        <w:r>
          <w:rPr>
            <w:rFonts w:ascii="Calibri" w:eastAsia="Calibri" w:hAnsi="Calibri" w:cs="Arial"/>
            <w:color w:val="0563C1"/>
            <w:sz w:val="16"/>
            <w:szCs w:val="16"/>
            <w:u w:val="single"/>
          </w:rPr>
          <w:t>Оглавление</w:t>
        </w:r>
      </w:hyperlink>
      <w:r>
        <w:rPr>
          <w:rFonts w:ascii="Calibri" w:eastAsia="Calibri" w:hAnsi="Calibri" w:cs="Arial"/>
          <w:sz w:val="16"/>
          <w:szCs w:val="16"/>
        </w:rPr>
        <w:t xml:space="preserve"> / </w:t>
      </w:r>
      <w:hyperlink w:anchor="Определения" w:tooltip="Определения" w:history="1">
        <w:r>
          <w:rPr>
            <w:rFonts w:ascii="Calibri" w:eastAsia="Calibri" w:hAnsi="Calibri" w:cs="Arial"/>
            <w:color w:val="0563C1"/>
            <w:sz w:val="16"/>
            <w:szCs w:val="16"/>
            <w:u w:val="single"/>
          </w:rPr>
          <w:t>Определения</w:t>
        </w:r>
      </w:hyperlink>
    </w:p>
    <w:p w14:paraId="33A6A4B8" w14:textId="276E574D" w:rsidR="00370E59" w:rsidRDefault="00370E59" w:rsidP="00FA4844">
      <w:pPr>
        <w:pStyle w:val="ProductList-Offering2Heading"/>
        <w:keepNext/>
        <w:tabs>
          <w:tab w:val="clear" w:pos="360"/>
          <w:tab w:val="clear" w:pos="720"/>
          <w:tab w:val="clear" w:pos="1080"/>
        </w:tabs>
        <w:outlineLvl w:val="2"/>
        <w:rPr>
          <w:lang w:val="en-US"/>
        </w:rPr>
      </w:pPr>
      <w:bookmarkStart w:id="177" w:name="_Toc237532743"/>
      <w:r>
        <w:rPr>
          <w:lang w:val="en-US"/>
        </w:rPr>
        <w:t>Azure Chaos Studio</w:t>
      </w:r>
      <w:bookmarkEnd w:id="177"/>
    </w:p>
    <w:p w14:paraId="41823DE5" w14:textId="77777777" w:rsidR="00337F1A" w:rsidRPr="00BA6F19" w:rsidRDefault="00337F1A" w:rsidP="00337F1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«Минуты действий»</w:t>
      </w:r>
      <w:r>
        <w:rPr>
          <w:rFonts w:ascii="Calibri" w:eastAsia="Calibri" w:hAnsi="Calibri" w:cs="Arial"/>
          <w:sz w:val="18"/>
          <w:bdr w:val="none" w:sz="0" w:space="0" w:color="auto" w:frame="1"/>
        </w:rPr>
        <w:t> — общее количество минут, в течение которых данный эксперимент Azure Chaos Studio применяет действие к</w:t>
      </w:r>
      <w:r>
        <w:rPr>
          <w:rFonts w:ascii="Calibri" w:eastAsia="Calibri" w:hAnsi="Calibri" w:cs="Arial"/>
          <w:sz w:val="18"/>
          <w:bdr w:val="none" w:sz="0" w:space="0" w:color="auto" w:frame="1"/>
          <w:lang w:val="en-US"/>
        </w:rPr>
        <w:t> </w:t>
      </w:r>
      <w:r>
        <w:rPr>
          <w:rFonts w:ascii="Calibri" w:eastAsia="Calibri" w:hAnsi="Calibri" w:cs="Arial"/>
          <w:sz w:val="18"/>
          <w:bdr w:val="none" w:sz="0" w:space="0" w:color="auto" w:frame="1"/>
        </w:rPr>
        <w:t>целевому ресурсу в Microsoft Azure в течение Применимого периода. Минуты действий — это показатель времени от момента, когда</w:t>
      </w:r>
      <w:r>
        <w:rPr>
          <w:rFonts w:ascii="Calibri" w:eastAsia="Calibri" w:hAnsi="Calibri" w:cs="Arial"/>
          <w:sz w:val="18"/>
          <w:bdr w:val="none" w:sz="0" w:space="0" w:color="auto" w:frame="1"/>
          <w:lang w:val="en-US"/>
        </w:rPr>
        <w:t> </w:t>
      </w:r>
      <w:r>
        <w:rPr>
          <w:rFonts w:ascii="Calibri" w:eastAsia="Calibri" w:hAnsi="Calibri" w:cs="Arial"/>
          <w:sz w:val="18"/>
          <w:bdr w:val="none" w:sz="0" w:space="0" w:color="auto" w:frame="1"/>
        </w:rPr>
        <w:t>эксперимент инициирует действие, до момента, когда действие выполнялось в течение предварительно настроенного промежутка времени или было прекращено. Эксперимент может состоять из одного или нескольких действий, выполняемых последовательно или одновременно.</w:t>
      </w:r>
    </w:p>
    <w:p w14:paraId="3C8D4113" w14:textId="77777777" w:rsidR="00337F1A" w:rsidRPr="00BA6F19" w:rsidRDefault="00337F1A" w:rsidP="00337F1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«Всего минут действий»</w:t>
      </w:r>
      <w:r>
        <w:rPr>
          <w:rFonts w:ascii="Calibri" w:eastAsia="Calibri" w:hAnsi="Calibri" w:cs="Arial"/>
          <w:sz w:val="18"/>
          <w:bdr w:val="none" w:sz="0" w:space="0" w:color="auto" w:frame="1"/>
        </w:rPr>
        <w:t> — это сумма всех Минут действий в данной подписке Microsoft Azure в течение Применимого периода.</w:t>
      </w:r>
    </w:p>
    <w:p w14:paraId="1206494D" w14:textId="77777777" w:rsidR="00337F1A" w:rsidRPr="00BA6F19" w:rsidRDefault="00337F1A" w:rsidP="00337F1A">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«Время простоя»</w:t>
      </w:r>
      <w:r>
        <w:rPr>
          <w:rFonts w:ascii="Calibri" w:eastAsia="Calibri" w:hAnsi="Calibri" w:cs="Arial"/>
          <w:sz w:val="18"/>
          <w:bdr w:val="none" w:sz="0" w:space="0" w:color="auto" w:frame="1"/>
        </w:rPr>
        <w:t xml:space="preserve"> оценивается с интервалом в 1 минуту для каждого активного действия и представляет собой сумму всех Минут действий</w:t>
      </w:r>
      <w:r>
        <w:rPr>
          <w:rFonts w:ascii="Calibri" w:eastAsia="Calibri" w:hAnsi="Calibri" w:cs="Arial"/>
          <w:sz w:val="18"/>
          <w:bdr w:val="none" w:sz="0" w:space="0" w:color="auto" w:frame="1"/>
          <w:lang w:val="en-US"/>
        </w:rPr>
        <w:t> </w:t>
      </w:r>
      <w:r>
        <w:rPr>
          <w:rFonts w:ascii="Calibri" w:eastAsia="Calibri" w:hAnsi="Calibri" w:cs="Arial"/>
          <w:sz w:val="18"/>
          <w:bdr w:val="none" w:sz="0" w:space="0" w:color="auto" w:frame="1"/>
        </w:rPr>
        <w:t>в данной подписке Microsoft Azure в течение Применимого периода, в течение которого служба Chaos Studio недоступна. Минута для данного эксперимента считается недоступной, если в течение данного 1-минутного интервала хотя бы один запрос на остановку эксперимента для этого эксперимента, обработанный службой Chaos Studio, возвращает ошибку 500</w:t>
      </w:r>
      <w:r>
        <w:rPr>
          <w:rFonts w:ascii="Calibri" w:eastAsia="Calibri" w:hAnsi="Calibri" w:cs="Arial"/>
          <w:i/>
          <w:iCs/>
          <w:sz w:val="18"/>
          <w:bdr w:val="none" w:sz="0" w:space="0" w:color="auto" w:frame="1"/>
        </w:rPr>
        <w:t xml:space="preserve">. </w:t>
      </w:r>
      <w:r>
        <w:rPr>
          <w:rFonts w:ascii="Calibri" w:eastAsia="Calibri" w:hAnsi="Calibri" w:cs="Arial"/>
          <w:sz w:val="18"/>
          <w:bdr w:val="none" w:sz="0" w:space="0" w:color="auto" w:frame="1"/>
        </w:rPr>
        <w:t>Если в течение данного 1-минутного интервала Chaos Studio не обрабатывает запрос на остановку эксперимента, предполагается, что время простоя для этого интервала равно</w:t>
      </w:r>
      <w:r>
        <w:rPr>
          <w:rFonts w:ascii="Calibri" w:eastAsia="Calibri" w:hAnsi="Calibri" w:cs="Arial"/>
          <w:sz w:val="18"/>
          <w:bdr w:val="none" w:sz="0" w:space="0" w:color="auto" w:frame="1"/>
          <w:lang w:val="en-US"/>
        </w:rPr>
        <w:t> </w:t>
      </w:r>
      <w:r>
        <w:rPr>
          <w:rFonts w:ascii="Calibri" w:eastAsia="Calibri" w:hAnsi="Calibri" w:cs="Arial"/>
          <w:sz w:val="18"/>
          <w:bdr w:val="none" w:sz="0" w:space="0" w:color="auto" w:frame="1"/>
        </w:rPr>
        <w:t>0 минутам.</w:t>
      </w:r>
    </w:p>
    <w:p w14:paraId="1636C8D2" w14:textId="77777777" w:rsidR="00337F1A" w:rsidRPr="00BA6F19" w:rsidRDefault="00337F1A" w:rsidP="00337F1A">
      <w:pPr>
        <w:tabs>
          <w:tab w:val="left" w:pos="360"/>
          <w:tab w:val="left" w:pos="720"/>
          <w:tab w:val="left" w:pos="1080"/>
        </w:tabs>
        <w:spacing w:after="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«Процент времени доступности».</w:t>
      </w:r>
      <w:r>
        <w:rPr>
          <w:rFonts w:ascii="Calibri" w:eastAsia="Calibri" w:hAnsi="Calibri" w:cs="Arial"/>
          <w:sz w:val="18"/>
          <w:bdr w:val="none" w:sz="0" w:space="0" w:color="auto" w:frame="1"/>
        </w:rPr>
        <w:t xml:space="preserve"> Рассчитывается по следующей формуле:</w:t>
      </w:r>
    </w:p>
    <w:p w14:paraId="6736C7D7" w14:textId="43226632" w:rsidR="004941E3" w:rsidRPr="0007175D" w:rsidRDefault="00000000" w:rsidP="007324C8">
      <w:pPr>
        <w:spacing w:before="120"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Всего минут действий — время простоя</m:t>
              </m:r>
            </m:num>
            <m:den>
              <m:r>
                <m:rPr>
                  <m:nor/>
                </m:rPr>
                <w:rPr>
                  <w:rFonts w:ascii="Cambria Math" w:eastAsia="Calibri" w:hAnsi="Cambria Math" w:cs="Tahoma"/>
                  <w:i/>
                  <w:sz w:val="18"/>
                  <w:szCs w:val="18"/>
                </w:rPr>
                <m:t>Всего минут действий</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4E488115" w14:textId="0C16F161" w:rsidR="00337F1A" w:rsidRPr="002A4D96" w:rsidRDefault="00337F1A" w:rsidP="00337F1A">
      <w:pPr>
        <w:tabs>
          <w:tab w:val="left" w:pos="360"/>
          <w:tab w:val="left" w:pos="720"/>
          <w:tab w:val="left" w:pos="1080"/>
        </w:tabs>
        <w:spacing w:after="0" w:line="240" w:lineRule="auto"/>
        <w:rPr>
          <w:rFonts w:ascii="Calibri" w:eastAsia="Calibri" w:hAnsi="Calibri" w:cs="Arial"/>
          <w:b/>
          <w:bCs/>
          <w:color w:val="00188F"/>
          <w:sz w:val="18"/>
          <w:bdr w:val="none" w:sz="0" w:space="0" w:color="auto" w:frame="1"/>
        </w:rPr>
      </w:pPr>
      <w:r w:rsidRPr="002A4D96">
        <w:rPr>
          <w:rFonts w:ascii="Calibri" w:eastAsia="Calibri" w:hAnsi="Calibri" w:cs="Arial"/>
          <w:b/>
          <w:bCs/>
          <w:color w:val="00188F"/>
          <w:sz w:val="18"/>
          <w:bdr w:val="none" w:sz="0" w:space="0" w:color="auto" w:frame="1"/>
        </w:rPr>
        <w:t>Компенсация за обслуживание:</w:t>
      </w:r>
    </w:p>
    <w:tbl>
      <w:tblPr>
        <w:tblW w:w="106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400"/>
      </w:tblGrid>
      <w:tr w:rsidR="00337F1A" w:rsidRPr="00BA6F19" w14:paraId="5CCC429A" w14:textId="77777777" w:rsidTr="00337F1A">
        <w:trPr>
          <w:tblHeader/>
        </w:trPr>
        <w:tc>
          <w:tcPr>
            <w:tcW w:w="5287" w:type="dxa"/>
            <w:shd w:val="clear" w:color="auto" w:fill="0072C6"/>
          </w:tcPr>
          <w:p w14:paraId="4E8CD5F3"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w:t>
            </w:r>
          </w:p>
        </w:tc>
        <w:tc>
          <w:tcPr>
            <w:tcW w:w="5400" w:type="dxa"/>
            <w:shd w:val="clear" w:color="auto" w:fill="0072C6"/>
          </w:tcPr>
          <w:p w14:paraId="0BF8A485"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337F1A" w:rsidRPr="00BA6F19" w14:paraId="3E7B733D" w14:textId="77777777" w:rsidTr="00337F1A">
        <w:tc>
          <w:tcPr>
            <w:tcW w:w="5287" w:type="dxa"/>
          </w:tcPr>
          <w:p w14:paraId="2324084E"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385F6391"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337F1A" w:rsidRPr="00BA6F19" w14:paraId="14CC937C" w14:textId="77777777" w:rsidTr="00337F1A">
        <w:tc>
          <w:tcPr>
            <w:tcW w:w="5287" w:type="dxa"/>
          </w:tcPr>
          <w:p w14:paraId="2100C287"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53386F1" w14:textId="77777777" w:rsidR="00337F1A" w:rsidRPr="00BA6F19" w:rsidRDefault="00337F1A" w:rsidP="00995E56">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0742BDEA" w14:textId="77777777" w:rsidR="00337F1A" w:rsidRPr="00BA6F19" w:rsidRDefault="00337F1A" w:rsidP="00337F1A">
      <w:pPr>
        <w:shd w:val="clear" w:color="auto" w:fill="808080"/>
        <w:spacing w:before="120" w:after="240" w:line="240" w:lineRule="auto"/>
        <w:jc w:val="right"/>
        <w:rPr>
          <w:rFonts w:ascii="Calibri" w:eastAsia="Calibri" w:hAnsi="Calibri" w:cs="Arial"/>
          <w:sz w:val="16"/>
          <w:szCs w:val="16"/>
        </w:rPr>
      </w:pPr>
      <w:hyperlink w:anchor="TOC" w:tooltip="Оглавление" w:history="1">
        <w:r>
          <w:rPr>
            <w:rFonts w:ascii="Calibri" w:eastAsia="Calibri" w:hAnsi="Calibri" w:cs="Arial"/>
            <w:color w:val="0563C1"/>
            <w:sz w:val="16"/>
            <w:szCs w:val="16"/>
            <w:u w:val="single"/>
          </w:rPr>
          <w:t>Оглавление</w:t>
        </w:r>
      </w:hyperlink>
      <w:r>
        <w:rPr>
          <w:rFonts w:ascii="Calibri" w:eastAsia="Calibri" w:hAnsi="Calibri" w:cs="Arial"/>
          <w:sz w:val="16"/>
          <w:szCs w:val="16"/>
        </w:rPr>
        <w:t xml:space="preserve"> / </w:t>
      </w:r>
      <w:hyperlink w:anchor="Определения" w:tooltip="Определения" w:history="1">
        <w:r>
          <w:rPr>
            <w:rFonts w:ascii="Calibri" w:eastAsia="Calibri" w:hAnsi="Calibri" w:cs="Arial"/>
            <w:color w:val="0563C1"/>
            <w:sz w:val="16"/>
            <w:szCs w:val="16"/>
            <w:u w:val="single"/>
          </w:rPr>
          <w:t>Определения</w:t>
        </w:r>
      </w:hyperlink>
    </w:p>
    <w:p w14:paraId="7B87EC79" w14:textId="77777777" w:rsidR="00251579" w:rsidRDefault="00251579">
      <w:pPr>
        <w:rPr>
          <w:rFonts w:asciiTheme="majorHAnsi" w:hAnsiTheme="majorHAnsi"/>
          <w:b/>
          <w:color w:val="0072C6"/>
          <w:sz w:val="28"/>
        </w:rPr>
      </w:pPr>
      <w:r>
        <w:br w:type="page"/>
      </w:r>
    </w:p>
    <w:p w14:paraId="36287A4E" w14:textId="199EC8BE" w:rsidR="001B6B43" w:rsidRPr="00F40E11" w:rsidRDefault="001B6B43" w:rsidP="00F7184F">
      <w:pPr>
        <w:pStyle w:val="ProductList-Offering2Heading"/>
        <w:keepNext/>
        <w:tabs>
          <w:tab w:val="clear" w:pos="360"/>
          <w:tab w:val="clear" w:pos="720"/>
          <w:tab w:val="clear" w:pos="1080"/>
        </w:tabs>
        <w:spacing w:before="0" w:after="0"/>
        <w:outlineLvl w:val="2"/>
      </w:pPr>
      <w:bookmarkStart w:id="178" w:name="_Toc237532744"/>
      <w:r w:rsidRPr="00F40E11">
        <w:lastRenderedPageBreak/>
        <w:t>Azure Cloud HSM</w:t>
      </w:r>
      <w:bookmarkEnd w:id="178"/>
    </w:p>
    <w:p w14:paraId="49E8DBBA" w14:textId="77777777" w:rsidR="001B6B43" w:rsidRPr="002D026F" w:rsidRDefault="001B6B43" w:rsidP="001B6B43">
      <w:pPr>
        <w:pStyle w:val="ProductList-Body"/>
        <w:rPr>
          <w:rFonts w:ascii="Calibri" w:hAnsi="Calibri" w:cs="Calibri"/>
          <w:b/>
          <w:bCs/>
          <w:color w:val="00188F"/>
        </w:rPr>
      </w:pPr>
      <w:r>
        <w:rPr>
          <w:rFonts w:ascii="Calibri" w:hAnsi="Calibri" w:cs="Calibri"/>
          <w:b/>
          <w:bCs/>
          <w:color w:val="00188F"/>
        </w:rPr>
        <w:t>Расчет времени работоспособности и уровни обслуживания для Облачного модуля HSM</w:t>
      </w:r>
    </w:p>
    <w:p w14:paraId="05423CCD" w14:textId="77777777" w:rsidR="001B6B43" w:rsidRPr="002D026F" w:rsidRDefault="001B6B43" w:rsidP="001B6B43">
      <w:pPr>
        <w:pStyle w:val="ProductList-Body"/>
        <w:rPr>
          <w:rFonts w:ascii="Calibri" w:hAnsi="Calibri" w:cs="Calibri"/>
        </w:rPr>
      </w:pPr>
      <w:r>
        <w:rPr>
          <w:rFonts w:ascii="Calibri" w:hAnsi="Calibri" w:cs="Calibri"/>
        </w:rPr>
        <w:t>«</w:t>
      </w:r>
      <w:r>
        <w:rPr>
          <w:rFonts w:ascii="Calibri" w:hAnsi="Calibri" w:cs="Calibri"/>
          <w:b/>
          <w:bCs/>
          <w:color w:val="00188F"/>
        </w:rPr>
        <w:t>Минуты развертывания</w:t>
      </w:r>
      <w:r>
        <w:rPr>
          <w:rFonts w:ascii="Calibri" w:hAnsi="Calibri" w:cs="Calibri"/>
        </w:rPr>
        <w:t xml:space="preserve">» — это общее количество минут, в течение которых определенный Облачный модуль HSM был развернут в Microsoft Azure в течение Применимого периода. </w:t>
      </w:r>
    </w:p>
    <w:p w14:paraId="592329DC" w14:textId="77777777" w:rsidR="001B6B43" w:rsidRPr="002D026F" w:rsidRDefault="001B6B43" w:rsidP="001B6B43">
      <w:pPr>
        <w:pStyle w:val="ProductList-Body"/>
        <w:rPr>
          <w:rFonts w:ascii="Calibri" w:hAnsi="Calibri" w:cs="Calibri"/>
        </w:rPr>
      </w:pPr>
      <w:r>
        <w:rPr>
          <w:rFonts w:ascii="Calibri" w:hAnsi="Calibri" w:cs="Calibri"/>
        </w:rPr>
        <w:t>«</w:t>
      </w:r>
      <w:r>
        <w:rPr>
          <w:rFonts w:ascii="Calibri" w:hAnsi="Calibri" w:cs="Calibri"/>
          <w:b/>
          <w:bCs/>
          <w:color w:val="00188F"/>
        </w:rPr>
        <w:t>Максимум доступных минут</w:t>
      </w:r>
      <w:r>
        <w:rPr>
          <w:rFonts w:ascii="Calibri" w:hAnsi="Calibri" w:cs="Calibri"/>
        </w:rPr>
        <w:t>» — сумма всех Минут развертывания во всех Облачных модулях HSM, развернутых Клиентом в рамках конкретной подписки Microsoft Azure, в течение Применимого периода.</w:t>
      </w:r>
    </w:p>
    <w:p w14:paraId="3509CF43" w14:textId="77777777" w:rsidR="001B6B43" w:rsidRPr="002D026F" w:rsidRDefault="001B6B43" w:rsidP="001B6B43">
      <w:pPr>
        <w:pStyle w:val="ProductList-Body"/>
        <w:rPr>
          <w:rFonts w:ascii="Calibri" w:hAnsi="Calibri" w:cs="Calibri"/>
        </w:rPr>
      </w:pPr>
      <w:r>
        <w:rPr>
          <w:rFonts w:ascii="Calibri" w:hAnsi="Calibri" w:cs="Calibri"/>
        </w:rPr>
        <w:t>«</w:t>
      </w:r>
      <w:r>
        <w:rPr>
          <w:rFonts w:ascii="Calibri" w:hAnsi="Calibri" w:cs="Calibri"/>
          <w:b/>
          <w:bCs/>
          <w:color w:val="00188F"/>
        </w:rPr>
        <w:t>Исключенные транзакции</w:t>
      </w:r>
      <w:r>
        <w:rPr>
          <w:rFonts w:ascii="Calibri" w:hAnsi="Calibri" w:cs="Calibri"/>
        </w:rPr>
        <w:t>» — транзакции с целью создания, обновления или удаления Облачных модулей HSM, ключей, назначений ролей, определений ролей, а также загрузки/отправки домена безопасности.</w:t>
      </w:r>
    </w:p>
    <w:p w14:paraId="54611E39" w14:textId="77777777" w:rsidR="001B6B43" w:rsidRPr="002D026F" w:rsidRDefault="001B6B43" w:rsidP="001B6B43">
      <w:pPr>
        <w:pStyle w:val="ProductList-Body"/>
        <w:rPr>
          <w:rFonts w:ascii="Calibri" w:hAnsi="Calibri" w:cs="Calibri"/>
        </w:rPr>
      </w:pPr>
      <w:r>
        <w:rPr>
          <w:rFonts w:ascii="Calibri" w:hAnsi="Calibri" w:cs="Calibri"/>
        </w:rPr>
        <w:t>«</w:t>
      </w:r>
      <w:r>
        <w:rPr>
          <w:rFonts w:ascii="Calibri" w:hAnsi="Calibri" w:cs="Calibri"/>
          <w:b/>
          <w:bCs/>
          <w:color w:val="00188F"/>
        </w:rPr>
        <w:t>Время простоя</w:t>
      </w:r>
      <w:r>
        <w:rPr>
          <w:rFonts w:ascii="Calibri" w:hAnsi="Calibri" w:cs="Calibri"/>
        </w:rPr>
        <w:t>» — общее накопленное количество Минут развертывания во всех Облачных модулях HSM, развернутых Клиентом в рамках конкретной подписки Microsoft Azure, в течение которых Облачный модуль HSM был недоступен. Минута относится ко времени недоступности определенного Облачного модуля HSM, если результатом всех непрерывных попыток выполнить транзакции, кроме Исключенных транзакций, в отношении Облачных модулей HSM в течение этой минуты является либо возврат Кода ошибки, либо отсутствие Кода успешного завершения в течение 5 секунд с момента поступления запроса в Microsoft.</w:t>
      </w:r>
    </w:p>
    <w:p w14:paraId="2CD1453A" w14:textId="77777777" w:rsidR="001B6B43" w:rsidRPr="002D026F" w:rsidRDefault="001B6B43" w:rsidP="001B6B43">
      <w:pPr>
        <w:pStyle w:val="ProductList-Body"/>
        <w:rPr>
          <w:rFonts w:ascii="Calibri" w:hAnsi="Calibri" w:cs="Calibri"/>
        </w:rPr>
      </w:pPr>
      <w:r>
        <w:rPr>
          <w:rFonts w:ascii="Calibri" w:hAnsi="Calibri" w:cs="Calibri"/>
        </w:rPr>
        <w:t>«</w:t>
      </w:r>
      <w:r>
        <w:rPr>
          <w:rFonts w:ascii="Calibri" w:hAnsi="Calibri" w:cs="Calibri"/>
          <w:b/>
          <w:bCs/>
          <w:color w:val="00188F"/>
        </w:rPr>
        <w:t>Процент времени работоспособности</w:t>
      </w:r>
      <w:r>
        <w:rPr>
          <w:rFonts w:ascii="Calibri" w:hAnsi="Calibri" w:cs="Calibri"/>
        </w:rPr>
        <w:t>» для Службы облачного модуля HSM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w:t>
      </w:r>
    </w:p>
    <w:p w14:paraId="735997B6" w14:textId="77777777" w:rsidR="001B6B43" w:rsidRPr="002D026F" w:rsidRDefault="001B6B43" w:rsidP="001B6B43">
      <w:pPr>
        <w:pStyle w:val="ProductList-Body"/>
        <w:rPr>
          <w:rFonts w:ascii="Calibri" w:hAnsi="Calibri" w:cs="Calibri"/>
        </w:rPr>
      </w:pPr>
      <w:r>
        <w:rPr>
          <w:rFonts w:ascii="Calibri" w:hAnsi="Calibri" w:cs="Calibri"/>
        </w:rPr>
        <w:t>Процент времени работоспособности представлен следующей формулой:</w:t>
      </w:r>
    </w:p>
    <w:p w14:paraId="4F1E128F" w14:textId="77777777" w:rsidR="001B6B43" w:rsidRPr="001E28FB" w:rsidRDefault="00000000" w:rsidP="001B6B43">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FBAD216" w14:textId="77777777" w:rsidR="001B6B43" w:rsidRPr="002D026F" w:rsidRDefault="001B6B43" w:rsidP="001B6B43">
      <w:pPr>
        <w:pStyle w:val="ProductList-Body"/>
        <w:rPr>
          <w:rFonts w:ascii="Calibri" w:hAnsi="Calibri" w:cs="Calibri"/>
          <w:b/>
          <w:color w:val="00188F"/>
        </w:rPr>
      </w:pPr>
      <w:r>
        <w:rPr>
          <w:rFonts w:ascii="Calibri" w:hAnsi="Calibri" w:cs="Calibri"/>
          <w:b/>
          <w:color w:val="00188F"/>
        </w:rPr>
        <w:t>При использовании Клиентом Службы облачного модуля HSM применяются следующие Уровни обслуживания и Компенсации за обслуживание.</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B6B43" w:rsidRPr="00B44CF9" w14:paraId="4768655B" w14:textId="77777777" w:rsidTr="008367CC">
        <w:trPr>
          <w:tblHeader/>
        </w:trPr>
        <w:tc>
          <w:tcPr>
            <w:tcW w:w="5400" w:type="dxa"/>
            <w:shd w:val="clear" w:color="auto" w:fill="0072C6"/>
          </w:tcPr>
          <w:p w14:paraId="4D1A8389" w14:textId="77777777" w:rsidR="001B6B43" w:rsidRPr="002D026F" w:rsidRDefault="001B6B43"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0D350E0B" w14:textId="77777777" w:rsidR="001B6B43" w:rsidRPr="002D026F" w:rsidRDefault="001B6B43"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1B6B43" w:rsidRPr="00B44CF9" w14:paraId="21CAA598" w14:textId="77777777" w:rsidTr="008367CC">
        <w:trPr>
          <w:trHeight w:val="245"/>
        </w:trPr>
        <w:tc>
          <w:tcPr>
            <w:tcW w:w="5400" w:type="dxa"/>
          </w:tcPr>
          <w:p w14:paraId="0B053817" w14:textId="77777777" w:rsidR="001B6B43" w:rsidRPr="002D026F" w:rsidRDefault="001B6B43"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624590A3" w14:textId="77777777" w:rsidR="001B6B43" w:rsidRPr="002D026F" w:rsidRDefault="001B6B43"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1B6B43" w:rsidRPr="00B44CF9" w14:paraId="6D83E648" w14:textId="77777777" w:rsidTr="008367CC">
        <w:trPr>
          <w:trHeight w:val="245"/>
        </w:trPr>
        <w:tc>
          <w:tcPr>
            <w:tcW w:w="5400" w:type="dxa"/>
          </w:tcPr>
          <w:p w14:paraId="763F6CAA" w14:textId="77777777" w:rsidR="001B6B43" w:rsidRPr="002D026F" w:rsidRDefault="001B6B43"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7A38BBA7" w14:textId="77777777" w:rsidR="001B6B43" w:rsidRPr="002D026F" w:rsidRDefault="001B6B43"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0DC4F0D9" w14:textId="77777777" w:rsidR="00F40E11" w:rsidRPr="00BA6F19" w:rsidRDefault="00F40E11" w:rsidP="00F40E11">
      <w:pPr>
        <w:shd w:val="clear" w:color="auto" w:fill="808080"/>
        <w:spacing w:before="120" w:after="240" w:line="240" w:lineRule="auto"/>
        <w:jc w:val="right"/>
        <w:rPr>
          <w:rFonts w:ascii="Calibri" w:eastAsia="Calibri" w:hAnsi="Calibri" w:cs="Arial"/>
          <w:sz w:val="16"/>
          <w:szCs w:val="16"/>
        </w:rPr>
      </w:pPr>
      <w:hyperlink w:anchor="TOC" w:tooltip="Оглавление" w:history="1">
        <w:r>
          <w:rPr>
            <w:rFonts w:ascii="Calibri" w:eastAsia="Calibri" w:hAnsi="Calibri" w:cs="Arial"/>
            <w:color w:val="0563C1"/>
            <w:sz w:val="16"/>
            <w:szCs w:val="16"/>
            <w:u w:val="single"/>
          </w:rPr>
          <w:t>Оглавление</w:t>
        </w:r>
      </w:hyperlink>
      <w:r>
        <w:rPr>
          <w:rFonts w:ascii="Calibri" w:eastAsia="Calibri" w:hAnsi="Calibri" w:cs="Arial"/>
          <w:sz w:val="16"/>
          <w:szCs w:val="16"/>
        </w:rPr>
        <w:t xml:space="preserve"> / </w:t>
      </w:r>
      <w:hyperlink w:anchor="Определения" w:tooltip="Определения" w:history="1">
        <w:r>
          <w:rPr>
            <w:rFonts w:ascii="Calibri" w:eastAsia="Calibri" w:hAnsi="Calibri" w:cs="Arial"/>
            <w:color w:val="0563C1"/>
            <w:sz w:val="16"/>
            <w:szCs w:val="16"/>
            <w:u w:val="single"/>
          </w:rPr>
          <w:t>Определения</w:t>
        </w:r>
      </w:hyperlink>
    </w:p>
    <w:p w14:paraId="391B251F" w14:textId="2E4B1719" w:rsidR="00FA4844" w:rsidRPr="00EF7CF9" w:rsidRDefault="00FA4844" w:rsidP="004C2FB8">
      <w:pPr>
        <w:pStyle w:val="ProductList-Offering2Heading"/>
        <w:keepNext/>
        <w:tabs>
          <w:tab w:val="clear" w:pos="360"/>
          <w:tab w:val="clear" w:pos="720"/>
          <w:tab w:val="clear" w:pos="1080"/>
        </w:tabs>
        <w:outlineLvl w:val="2"/>
      </w:pPr>
      <w:bookmarkStart w:id="179" w:name="_Toc237532745"/>
      <w:r>
        <w:t>Облачные службы</w:t>
      </w:r>
      <w:bookmarkEnd w:id="173"/>
      <w:bookmarkEnd w:id="179"/>
    </w:p>
    <w:p w14:paraId="616BD5A6" w14:textId="77777777" w:rsidR="00FA4844" w:rsidRPr="00EF7CF9" w:rsidRDefault="00FA4844" w:rsidP="003E1AC4">
      <w:pPr>
        <w:pStyle w:val="ProductList-Body"/>
        <w:rPr>
          <w:b/>
          <w:color w:val="00188F"/>
        </w:rPr>
      </w:pPr>
      <w:r>
        <w:rPr>
          <w:b/>
          <w:color w:val="00188F"/>
        </w:rPr>
        <w:t>Дополнительные определения</w:t>
      </w:r>
      <w:r w:rsidRPr="00043D74">
        <w:rPr>
          <w:b/>
          <w:color w:val="00188F"/>
        </w:rPr>
        <w:t>:</w:t>
      </w:r>
    </w:p>
    <w:p w14:paraId="00F034C6" w14:textId="77777777" w:rsidR="00FA4844" w:rsidRPr="00EF7CF9" w:rsidRDefault="00FA4844" w:rsidP="003E1AC4">
      <w:pPr>
        <w:pStyle w:val="ProductList-Body"/>
      </w:pPr>
      <w:r>
        <w:t>«</w:t>
      </w:r>
      <w:r>
        <w:rPr>
          <w:b/>
          <w:color w:val="00188F"/>
        </w:rPr>
        <w:t>Облачные службы</w:t>
      </w:r>
      <w:r>
        <w:t>» — группа вычислительных ресурсов, используемых для веб-ролей и Рабочих ролей.</w:t>
      </w:r>
    </w:p>
    <w:p w14:paraId="1A253FE3" w14:textId="77777777" w:rsidR="00FA4844" w:rsidRPr="00EF7CF9" w:rsidRDefault="00FA4844" w:rsidP="003E1AC4">
      <w:pPr>
        <w:pStyle w:val="ProductList-Body"/>
        <w:ind w:right="144"/>
      </w:pPr>
      <w:r>
        <w:t>«</w:t>
      </w:r>
      <w:r>
        <w:rPr>
          <w:b/>
          <w:color w:val="00188F"/>
        </w:rPr>
        <w:t>Соединение экземпляров ролей</w:t>
      </w:r>
      <w:r>
        <w:t>» — двунаправленный сетевой трафик между экземпляром роли и другими IP-адресами с использованием сетевого протокола TCP или UDP, в котором экземпляр роли настроен для разрешенного трафика. IP-адресами могут быть IP-адреса в той же Облачной службе, что и виртуальная машина, IP-адреса в той же виртуальной сети, что и виртуальная машина, или общедоступные маршрутизируемые IP-адреса.</w:t>
      </w:r>
    </w:p>
    <w:p w14:paraId="2210A489" w14:textId="77777777" w:rsidR="00FA4844" w:rsidRPr="00EF7CF9" w:rsidRDefault="00FA4844" w:rsidP="003E1AC4">
      <w:pPr>
        <w:pStyle w:val="ProductList-Body"/>
      </w:pPr>
      <w:r>
        <w:t>«</w:t>
      </w:r>
      <w:r>
        <w:rPr>
          <w:b/>
          <w:color w:val="00188F"/>
        </w:rPr>
        <w:t>Клиент</w:t>
      </w:r>
      <w:r>
        <w:t>» — одна или несколько ролей, каждая из которых состоит из одного или нескольких экземпляров роли, развернутых в рамках одного пакета.</w:t>
      </w:r>
    </w:p>
    <w:p w14:paraId="7384DC2B" w14:textId="77777777" w:rsidR="00FA4844" w:rsidRPr="00EF7CF9" w:rsidRDefault="00FA4844" w:rsidP="003E1AC4">
      <w:pPr>
        <w:pStyle w:val="ProductList-Body"/>
      </w:pPr>
      <w:r>
        <w:t>«</w:t>
      </w:r>
      <w:r>
        <w:rPr>
          <w:b/>
          <w:color w:val="00188F"/>
        </w:rPr>
        <w:t>Домен обновления</w:t>
      </w:r>
      <w:r>
        <w:t>» — группа экземпляров Microsoft Azure, к которой одновременно применяются обновления платформы.</w:t>
      </w:r>
    </w:p>
    <w:p w14:paraId="4AFF4F40" w14:textId="77777777" w:rsidR="00FA4844" w:rsidRPr="00EF7CF9" w:rsidRDefault="00FA4844" w:rsidP="003E1AC4">
      <w:pPr>
        <w:pStyle w:val="ProductList-Body"/>
        <w:ind w:right="288"/>
      </w:pPr>
      <w:r>
        <w:t>«</w:t>
      </w:r>
      <w:r>
        <w:rPr>
          <w:b/>
          <w:color w:val="00188F"/>
        </w:rPr>
        <w:t>веб-роль</w:t>
      </w:r>
      <w:r>
        <w:t>» — запускаемый в среде выполнения Azure компонент Облачных служб, который настраивается для программирования веб-приложений в соответствии с требованиями IIS и ASP.NET.</w:t>
      </w:r>
    </w:p>
    <w:p w14:paraId="3F902297" w14:textId="57F8E986" w:rsidR="00FA4844" w:rsidRPr="00EF7CF9" w:rsidRDefault="00FA4844" w:rsidP="003E1AC4">
      <w:pPr>
        <w:pStyle w:val="ProductList-Body"/>
      </w:pPr>
      <w:r>
        <w:t>«</w:t>
      </w:r>
      <w:r>
        <w:rPr>
          <w:b/>
          <w:color w:val="00188F"/>
        </w:rPr>
        <w:t>Рабочая роль</w:t>
      </w:r>
      <w:r>
        <w:t>» — запускаемый в среде выполнения Azure компонент Облачных служб, который используется при универсальной разработке и может выполнять фоновую обработку для веб-роли.</w:t>
      </w:r>
    </w:p>
    <w:p w14:paraId="6B4E981E" w14:textId="4AAE9CA8" w:rsidR="00FA4844" w:rsidRPr="00ED4527" w:rsidRDefault="00EE6E3C" w:rsidP="003E1AC4">
      <w:pPr>
        <w:pStyle w:val="ProductList-Body"/>
        <w:rPr>
          <w:b/>
          <w:bCs/>
          <w:color w:val="00188F"/>
        </w:rPr>
      </w:pPr>
      <w:r>
        <w:rPr>
          <w:b/>
          <w:bCs/>
          <w:color w:val="00188F"/>
        </w:rPr>
        <w:t>Расчет времени доступности и уровни обслуживания для Облачных служб</w:t>
      </w:r>
    </w:p>
    <w:p w14:paraId="412EA3FF" w14:textId="27BCBA97" w:rsidR="00FA4844" w:rsidRPr="00EF7CF9" w:rsidRDefault="00FA4844" w:rsidP="003E1AC4">
      <w:pPr>
        <w:pStyle w:val="ProductList-Body"/>
      </w:pPr>
      <w:r>
        <w:t>«</w:t>
      </w:r>
      <w:r>
        <w:rPr>
          <w:b/>
          <w:color w:val="00188F"/>
        </w:rPr>
        <w:t>Максимум доступных минут</w:t>
      </w:r>
      <w:r>
        <w:t>» — общее накопленное количество минут в течение Применимого периода для всех ролей, которые получают доступ к Интернету и для которых развернуто два или более экземпляра в различных Доменах обновления. Максимум доступных минут рассчитывается с момента развертывания Клиента и запуска связанных ролей в результате действия, инициированного Клиентом, до момента инициирования Клиентом действия, ведущего к прекращению работы Клиента или его удалению.</w:t>
      </w:r>
    </w:p>
    <w:p w14:paraId="35563319" w14:textId="77777777" w:rsidR="00FA4844" w:rsidRPr="00EF7CF9" w:rsidRDefault="00FA4844" w:rsidP="003E1AC4">
      <w:pPr>
        <w:pStyle w:val="ProductList-Body"/>
      </w:pPr>
      <w:r>
        <w:rPr>
          <w:b/>
          <w:color w:val="00188F"/>
        </w:rPr>
        <w:t>Время простоя</w:t>
      </w:r>
      <w:r>
        <w:t> — общее накопленное количество минут, которые входят в Максимум доступных минут и в течение которых отсутствует Соединение экземпляров ролей.</w:t>
      </w:r>
    </w:p>
    <w:p w14:paraId="46F3082B" w14:textId="3E1C36D7" w:rsidR="00FA4844" w:rsidRPr="0007175D" w:rsidRDefault="00AC48A7" w:rsidP="00FA4844">
      <w:pPr>
        <w:pStyle w:val="ProductList-Body"/>
      </w:pPr>
      <w:r>
        <w:rPr>
          <w:b/>
          <w:color w:val="00188F"/>
        </w:rPr>
        <w:t>Процент времени доступности</w:t>
      </w:r>
      <w:r w:rsidRPr="00043D74">
        <w:rPr>
          <w:b/>
          <w:color w:val="00188F"/>
        </w:rPr>
        <w:t xml:space="preserve">. </w:t>
      </w:r>
      <w:r>
        <w:t>Процент времени доступности представлен следующей формулой:</w:t>
      </w:r>
    </w:p>
    <w:p w14:paraId="692CB9D4" w14:textId="6C076AE8" w:rsidR="00FA4844" w:rsidRPr="00EF7CF9" w:rsidRDefault="00913D2C" w:rsidP="00E242CF">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Процент времени доступности в % = </m:t>
          </m:r>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 100</m:t>
          </m:r>
        </m:oMath>
      </m:oMathPara>
    </w:p>
    <w:p w14:paraId="14058774" w14:textId="77777777" w:rsidR="00E242CF" w:rsidRPr="006D74C0" w:rsidRDefault="00E242CF" w:rsidP="00FA4844">
      <w:pPr>
        <w:pStyle w:val="ProductList-Body"/>
        <w:rPr>
          <w:b/>
          <w:color w:val="00188F"/>
        </w:rPr>
      </w:pPr>
    </w:p>
    <w:p w14:paraId="73E1EAEE" w14:textId="04358394" w:rsidR="00FA4844" w:rsidRDefault="00FA4844" w:rsidP="00FA4844">
      <w:pPr>
        <w:pStyle w:val="ProductList-Body"/>
        <w:rPr>
          <w:b/>
          <w:color w:val="00188F"/>
          <w:lang w:val="en-US"/>
        </w:rPr>
      </w:pPr>
      <w:r>
        <w:rPr>
          <w:b/>
          <w:color w:val="00188F"/>
        </w:rPr>
        <w:t>Компенсация за обслуживание</w:t>
      </w:r>
      <w:r w:rsidRPr="00043D74">
        <w:rPr>
          <w:b/>
          <w:color w:val="00188F"/>
        </w:rPr>
        <w:t>:</w:t>
      </w:r>
    </w:p>
    <w:p w14:paraId="75FDB35B" w14:textId="77777777" w:rsidR="00E242CF" w:rsidRPr="00E242CF" w:rsidRDefault="00E242CF" w:rsidP="00FA4844">
      <w:pPr>
        <w:pStyle w:val="ProductList-Body"/>
        <w:rPr>
          <w:lang w:val="en-US"/>
        </w:rPr>
      </w:pP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3F4047">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lastRenderedPageBreak/>
              <w:t>Процент времени доступности</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Компенсация за обслуживание</w:t>
            </w:r>
          </w:p>
        </w:tc>
      </w:tr>
      <w:tr w:rsidR="00FA4844" w:rsidRPr="00B44CF9" w14:paraId="300286F2" w14:textId="77777777" w:rsidTr="003F4047">
        <w:tc>
          <w:tcPr>
            <w:tcW w:w="5400" w:type="dxa"/>
          </w:tcPr>
          <w:p w14:paraId="5EDF52EC" w14:textId="77777777" w:rsidR="00FA4844" w:rsidRPr="00EF7CF9" w:rsidRDefault="00FA4844" w:rsidP="000F31B4">
            <w:pPr>
              <w:pStyle w:val="ProductList-OfferingBody"/>
              <w:jc w:val="center"/>
            </w:pPr>
            <w:r>
              <w:t>&lt; 99,95 %</w:t>
            </w:r>
          </w:p>
        </w:tc>
        <w:tc>
          <w:tcPr>
            <w:tcW w:w="5400" w:type="dxa"/>
          </w:tcPr>
          <w:p w14:paraId="387D0A57" w14:textId="77777777" w:rsidR="00FA4844" w:rsidRPr="00EF7CF9" w:rsidRDefault="00FA4844" w:rsidP="000F31B4">
            <w:pPr>
              <w:pStyle w:val="ProductList-OfferingBody"/>
              <w:jc w:val="center"/>
            </w:pPr>
            <w:r>
              <w:t>10 %</w:t>
            </w:r>
          </w:p>
        </w:tc>
      </w:tr>
      <w:tr w:rsidR="00FA4844" w:rsidRPr="00B44CF9" w14:paraId="55672AF5" w14:textId="77777777" w:rsidTr="003F4047">
        <w:tc>
          <w:tcPr>
            <w:tcW w:w="5400" w:type="dxa"/>
          </w:tcPr>
          <w:p w14:paraId="6BFFB57F" w14:textId="77777777" w:rsidR="00FA4844" w:rsidRPr="00EF7CF9" w:rsidRDefault="00FA4844" w:rsidP="000F31B4">
            <w:pPr>
              <w:pStyle w:val="ProductList-OfferingBody"/>
              <w:keepNext/>
              <w:jc w:val="center"/>
            </w:pPr>
            <w:r>
              <w:t>&lt; 99 %</w:t>
            </w:r>
          </w:p>
        </w:tc>
        <w:tc>
          <w:tcPr>
            <w:tcW w:w="5400" w:type="dxa"/>
          </w:tcPr>
          <w:p w14:paraId="4BE2C332" w14:textId="77777777" w:rsidR="00FA4844" w:rsidRPr="00EF7CF9" w:rsidRDefault="00FA4844" w:rsidP="000F31B4">
            <w:pPr>
              <w:pStyle w:val="ProductList-OfferingBody"/>
              <w:jc w:val="center"/>
            </w:pPr>
            <w:r>
              <w:t>25 %</w:t>
            </w:r>
          </w:p>
        </w:tc>
      </w:tr>
    </w:tbl>
    <w:p w14:paraId="71E7D204" w14:textId="5A3BC74B" w:rsidR="00FA4844" w:rsidRPr="00EF7CF9" w:rsidRDefault="00990838"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8AE841E" w14:textId="10E892DE" w:rsidR="00014752" w:rsidRPr="00EF7CF9" w:rsidRDefault="00946062" w:rsidP="00FF565B">
      <w:pPr>
        <w:pStyle w:val="ProductList-Offering2Heading"/>
        <w:keepNext/>
        <w:tabs>
          <w:tab w:val="clear" w:pos="360"/>
          <w:tab w:val="clear" w:pos="720"/>
          <w:tab w:val="clear" w:pos="1080"/>
        </w:tabs>
        <w:outlineLvl w:val="2"/>
      </w:pPr>
      <w:bookmarkStart w:id="180" w:name="_Toc52348980"/>
      <w:bookmarkStart w:id="181" w:name="_Toc237532746"/>
      <w:r>
        <w:rPr>
          <w:lang w:val="en-US"/>
        </w:rPr>
        <w:t>AI</w:t>
      </w:r>
      <w:r w:rsidR="00014752">
        <w:t xml:space="preserve"> поиск в Azure</w:t>
      </w:r>
      <w:bookmarkEnd w:id="180"/>
      <w:bookmarkEnd w:id="181"/>
    </w:p>
    <w:p w14:paraId="6A0F4491" w14:textId="77777777" w:rsidR="00014752" w:rsidRPr="00EF7CF9" w:rsidRDefault="00014752" w:rsidP="003E1AC4">
      <w:pPr>
        <w:pStyle w:val="ProductList-Body"/>
        <w:keepNext/>
        <w:keepLines/>
      </w:pPr>
      <w:r>
        <w:rPr>
          <w:b/>
          <w:color w:val="00188F"/>
        </w:rPr>
        <w:t>Дополнительные определения</w:t>
      </w:r>
      <w:r w:rsidRPr="00043D74">
        <w:rPr>
          <w:b/>
          <w:color w:val="00188F"/>
        </w:rPr>
        <w:t>:</w:t>
      </w:r>
    </w:p>
    <w:p w14:paraId="6E4E5425"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Средняя частота ошибок</w:t>
      </w:r>
      <w:r>
        <w:rPr>
          <w:rFonts w:ascii="Calibri" w:hAnsi="Calibri" w:cs="Calibri"/>
        </w:rPr>
        <w:t>» в Применимый период — это сумма значений Частоты ошибок для каждого часа в Применимый период, разделенная на общее число часов в Применимый период.</w:t>
      </w:r>
    </w:p>
    <w:p w14:paraId="4DFEF6FE"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Частота ошибок</w:t>
      </w:r>
      <w:r>
        <w:rPr>
          <w:rFonts w:ascii="Calibri" w:hAnsi="Calibri" w:cs="Calibri"/>
        </w:rPr>
        <w:t>» — общее число Невыполненных запросов, разделенное на Общее число запросов в Службу поиска за конкретный отрезок времени продолжительностью в один час. Если Общее число запросов за период времени продолжительностью в один час равняется нулю, Частота ошибок для этого периода времени составляет 0 %.</w:t>
      </w:r>
    </w:p>
    <w:p w14:paraId="49564950"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Исключенные запросы</w:t>
      </w:r>
      <w:r>
        <w:rPr>
          <w:rFonts w:ascii="Calibri" w:hAnsi="Calibri" w:cs="Calibri"/>
        </w:rPr>
        <w:t>» — все запросы, отброшенные по причине исчерпания ресурсов, которые были выделены Экземпляру службы поиска. На отбрасывание запросов указывает код состояния HTTP 503 или заголовок ответа.</w:t>
      </w:r>
    </w:p>
    <w:p w14:paraId="0E475024"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Невыполненные запросы</w:t>
      </w:r>
      <w:r>
        <w:rPr>
          <w:rFonts w:ascii="Calibri" w:hAnsi="Calibri" w:cs="Calibri"/>
        </w:rPr>
        <w:t>» — совокупность всех запросов, которые входят в Общее число запросов и которые не возвращают Код успешного завершения или код ответа HTTP 4xx.</w:t>
      </w:r>
    </w:p>
    <w:p w14:paraId="60DA32E4"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Реплика</w:t>
      </w:r>
      <w:r>
        <w:rPr>
          <w:rFonts w:ascii="Calibri" w:hAnsi="Calibri" w:cs="Calibri"/>
        </w:rPr>
        <w:t>» — копия индекса поиска в Экземпляре службы поиска.</w:t>
      </w:r>
    </w:p>
    <w:p w14:paraId="2DDF4F6A"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Экземпляр службы поиска</w:t>
      </w:r>
      <w:r>
        <w:rPr>
          <w:rFonts w:ascii="Calibri" w:hAnsi="Calibri" w:cs="Calibri"/>
        </w:rPr>
        <w:t>» — экземпляр службы Поиск Azure, содержащий один или несколько индексов поиска.</w:t>
      </w:r>
    </w:p>
    <w:p w14:paraId="6AF64F46" w14:textId="77777777" w:rsidR="00AD0DDB" w:rsidRPr="00EA71CE" w:rsidRDefault="00AD0DDB" w:rsidP="00AD0DDB">
      <w:pPr>
        <w:pStyle w:val="ProductList-Body"/>
        <w:rPr>
          <w:rFonts w:ascii="Calibri" w:hAnsi="Calibri" w:cs="Calibri"/>
        </w:rPr>
      </w:pPr>
      <w:r>
        <w:rPr>
          <w:rFonts w:ascii="Calibri" w:hAnsi="Calibri" w:cs="Calibri"/>
        </w:rPr>
        <w:t>«</w:t>
      </w:r>
      <w:r>
        <w:rPr>
          <w:rFonts w:ascii="Calibri" w:hAnsi="Calibri" w:cs="Calibri"/>
          <w:b/>
          <w:color w:val="00188F"/>
        </w:rPr>
        <w:t>Общее количество запросов</w:t>
      </w:r>
      <w:r>
        <w:rPr>
          <w:rFonts w:ascii="Calibri" w:hAnsi="Calibri" w:cs="Calibri"/>
        </w:rPr>
        <w:t>» — это совокупность (i) всех запросов на обновление Экземпляра службы поиска, имеющего три или более Реплик, а также (ii) всех запросов (кроме Исключенных) с вопросами к Экземпляру службы поиска, имеющему две или более Реплик, при условии, что такие запросы подаются в течение одного часа в пределах Применимого периода.</w:t>
      </w:r>
    </w:p>
    <w:p w14:paraId="376FF54B" w14:textId="29E324F0" w:rsidR="00014752" w:rsidRPr="0007175D" w:rsidRDefault="00AC48A7" w:rsidP="00014752">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7D3715DD" w14:textId="6376A564" w:rsidR="00014752" w:rsidRPr="00EF7CF9" w:rsidRDefault="00913D2C" w:rsidP="008F13E9">
      <w:pPr>
        <w:spacing w:before="120" w:after="120" w:line="240" w:lineRule="auto"/>
        <w:rPr>
          <w:rFonts w:ascii="Cambria Math" w:hAnsi="Cambria Math" w:cs="Tahoma"/>
          <w:i/>
          <w:color w:val="000000" w:themeColor="text1"/>
          <w:sz w:val="18"/>
          <w:szCs w:val="18"/>
        </w:rPr>
      </w:pPr>
      <m:oMathPara>
        <m:oMath>
          <m:r>
            <m:rPr>
              <m:nor/>
            </m:rPr>
            <w:rPr>
              <w:rFonts w:ascii="Cambria Math" w:hAnsi="Cambria Math" w:cs="Tahoma"/>
              <w:color w:val="000000" w:themeColor="text1"/>
              <w:sz w:val="18"/>
              <w:szCs w:val="18"/>
            </w:rPr>
            <m:t xml:space="preserve">100 % – </m:t>
          </m:r>
          <m:r>
            <m:rPr>
              <m:nor/>
            </m:rPr>
            <w:rPr>
              <w:rFonts w:ascii="Cambria Math" w:hAnsi="Cambria Math" w:cs="Tahoma"/>
              <w:i/>
              <w:color w:val="000000" w:themeColor="text1"/>
              <w:sz w:val="18"/>
              <w:szCs w:val="18"/>
            </w:rPr>
            <m:t>Средняя частота ошибок</m:t>
          </m:r>
        </m:oMath>
      </m:oMathPara>
    </w:p>
    <w:p w14:paraId="454EB55F" w14:textId="77777777" w:rsidR="00014752" w:rsidRPr="00EF7CF9" w:rsidRDefault="00014752" w:rsidP="00014752">
      <w:pPr>
        <w:pStyle w:val="ProductList-Body"/>
      </w:pPr>
      <w:r>
        <w:rPr>
          <w:b/>
          <w:color w:val="00188F"/>
        </w:rPr>
        <w:t>Компенсация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3F4047">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Компенсация за обслуживание</w:t>
            </w:r>
          </w:p>
        </w:tc>
      </w:tr>
      <w:tr w:rsidR="00014752" w:rsidRPr="00B44CF9" w14:paraId="22B19702" w14:textId="77777777" w:rsidTr="003F4047">
        <w:tc>
          <w:tcPr>
            <w:tcW w:w="5400" w:type="dxa"/>
          </w:tcPr>
          <w:p w14:paraId="4BFE1BAD" w14:textId="77777777" w:rsidR="00014752" w:rsidRPr="00EF7CF9" w:rsidRDefault="00014752" w:rsidP="000F31B4">
            <w:pPr>
              <w:pStyle w:val="ProductList-OfferingBody"/>
              <w:jc w:val="center"/>
            </w:pPr>
            <w:r>
              <w:t>&lt; 99,9 %</w:t>
            </w:r>
          </w:p>
        </w:tc>
        <w:tc>
          <w:tcPr>
            <w:tcW w:w="5400" w:type="dxa"/>
          </w:tcPr>
          <w:p w14:paraId="6E789323" w14:textId="77777777" w:rsidR="00014752" w:rsidRPr="00EF7CF9" w:rsidRDefault="00014752" w:rsidP="000F31B4">
            <w:pPr>
              <w:pStyle w:val="ProductList-OfferingBody"/>
              <w:jc w:val="center"/>
            </w:pPr>
            <w:r>
              <w:t>10 %</w:t>
            </w:r>
          </w:p>
        </w:tc>
      </w:tr>
      <w:tr w:rsidR="00014752" w:rsidRPr="00B44CF9" w14:paraId="01A3B8D8" w14:textId="77777777" w:rsidTr="003F4047">
        <w:tc>
          <w:tcPr>
            <w:tcW w:w="5400" w:type="dxa"/>
          </w:tcPr>
          <w:p w14:paraId="11FAF3C8" w14:textId="77777777" w:rsidR="00014752" w:rsidRPr="00EF7CF9" w:rsidRDefault="00014752" w:rsidP="000F31B4">
            <w:pPr>
              <w:pStyle w:val="ProductList-OfferingBody"/>
              <w:jc w:val="center"/>
            </w:pPr>
            <w:r>
              <w:t>&lt; 99 %</w:t>
            </w:r>
          </w:p>
        </w:tc>
        <w:tc>
          <w:tcPr>
            <w:tcW w:w="5400" w:type="dxa"/>
          </w:tcPr>
          <w:p w14:paraId="63670124" w14:textId="77777777" w:rsidR="00014752" w:rsidRPr="00EF7CF9" w:rsidRDefault="00014752" w:rsidP="000F31B4">
            <w:pPr>
              <w:pStyle w:val="ProductList-OfferingBody"/>
              <w:jc w:val="center"/>
            </w:pPr>
            <w:r>
              <w:t>25 %</w:t>
            </w:r>
          </w:p>
        </w:tc>
      </w:tr>
    </w:tbl>
    <w:p w14:paraId="2FF0D8F5" w14:textId="7E9283EE" w:rsidR="00014752" w:rsidRPr="00EF7CF9" w:rsidRDefault="00990838"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1B5BF87" w14:textId="77777777" w:rsidR="008D1138" w:rsidRPr="008D1138" w:rsidRDefault="008D1138" w:rsidP="008D1138">
      <w:pPr>
        <w:pStyle w:val="ProductList-Offering2Heading"/>
        <w:keepNext/>
        <w:tabs>
          <w:tab w:val="clear" w:pos="360"/>
          <w:tab w:val="clear" w:pos="720"/>
          <w:tab w:val="clear" w:pos="1080"/>
        </w:tabs>
        <w:spacing w:before="0" w:after="0"/>
        <w:outlineLvl w:val="2"/>
      </w:pPr>
      <w:bookmarkStart w:id="182" w:name="_Toc468346589"/>
      <w:bookmarkStart w:id="183" w:name="MicrosoftCognitiveServices"/>
      <w:bookmarkStart w:id="184" w:name="_Toc52348972"/>
      <w:bookmarkStart w:id="185" w:name="_Toc189572817"/>
      <w:bookmarkStart w:id="186" w:name="_Toc237532747"/>
      <w:r w:rsidRPr="008D1138">
        <w:t>Службы ИИ Azure</w:t>
      </w:r>
      <w:bookmarkEnd w:id="182"/>
      <w:bookmarkEnd w:id="183"/>
      <w:bookmarkEnd w:id="184"/>
      <w:bookmarkEnd w:id="185"/>
      <w:bookmarkEnd w:id="186"/>
    </w:p>
    <w:p w14:paraId="786FBF8C" w14:textId="77777777" w:rsidR="00A834E1" w:rsidRPr="00C51C89" w:rsidRDefault="00A834E1" w:rsidP="00383C9E">
      <w:pPr>
        <w:pStyle w:val="ProductList-Body"/>
        <w:rPr>
          <w:rFonts w:ascii="Calibri" w:hAnsi="Calibri" w:cs="Calibri"/>
        </w:rPr>
      </w:pPr>
      <w:r>
        <w:rPr>
          <w:rFonts w:ascii="Calibri" w:hAnsi="Calibri" w:cs="Calibri"/>
          <w:b/>
          <w:color w:val="00188F"/>
        </w:rPr>
        <w:t>Дополнительные определения</w:t>
      </w:r>
      <w:r>
        <w:rPr>
          <w:rFonts w:ascii="Calibri" w:hAnsi="Calibri" w:cs="Calibri"/>
        </w:rPr>
        <w:t>:</w:t>
      </w:r>
    </w:p>
    <w:p w14:paraId="76C19436" w14:textId="77777777" w:rsidR="008570C8" w:rsidRPr="00143BDB" w:rsidRDefault="008570C8" w:rsidP="008570C8">
      <w:pPr>
        <w:pStyle w:val="NormalWeb"/>
        <w:spacing w:before="0" w:beforeAutospacing="0" w:after="0" w:afterAutospacing="0"/>
        <w:rPr>
          <w:rFonts w:ascii="Calibri" w:eastAsiaTheme="minorHAnsi" w:hAnsi="Calibri" w:cs="Calibri"/>
          <w:sz w:val="18"/>
          <w:szCs w:val="18"/>
        </w:rPr>
      </w:pPr>
      <w:r w:rsidRPr="00330265">
        <w:rPr>
          <w:rFonts w:ascii="Calibri" w:eastAsiaTheme="minorHAnsi" w:hAnsi="Calibri" w:cs="Calibri"/>
          <w:b/>
          <w:color w:val="00188F"/>
          <w:sz w:val="18"/>
          <w:szCs w:val="18"/>
        </w:rPr>
        <w:t>«</w:t>
      </w:r>
      <w:r>
        <w:rPr>
          <w:rFonts w:ascii="Calibri" w:eastAsiaTheme="minorHAnsi" w:hAnsi="Calibri" w:cs="Calibri"/>
          <w:b/>
          <w:color w:val="00188F"/>
          <w:sz w:val="18"/>
          <w:szCs w:val="18"/>
        </w:rPr>
        <w:t>Общее число попыток выполнения транзакций</w:t>
      </w:r>
      <w:r w:rsidRPr="00330265">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 общее количество прошедших аутентификацию запросов определенного API из набора Foundry Tools, выполненных Клиентом в течение Применимого периода. В Общее число попыток выполнения транзакций не включаются запросы API, в ответ на которые после получения первого Кода ошибки непрерывно в течение пяти минут повторяется этот Код ошибки.</w:t>
      </w:r>
    </w:p>
    <w:p w14:paraId="7B5FD11A" w14:textId="77777777" w:rsidR="008570C8" w:rsidRDefault="008570C8" w:rsidP="008570C8">
      <w:pPr>
        <w:pStyle w:val="NormalWeb"/>
        <w:spacing w:before="0" w:beforeAutospacing="0" w:after="0" w:afterAutospacing="0"/>
        <w:rPr>
          <w:rFonts w:ascii="Calibri" w:eastAsiaTheme="minorHAnsi" w:hAnsi="Calibri" w:cs="Calibri"/>
          <w:sz w:val="18"/>
          <w:szCs w:val="18"/>
        </w:rPr>
      </w:pPr>
      <w:r w:rsidRPr="00330265">
        <w:rPr>
          <w:rFonts w:ascii="Calibri" w:eastAsiaTheme="minorHAnsi" w:hAnsi="Calibri" w:cs="Calibri"/>
          <w:b/>
          <w:color w:val="00188F"/>
          <w:sz w:val="18"/>
          <w:szCs w:val="18"/>
        </w:rPr>
        <w:t>«</w:t>
      </w:r>
      <w:r>
        <w:rPr>
          <w:rFonts w:ascii="Calibri" w:eastAsiaTheme="minorHAnsi" w:hAnsi="Calibri" w:cs="Calibri"/>
          <w:b/>
          <w:color w:val="00188F"/>
          <w:sz w:val="18"/>
          <w:szCs w:val="18"/>
        </w:rPr>
        <w:t>Невыполненные транзакции</w:t>
      </w:r>
      <w:r w:rsidRPr="00330265">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 это совокупность всех запросов API из набора Foundry Tools, включаемых в Общее число попыток выполнения транзакций, в ответ на которые был получен Код ошибки. В число Невыполненных транзакций не включаются запросы API, в ответ на которые непрерывно в течение пяти минут после получения первого Кода ошибки неизменно приходит Код ошибки.</w:t>
      </w:r>
    </w:p>
    <w:p w14:paraId="734319B8" w14:textId="77777777" w:rsidR="00A834E1" w:rsidRPr="00C51C89" w:rsidRDefault="00A834E1" w:rsidP="00383C9E">
      <w:pPr>
        <w:pStyle w:val="NormalWeb"/>
        <w:spacing w:before="0" w:beforeAutospacing="0" w:after="0" w:afterAutospacing="0"/>
        <w:rPr>
          <w:rFonts w:ascii="Calibri" w:eastAsiaTheme="minorHAnsi" w:hAnsi="Calibri" w:cs="Calibri"/>
          <w:sz w:val="18"/>
          <w:szCs w:val="18"/>
        </w:rPr>
      </w:pPr>
      <w:r w:rsidRPr="00007DEC">
        <w:rPr>
          <w:rFonts w:ascii="Calibri" w:eastAsiaTheme="minorHAnsi" w:hAnsi="Calibri" w:cs="Calibri"/>
          <w:b/>
          <w:color w:val="00188F"/>
          <w:sz w:val="18"/>
          <w:szCs w:val="18"/>
        </w:rPr>
        <w:t>«</w:t>
      </w:r>
      <w:r>
        <w:rPr>
          <w:rFonts w:ascii="Calibri" w:eastAsiaTheme="minorHAnsi" w:hAnsi="Calibri" w:cs="Calibri"/>
          <w:b/>
          <w:color w:val="00188F"/>
          <w:sz w:val="18"/>
          <w:szCs w:val="18"/>
        </w:rPr>
        <w:t>Процент времени работоспособности</w:t>
      </w:r>
      <w:r w:rsidRPr="00007DEC">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для каждой службы API рассчитывается следующим образом: Общее количество попыток транзакций за вычетом неудачных транзакций делится на общее количество попыток транзакций в Применимом периоде для данной подписки API.</w:t>
      </w:r>
    </w:p>
    <w:p w14:paraId="703EAFE9" w14:textId="77777777" w:rsidR="00A834E1" w:rsidRPr="00C51C89" w:rsidRDefault="00A834E1" w:rsidP="00383C9E">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Процент времени работоспособности представлен следующей формулой</w:t>
      </w:r>
      <w:r>
        <w:rPr>
          <w:rFonts w:ascii="Calibri" w:hAnsi="Calibri" w:cs="Calibri"/>
          <w:sz w:val="18"/>
          <w:szCs w:val="18"/>
        </w:rPr>
        <w:t>:</w:t>
      </w:r>
    </w:p>
    <w:p w14:paraId="10ECC8E5" w14:textId="77777777" w:rsidR="00A834E1" w:rsidRPr="00EF7CF9" w:rsidRDefault="00A834E1" w:rsidP="00EB6B72">
      <w:pPr>
        <w:spacing w:before="120"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Время доступности в месяц,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(Общее число попыток транзакции - Невыполненные транзакции)</m:t>
              </m:r>
            </m:num>
            <m:den>
              <m:r>
                <w:rPr>
                  <w:rFonts w:ascii="Cambria Math" w:hAnsi="Cambria Math" w:cs="Tahoma"/>
                  <w:color w:val="000000" w:themeColor="text1"/>
                  <w:sz w:val="18"/>
                  <w:szCs w:val="18"/>
                </w:rPr>
                <m:t>Общее количество попыток транзакций</m:t>
              </m:r>
            </m:den>
          </m:f>
          <m:r>
            <w:rPr>
              <w:rFonts w:ascii="Cambria Math" w:hAnsi="Cambria Math" w:cs="Tahoma"/>
              <w:color w:val="000000" w:themeColor="text1"/>
              <w:sz w:val="18"/>
              <w:szCs w:val="18"/>
            </w:rPr>
            <m:t xml:space="preserve"> x 100</m:t>
          </m:r>
        </m:oMath>
      </m:oMathPara>
    </w:p>
    <w:p w14:paraId="46D71421" w14:textId="3C33648F" w:rsidR="00A834E1" w:rsidRPr="00E64F34" w:rsidRDefault="00A834E1" w:rsidP="00E64F34">
      <w:pPr>
        <w:pStyle w:val="NormalWeb"/>
        <w:spacing w:before="0" w:beforeAutospacing="0" w:after="0" w:afterAutospacing="0"/>
        <w:rPr>
          <w:rFonts w:ascii="Calibri" w:hAnsi="Calibri" w:cs="Calibri"/>
          <w:sz w:val="18"/>
          <w:szCs w:val="18"/>
          <w:lang w:val="en-US"/>
        </w:rPr>
      </w:pPr>
      <w:r>
        <w:rPr>
          <w:rFonts w:ascii="Calibri" w:hAnsi="Calibri" w:cs="Calibri"/>
          <w:b/>
          <w:color w:val="00188F"/>
          <w:sz w:val="18"/>
          <w:szCs w:val="18"/>
        </w:rPr>
        <w:t>99,9 %Компенсация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3F4047">
        <w:trPr>
          <w:tblHeader/>
        </w:trPr>
        <w:tc>
          <w:tcPr>
            <w:tcW w:w="5400" w:type="dxa"/>
            <w:shd w:val="clear" w:color="auto" w:fill="0072C6"/>
          </w:tcPr>
          <w:p w14:paraId="6C366D13" w14:textId="5BE5DBE5" w:rsidR="00FE45CF" w:rsidRPr="00EF7CF9" w:rsidRDefault="00AC48A7" w:rsidP="000F31B4">
            <w:pPr>
              <w:pStyle w:val="ProductList-OfferingBody"/>
              <w:spacing w:before="0" w:after="0"/>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F037613" w14:textId="77777777" w:rsidR="00FE45CF" w:rsidRPr="00EF7CF9" w:rsidRDefault="00FE45CF" w:rsidP="000F31B4">
            <w:pPr>
              <w:pStyle w:val="ProductList-OfferingBody"/>
              <w:spacing w:before="0" w:after="0"/>
              <w:jc w:val="center"/>
              <w:rPr>
                <w:color w:val="FFFFFF" w:themeColor="background1"/>
              </w:rPr>
            </w:pPr>
            <w:r>
              <w:rPr>
                <w:color w:val="FFFFFF" w:themeColor="background1"/>
              </w:rPr>
              <w:t>Компенсация за обслуживание</w:t>
            </w:r>
          </w:p>
        </w:tc>
      </w:tr>
      <w:tr w:rsidR="00FE45CF" w:rsidRPr="00B44CF9" w14:paraId="5768936A" w14:textId="77777777" w:rsidTr="003F4047">
        <w:tc>
          <w:tcPr>
            <w:tcW w:w="5400" w:type="dxa"/>
          </w:tcPr>
          <w:p w14:paraId="1A3AAB71" w14:textId="77777777" w:rsidR="00FE45CF" w:rsidRPr="00EF7CF9" w:rsidRDefault="00FE45CF" w:rsidP="00BB17A6">
            <w:pPr>
              <w:pStyle w:val="ProductList-OfferingBody"/>
              <w:jc w:val="center"/>
            </w:pPr>
            <w:r>
              <w:t>&lt; 99,9 %</w:t>
            </w:r>
          </w:p>
        </w:tc>
        <w:tc>
          <w:tcPr>
            <w:tcW w:w="5400" w:type="dxa"/>
          </w:tcPr>
          <w:p w14:paraId="57CFBBE8" w14:textId="77777777" w:rsidR="00FE45CF" w:rsidRPr="00EF7CF9" w:rsidRDefault="00FE45CF" w:rsidP="00BB17A6">
            <w:pPr>
              <w:pStyle w:val="ProductList-OfferingBody"/>
              <w:jc w:val="center"/>
            </w:pPr>
            <w:r>
              <w:t>10 %</w:t>
            </w:r>
          </w:p>
        </w:tc>
      </w:tr>
      <w:tr w:rsidR="00FE45CF" w:rsidRPr="00B44CF9" w14:paraId="130F863E" w14:textId="77777777" w:rsidTr="003F4047">
        <w:tc>
          <w:tcPr>
            <w:tcW w:w="5400" w:type="dxa"/>
          </w:tcPr>
          <w:p w14:paraId="61EC2512" w14:textId="77777777" w:rsidR="00FE45CF" w:rsidRPr="00EF7CF9" w:rsidRDefault="00FE45CF" w:rsidP="00BB17A6">
            <w:pPr>
              <w:pStyle w:val="ProductList-OfferingBody"/>
              <w:jc w:val="center"/>
            </w:pPr>
            <w:r>
              <w:t>&lt; 99 %</w:t>
            </w:r>
          </w:p>
        </w:tc>
        <w:tc>
          <w:tcPr>
            <w:tcW w:w="5400" w:type="dxa"/>
          </w:tcPr>
          <w:p w14:paraId="3B56FC08" w14:textId="77777777" w:rsidR="00FE45CF" w:rsidRPr="00EF7CF9" w:rsidRDefault="00FE45CF" w:rsidP="00BB17A6">
            <w:pPr>
              <w:pStyle w:val="ProductList-OfferingBody"/>
              <w:jc w:val="center"/>
            </w:pPr>
            <w:r>
              <w:t>25 %</w:t>
            </w:r>
          </w:p>
        </w:tc>
      </w:tr>
    </w:tbl>
    <w:p w14:paraId="37A5D2B9" w14:textId="77777777" w:rsidR="004D140E" w:rsidRDefault="004D140E" w:rsidP="000C5AB4">
      <w:pPr>
        <w:spacing w:before="60" w:after="0" w:line="240" w:lineRule="auto"/>
        <w:rPr>
          <w:rFonts w:ascii="Times New Roman" w:hAnsi="Times New Roman" w:cs="Times New Roman"/>
          <w:sz w:val="24"/>
          <w:szCs w:val="24"/>
        </w:rPr>
      </w:pPr>
      <w:r>
        <w:rPr>
          <w:rFonts w:ascii="Calibri" w:eastAsia="Calibri" w:hAnsi="Calibri" w:cs="Calibri"/>
          <w:b/>
          <w:bCs/>
          <w:color w:val="00188F"/>
          <w:sz w:val="18"/>
          <w:szCs w:val="18"/>
        </w:rPr>
        <w:t>Исключения из уровня обслуживания</w:t>
      </w:r>
      <w:r w:rsidRPr="00043D74">
        <w:rPr>
          <w:b/>
          <w:color w:val="00188F"/>
          <w:sz w:val="18"/>
        </w:rPr>
        <w:t>:</w:t>
      </w:r>
      <w:r>
        <w:rPr>
          <w:rFonts w:ascii="Calibri" w:eastAsia="Calibri" w:hAnsi="Calibri" w:cs="Calibri"/>
          <w:sz w:val="18"/>
          <w:szCs w:val="18"/>
        </w:rPr>
        <w:t xml:space="preserve"> </w:t>
      </w:r>
      <w:r>
        <w:rPr>
          <w:rFonts w:cstheme="minorHAnsi"/>
          <w:sz w:val="18"/>
          <w:szCs w:val="18"/>
        </w:rPr>
        <w:t>К службе Azure OpenAI применяется отдельное соглашение об уровне обслуживания</w:t>
      </w:r>
      <w:r>
        <w:rPr>
          <w:rFonts w:ascii="Times New Roman" w:hAnsi="Times New Roman" w:cs="Times New Roman"/>
          <w:sz w:val="24"/>
          <w:szCs w:val="24"/>
        </w:rPr>
        <w:t xml:space="preserve"> </w:t>
      </w:r>
    </w:p>
    <w:p w14:paraId="0F9C0D40" w14:textId="7DECA735" w:rsidR="00FE45CF" w:rsidRPr="00EF7CF9" w:rsidRDefault="00990838" w:rsidP="00FE45C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063A3D5" w14:textId="7F1C8748" w:rsidR="00175814" w:rsidRPr="00B6541B" w:rsidRDefault="00175814" w:rsidP="00913D2C">
      <w:pPr>
        <w:pStyle w:val="ProductList-Offering2Heading"/>
        <w:keepNext/>
        <w:tabs>
          <w:tab w:val="clear" w:pos="360"/>
          <w:tab w:val="clear" w:pos="720"/>
          <w:tab w:val="clear" w:pos="1080"/>
        </w:tabs>
        <w:spacing w:before="0" w:after="0"/>
        <w:outlineLvl w:val="2"/>
      </w:pPr>
      <w:bookmarkStart w:id="187" w:name="_Toc237532748"/>
      <w:r>
        <w:lastRenderedPageBreak/>
        <w:t>Коммуникационный шлюз Azure</w:t>
      </w:r>
      <w:bookmarkEnd w:id="187"/>
    </w:p>
    <w:p w14:paraId="590B504A" w14:textId="77777777" w:rsidR="00B2013C" w:rsidRDefault="00B2013C" w:rsidP="00913D2C">
      <w:pPr>
        <w:pStyle w:val="ProductList-Body"/>
        <w:keepNext/>
        <w:rPr>
          <w:b/>
          <w:color w:val="00188F"/>
        </w:rPr>
      </w:pPr>
      <w:r>
        <w:rPr>
          <w:b/>
          <w:color w:val="00188F"/>
        </w:rPr>
        <w:t>Дополнительные определения</w:t>
      </w:r>
    </w:p>
    <w:p w14:paraId="22141E65" w14:textId="77777777" w:rsidR="00B2013C" w:rsidRDefault="00B2013C" w:rsidP="00913D2C">
      <w:pPr>
        <w:pStyle w:val="xmsonormal"/>
        <w:keepNext/>
        <w:shd w:val="clear" w:color="auto" w:fill="FFFFFF" w:themeFill="background1"/>
        <w:spacing w:before="0" w:beforeAutospacing="0" w:after="0" w:afterAutospacing="0"/>
        <w:rPr>
          <w:rFonts w:asciiTheme="minorHAnsi" w:eastAsiaTheme="minorEastAsia" w:hAnsiTheme="minorHAnsi" w:cstheme="minorBidi"/>
          <w:sz w:val="18"/>
          <w:szCs w:val="18"/>
        </w:rPr>
      </w:pPr>
      <w:r w:rsidRPr="000F40AB">
        <w:rPr>
          <w:rFonts w:asciiTheme="minorHAnsi" w:eastAsiaTheme="minorHAnsi" w:hAnsiTheme="minorHAnsi" w:cstheme="minorBidi"/>
          <w:sz w:val="18"/>
          <w:szCs w:val="22"/>
        </w:rPr>
        <w:t>«</w:t>
      </w:r>
      <w:r>
        <w:rPr>
          <w:rFonts w:asciiTheme="minorHAnsi" w:eastAsiaTheme="minorEastAsia" w:hAnsiTheme="minorHAnsi" w:cstheme="minorBidi"/>
          <w:b/>
          <w:color w:val="00188F"/>
          <w:sz w:val="18"/>
          <w:szCs w:val="18"/>
        </w:rPr>
        <w:t>Назначенный номер телефона</w:t>
      </w:r>
      <w:r w:rsidRPr="000F40AB">
        <w:rPr>
          <w:rFonts w:asciiTheme="minorHAnsi" w:eastAsiaTheme="minorHAnsi" w:hAnsiTheme="minorHAnsi" w:cstheme="minorBidi"/>
          <w:sz w:val="18"/>
          <w:szCs w:val="22"/>
        </w:rPr>
        <w:t>» </w:t>
      </w:r>
      <w:r>
        <w:rPr>
          <w:rFonts w:asciiTheme="minorHAnsi" w:eastAsiaTheme="minorEastAsia" w:hAnsiTheme="minorHAnsi" w:cstheme="minorBidi"/>
          <w:sz w:val="18"/>
          <w:szCs w:val="18"/>
        </w:rPr>
        <w:t>— это номер телефона, отвечающий следующим критериям.</w:t>
      </w:r>
    </w:p>
    <w:p w14:paraId="78DED7AA"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Он подготовлен в мобильной среде Operator Connect или Teams Phone.</w:t>
      </w:r>
    </w:p>
    <w:p w14:paraId="18047FD5"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xml:space="preserve">Номер телефона настроен для подключения </w:t>
      </w:r>
      <w:r w:rsidRPr="000F40AB">
        <w:rPr>
          <w:rFonts w:asciiTheme="minorHAnsi" w:eastAsiaTheme="minorHAnsi" w:hAnsiTheme="minorHAnsi" w:cstheme="minorBidi"/>
          <w:sz w:val="18"/>
          <w:szCs w:val="22"/>
        </w:rPr>
        <w:t>через</w:t>
      </w:r>
      <w:r>
        <w:rPr>
          <w:rFonts w:asciiTheme="minorHAnsi" w:eastAsiaTheme="minorHAnsi" w:hAnsiTheme="minorHAnsi" w:cstheme="minorBidi"/>
          <w:sz w:val="18"/>
          <w:szCs w:val="22"/>
        </w:rPr>
        <w:t xml:space="preserve"> шлюз связи Azure.</w:t>
      </w:r>
    </w:p>
    <w:p w14:paraId="7FA8D795" w14:textId="77777777" w:rsidR="00B2013C" w:rsidRDefault="00B2013C">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Номер телефона имеет статус «Назначен» в мобильной среде Operator Connect или Teams Phone. Это включает, помимо прочего, назначение пользователям, мостам конференций, голосовым и сторонним приложениям.</w:t>
      </w:r>
    </w:p>
    <w:p w14:paraId="3B9953A0" w14:textId="77777777" w:rsidR="008F13E9" w:rsidRPr="0007175D" w:rsidRDefault="008F13E9"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p>
    <w:p w14:paraId="0B635ABB" w14:textId="36A6E483"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Время простоя</w:t>
      </w:r>
      <w:r w:rsidRPr="000F40AB">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 это любой период в течение Применимого периода для данной Подписки Microsoft Azure, когда Назначенные номера телефона не могут осуществлять или принимать голосовые вызовы через шлюз связи Azure.</w:t>
      </w:r>
    </w:p>
    <w:p w14:paraId="7D9C651D" w14:textId="77777777" w:rsidR="00B2013C"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Количество минут простоя</w:t>
      </w:r>
      <w:r w:rsidRPr="000F40AB">
        <w:rPr>
          <w:rFonts w:asciiTheme="minorHAnsi" w:eastAsiaTheme="minorHAnsi" w:hAnsiTheme="minorHAnsi" w:cstheme="minorBidi"/>
          <w:sz w:val="18"/>
          <w:szCs w:val="22"/>
        </w:rPr>
        <w:t>»</w:t>
      </w:r>
      <w:r>
        <w:rPr>
          <w:rFonts w:asciiTheme="minorHAnsi" w:eastAsiaTheme="minorHAnsi" w:hAnsiTheme="minorHAnsi" w:cstheme="minorBidi"/>
          <w:sz w:val="18"/>
          <w:szCs w:val="22"/>
        </w:rPr>
        <w:t> — это сумма всего времени простоя, умноженная на количество Назначенных номеров телефона, которые не могут осуществлять или принимать голосовые вызовы через шлюз связи Azure в рамках данного Времени простоя. </w:t>
      </w:r>
    </w:p>
    <w:p w14:paraId="73DFF7AD" w14:textId="10373DC5" w:rsidR="00B2013C" w:rsidRPr="00D565F3" w:rsidRDefault="00B2013C" w:rsidP="00B2013C">
      <w:pPr>
        <w:pStyle w:val="xmsonormal"/>
        <w:shd w:val="clear" w:color="auto" w:fill="FFFFFF"/>
        <w:spacing w:before="0" w:beforeAutospacing="0" w:after="0" w:afterAutospacing="0"/>
        <w:rPr>
          <w:rFonts w:asciiTheme="minorHAnsi" w:eastAsiaTheme="minorHAnsi" w:hAnsiTheme="minorHAnsi" w:cstheme="minorBidi"/>
          <w:spacing w:val="-2"/>
          <w:sz w:val="18"/>
          <w:szCs w:val="22"/>
        </w:rPr>
      </w:pPr>
      <w:r w:rsidRPr="00D565F3">
        <w:rPr>
          <w:rFonts w:asciiTheme="minorHAnsi" w:eastAsiaTheme="minorHAnsi" w:hAnsiTheme="minorHAnsi" w:cstheme="minorBidi"/>
          <w:spacing w:val="-2"/>
          <w:sz w:val="18"/>
          <w:szCs w:val="22"/>
        </w:rPr>
        <w:t>«</w:t>
      </w:r>
      <w:r w:rsidRPr="00D565F3">
        <w:rPr>
          <w:rFonts w:asciiTheme="minorHAnsi" w:eastAsiaTheme="minorHAnsi" w:hAnsiTheme="minorHAnsi" w:cstheme="minorBidi"/>
          <w:b/>
          <w:bCs/>
          <w:color w:val="00188F"/>
          <w:spacing w:val="-2"/>
          <w:sz w:val="18"/>
          <w:szCs w:val="22"/>
        </w:rPr>
        <w:t>Максимальное количество доступных минут</w:t>
      </w:r>
      <w:r w:rsidRPr="00D565F3">
        <w:rPr>
          <w:rFonts w:asciiTheme="minorHAnsi" w:eastAsiaTheme="minorHAnsi" w:hAnsiTheme="minorHAnsi" w:cstheme="minorBidi"/>
          <w:spacing w:val="-2"/>
          <w:sz w:val="18"/>
          <w:szCs w:val="22"/>
        </w:rPr>
        <w:t>» — это общее количество минут в течение Применимого периода, в течение которых шлюз связи Azure был успешно развернут (т. е. имел состояние подготовки «Завершено»), умноженное на максимальное количество Назначенных номеров телефона в любое время в течение Применимого периода.</w:t>
      </w:r>
    </w:p>
    <w:p w14:paraId="722DA8A6" w14:textId="51535EF7" w:rsidR="00B2013C" w:rsidRPr="0007175D"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sidRPr="000F40AB">
        <w:rPr>
          <w:rFonts w:asciiTheme="minorHAnsi" w:eastAsiaTheme="minorHAnsi" w:hAnsiTheme="minorHAnsi" w:cstheme="minorBidi"/>
          <w:sz w:val="18"/>
          <w:szCs w:val="22"/>
        </w:rPr>
        <w:t>«</w:t>
      </w:r>
      <w:r>
        <w:rPr>
          <w:rFonts w:asciiTheme="minorHAnsi" w:eastAsiaTheme="minorEastAsia" w:hAnsiTheme="minorHAnsi" w:cstheme="minorBidi"/>
          <w:b/>
          <w:color w:val="00188F"/>
          <w:sz w:val="18"/>
          <w:szCs w:val="18"/>
        </w:rPr>
        <w:t>Процент времени доступности</w:t>
      </w:r>
      <w:r w:rsidRPr="000F40AB">
        <w:rPr>
          <w:rFonts w:asciiTheme="minorHAnsi" w:eastAsiaTheme="minorHAnsi" w:hAnsiTheme="minorHAnsi" w:cstheme="minorBidi"/>
          <w:sz w:val="18"/>
          <w:szCs w:val="22"/>
        </w:rPr>
        <w:t xml:space="preserve">» </w:t>
      </w:r>
      <w:r>
        <w:rPr>
          <w:rFonts w:asciiTheme="minorHAnsi" w:eastAsiaTheme="minorEastAsia" w:hAnsiTheme="minorHAnsi" w:cstheme="minorBidi"/>
          <w:sz w:val="18"/>
          <w:szCs w:val="18"/>
        </w:rPr>
        <w:t>рассчитывается по следующей формуле:</w:t>
      </w:r>
    </w:p>
    <w:p w14:paraId="63BE773C" w14:textId="0582494E" w:rsidR="00B2013C" w:rsidRDefault="00000000" w:rsidP="0081100E">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Максимальное количество доступных минут – количество минут простоя</m:t>
              </m:r>
            </m:num>
            <m:den>
              <m:r>
                <m:rPr>
                  <m:nor/>
                </m:rPr>
                <w:rPr>
                  <w:rFonts w:ascii="Cambria Math" w:hAnsi="Cambria Math" w:cs="Tahoma"/>
                  <w:i/>
                  <w:sz w:val="18"/>
                  <w:szCs w:val="18"/>
                </w:rPr>
                <m:t>Максимальное количество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0A4650B4" w:rsidR="00B2013C" w:rsidRPr="0007175D" w:rsidRDefault="00B2013C" w:rsidP="00BB17A6">
      <w:pPr>
        <w:spacing w:after="0" w:line="240" w:lineRule="auto"/>
        <w:rPr>
          <w:sz w:val="18"/>
        </w:rPr>
      </w:pPr>
      <w:r>
        <w:rPr>
          <w:sz w:val="18"/>
        </w:rPr>
        <w:t>Настоящее соглашение об уровне обслуживания не распространяется на отключения, вызванные сбоем программного обеспечения, оборудования или службы третьих лиц, не подлежащих контролю со стороны Microsoft, или программного обеспечения Microsoft, не используемого в качестве части Службы.</w:t>
      </w:r>
    </w:p>
    <w:p w14:paraId="3B0622F9" w14:textId="77777777" w:rsidR="00F7184F" w:rsidRPr="0007175D" w:rsidRDefault="00F7184F" w:rsidP="00BB17A6">
      <w:pPr>
        <w:spacing w:after="0" w:line="240" w:lineRule="auto"/>
        <w:rPr>
          <w:sz w:val="18"/>
        </w:rPr>
      </w:pPr>
    </w:p>
    <w:p w14:paraId="3D411D07" w14:textId="056C73B8" w:rsidR="00B2013C" w:rsidRPr="0007175D" w:rsidRDefault="00B2013C" w:rsidP="00B2013C">
      <w:pPr>
        <w:pStyle w:val="ProductList-Body"/>
        <w:keepNext/>
        <w:rPr>
          <w:b/>
          <w:bCs/>
          <w:color w:val="00188F"/>
        </w:rPr>
      </w:pPr>
      <w:r>
        <w:rPr>
          <w:b/>
          <w:bCs/>
          <w:color w:val="00188F"/>
        </w:rPr>
        <w:t>При использовании Клиентом шлюза связи Azure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3F4047">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Процент времени доступности</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Компенсация за обслуживание</w:t>
            </w:r>
          </w:p>
        </w:tc>
      </w:tr>
      <w:tr w:rsidR="00B2013C" w14:paraId="0E3A50F5" w14:textId="77777777" w:rsidTr="003F4047">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pPr>
              <w:pStyle w:val="ProductList-OfferingBody"/>
              <w:spacing w:line="254" w:lineRule="auto"/>
              <w:jc w:val="center"/>
            </w:pPr>
            <w: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pPr>
              <w:pStyle w:val="ProductList-OfferingBody"/>
              <w:spacing w:line="254" w:lineRule="auto"/>
              <w:jc w:val="center"/>
            </w:pPr>
            <w:r>
              <w:t>25 %</w:t>
            </w:r>
          </w:p>
        </w:tc>
      </w:tr>
      <w:tr w:rsidR="00B2013C" w14:paraId="3C180FCA" w14:textId="77777777" w:rsidTr="003F4047">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pPr>
              <w:pStyle w:val="ProductList-OfferingBody"/>
              <w:spacing w:line="254" w:lineRule="auto"/>
              <w:jc w:val="center"/>
            </w:pPr>
            <w:r>
              <w:t>&lt; 98 %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pPr>
              <w:pStyle w:val="ProductList-OfferingBody"/>
              <w:spacing w:line="254" w:lineRule="auto"/>
              <w:jc w:val="center"/>
            </w:pPr>
            <w:r>
              <w:t>50 %</w:t>
            </w:r>
          </w:p>
        </w:tc>
      </w:tr>
      <w:tr w:rsidR="00B2013C" w14:paraId="42DDCA4B" w14:textId="77777777" w:rsidTr="003F4047">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2BAD1DB8" w:rsidR="00B2013C" w:rsidRDefault="00B2013C">
            <w:pPr>
              <w:pStyle w:val="ProductList-OfferingBody"/>
              <w:spacing w:line="254" w:lineRule="auto"/>
              <w:jc w:val="center"/>
            </w:pPr>
            <w:r>
              <w:t>&lt;</w:t>
            </w:r>
            <w:r w:rsidR="00A855C8">
              <w:rPr>
                <w:lang w:val="en-US"/>
              </w:rPr>
              <w:t xml:space="preserve"> </w:t>
            </w:r>
            <w:r>
              <w: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pPr>
              <w:pStyle w:val="ProductList-OfferingBody"/>
              <w:spacing w:line="254" w:lineRule="auto"/>
              <w:jc w:val="center"/>
            </w:pPr>
            <w:r>
              <w:t>100 %</w:t>
            </w:r>
          </w:p>
        </w:tc>
      </w:tr>
    </w:tbl>
    <w:p w14:paraId="4860295A" w14:textId="3D26DFD7" w:rsidR="003670BB" w:rsidRPr="00EF7CF9" w:rsidRDefault="00990838"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389F154" w14:textId="3BB2D9DD" w:rsidR="00B6541B" w:rsidRPr="00B6541B" w:rsidRDefault="00B6541B" w:rsidP="004C2FB8">
      <w:pPr>
        <w:pStyle w:val="ProductList-Offering2Heading"/>
        <w:keepNext/>
        <w:tabs>
          <w:tab w:val="clear" w:pos="360"/>
          <w:tab w:val="clear" w:pos="720"/>
          <w:tab w:val="clear" w:pos="1080"/>
        </w:tabs>
        <w:spacing w:before="0" w:after="0"/>
        <w:outlineLvl w:val="2"/>
      </w:pPr>
      <w:bookmarkStart w:id="188" w:name="_Toc237532749"/>
      <w:r>
        <w:t>Службы коммуникации Azure</w:t>
      </w:r>
      <w:bookmarkEnd w:id="188"/>
    </w:p>
    <w:p w14:paraId="4DFBE77A" w14:textId="77777777" w:rsidR="00B6541B" w:rsidRPr="00B6541B" w:rsidRDefault="00B6541B" w:rsidP="00B6541B">
      <w:pPr>
        <w:pStyle w:val="ProductList-Body"/>
        <w:rPr>
          <w:b/>
          <w:color w:val="00188F"/>
        </w:rPr>
      </w:pPr>
      <w:r>
        <w:rPr>
          <w:b/>
          <w:color w:val="00188F"/>
        </w:rPr>
        <w:t>Дополнительные определения</w:t>
      </w:r>
    </w:p>
    <w:p w14:paraId="53EC037E" w14:textId="6DD45398" w:rsidR="00B6541B" w:rsidRDefault="00B6541B" w:rsidP="00B6541B">
      <w:pPr>
        <w:pStyle w:val="ProductList-Body"/>
      </w:pPr>
      <w:r>
        <w:t>«</w:t>
      </w:r>
      <w:r>
        <w:rPr>
          <w:b/>
          <w:bCs/>
          <w:color w:val="00188F"/>
        </w:rPr>
        <w:t>Время простоя</w:t>
      </w:r>
      <w:r>
        <w:t>» </w:t>
      </w:r>
      <w:r>
        <w:rPr>
          <w:rFonts w:ascii="Calibri" w:eastAsia="Calibri" w:hAnsi="Calibri" w:cs="Calibri"/>
        </w:rPr>
        <w:t>— суммарное количество Максимума доступных минут в течение Применимого периода, когда Службы коммуникации Azure недоступны. Минута считается недоступной, если все запросы в течение этой минуты завершаются ошибками 5xx.</w:t>
      </w:r>
    </w:p>
    <w:p w14:paraId="1DD25A5C" w14:textId="0597DFD0" w:rsidR="009E0C69" w:rsidRDefault="008F7199" w:rsidP="00B6541B">
      <w:pPr>
        <w:pStyle w:val="ProductList-Body"/>
      </w:pPr>
      <w:r w:rsidRPr="000F40AB">
        <w:t>«</w:t>
      </w:r>
      <w:r>
        <w:rPr>
          <w:b/>
          <w:bCs/>
          <w:color w:val="00188F"/>
        </w:rPr>
        <w:t>Максимум доступных минут</w:t>
      </w:r>
      <w:r w:rsidRPr="000F40AB">
        <w:t xml:space="preserve">» </w:t>
      </w:r>
      <w:r>
        <w:rPr>
          <w:rFonts w:ascii="Calibri" w:eastAsia="Calibri" w:hAnsi="Calibri" w:cs="Calibri"/>
        </w:rPr>
        <w:t>— это общее количество минут, в течение которых Службы коммуникации Azure были развернуты Клиентом в рамках подписки Microsoft Azure в течение Применимого периода.</w:t>
      </w:r>
    </w:p>
    <w:p w14:paraId="47E4892E" w14:textId="6415D2FD" w:rsidR="00B6541B" w:rsidRDefault="00AC48A7" w:rsidP="00B6541B">
      <w:pPr>
        <w:pStyle w:val="ProductList-Body"/>
      </w:pPr>
      <w:r>
        <w:rPr>
          <w:b/>
          <w:bCs/>
          <w:color w:val="00188F"/>
        </w:rPr>
        <w:t>Процент времени доступности.</w:t>
      </w:r>
      <w:r>
        <w:t xml:space="preserve"> Процент времени доступности вычисляется по следующей формуле:</w:t>
      </w:r>
    </w:p>
    <w:p w14:paraId="63F391E8" w14:textId="7242F519" w:rsidR="00B6541B" w:rsidRPr="00727ABC" w:rsidRDefault="00000000" w:rsidP="00A834E1">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BC57BA9" w14:textId="0A172B50" w:rsidR="00B6541B" w:rsidRPr="00B6541B" w:rsidRDefault="00B6541B" w:rsidP="00B6541B">
      <w:pPr>
        <w:pStyle w:val="ProductList-Body"/>
        <w:keepNext/>
        <w:rPr>
          <w:b/>
          <w:bCs/>
          <w:color w:val="00188F"/>
        </w:rPr>
      </w:pPr>
      <w:r>
        <w:rPr>
          <w:b/>
          <w:bCs/>
          <w:color w:val="00188F"/>
        </w:rPr>
        <w:t>Компенсация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3F4047">
        <w:trPr>
          <w:tblHeader/>
        </w:trPr>
        <w:tc>
          <w:tcPr>
            <w:tcW w:w="5400" w:type="dxa"/>
            <w:shd w:val="clear" w:color="auto" w:fill="0072C6"/>
          </w:tcPr>
          <w:p w14:paraId="7E82B296" w14:textId="69475BEA" w:rsidR="00B6541B" w:rsidRPr="00EF7CF9" w:rsidRDefault="00AC48A7" w:rsidP="000F31B4">
            <w:pPr>
              <w:pStyle w:val="ProductList-OfferingBody"/>
              <w:spacing w:before="0" w:after="0"/>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770A261D" w14:textId="77777777" w:rsidR="00B6541B" w:rsidRPr="00EF7CF9" w:rsidRDefault="00B6541B" w:rsidP="000F31B4">
            <w:pPr>
              <w:pStyle w:val="ProductList-OfferingBody"/>
              <w:spacing w:before="0" w:after="0"/>
              <w:jc w:val="center"/>
              <w:rPr>
                <w:color w:val="FFFFFF" w:themeColor="background1"/>
              </w:rPr>
            </w:pPr>
            <w:r>
              <w:rPr>
                <w:color w:val="FFFFFF" w:themeColor="background1"/>
              </w:rPr>
              <w:t>Компенсация за обслуживание</w:t>
            </w:r>
          </w:p>
        </w:tc>
      </w:tr>
      <w:tr w:rsidR="008E2314" w:rsidRPr="00B44CF9" w14:paraId="766EE852" w14:textId="77777777" w:rsidTr="003F4047">
        <w:tc>
          <w:tcPr>
            <w:tcW w:w="5400" w:type="dxa"/>
          </w:tcPr>
          <w:p w14:paraId="53F0625F" w14:textId="55C69568" w:rsidR="008E2314" w:rsidRPr="00EF7CF9" w:rsidRDefault="008E2314" w:rsidP="00545394">
            <w:pPr>
              <w:pStyle w:val="ProductList-OfferingBody"/>
              <w:jc w:val="center"/>
            </w:pPr>
            <w:r>
              <w:t>&lt; 99,9 %</w:t>
            </w:r>
          </w:p>
        </w:tc>
        <w:tc>
          <w:tcPr>
            <w:tcW w:w="5400" w:type="dxa"/>
          </w:tcPr>
          <w:p w14:paraId="47FAAA95" w14:textId="4C019F64" w:rsidR="008E2314" w:rsidRPr="00EF7CF9" w:rsidRDefault="008E2314" w:rsidP="00545394">
            <w:pPr>
              <w:pStyle w:val="ProductList-OfferingBody"/>
              <w:jc w:val="center"/>
            </w:pPr>
            <w:r>
              <w:t>10 %</w:t>
            </w:r>
          </w:p>
        </w:tc>
      </w:tr>
      <w:tr w:rsidR="008E2314" w:rsidRPr="00B44CF9" w14:paraId="6AD1B6C2" w14:textId="77777777" w:rsidTr="003F4047">
        <w:tc>
          <w:tcPr>
            <w:tcW w:w="5400" w:type="dxa"/>
          </w:tcPr>
          <w:p w14:paraId="17D39BF6" w14:textId="181B2718" w:rsidR="008E2314" w:rsidRPr="00EF7CF9" w:rsidRDefault="008E2314" w:rsidP="00545394">
            <w:pPr>
              <w:pStyle w:val="ProductList-OfferingBody"/>
              <w:jc w:val="center"/>
            </w:pPr>
            <w:r>
              <w:t>&lt; 99 %</w:t>
            </w:r>
          </w:p>
        </w:tc>
        <w:tc>
          <w:tcPr>
            <w:tcW w:w="5400" w:type="dxa"/>
          </w:tcPr>
          <w:p w14:paraId="2C12DDBF" w14:textId="716F5C47" w:rsidR="008E2314" w:rsidRPr="00EF7CF9" w:rsidRDefault="008E2314" w:rsidP="00545394">
            <w:pPr>
              <w:pStyle w:val="ProductList-OfferingBody"/>
              <w:jc w:val="center"/>
            </w:pPr>
            <w:r>
              <w:t>25 %</w:t>
            </w:r>
          </w:p>
        </w:tc>
      </w:tr>
    </w:tbl>
    <w:p w14:paraId="06E0A7F5" w14:textId="0BADDD2C" w:rsidR="00B6541B" w:rsidRDefault="00532226" w:rsidP="00532226">
      <w:pPr>
        <w:pStyle w:val="ProductList-Body"/>
        <w:spacing w:before="120"/>
      </w:pPr>
      <w:r>
        <w:rPr>
          <w:b/>
          <w:bCs/>
          <w:color w:val="00188F"/>
        </w:rPr>
        <w:t>Дополнительные условия</w:t>
      </w:r>
      <w:r w:rsidRPr="00043D74">
        <w:rPr>
          <w:b/>
          <w:color w:val="00188F"/>
        </w:rPr>
        <w:t xml:space="preserve">. </w:t>
      </w:r>
      <w:r>
        <w:t>Компенсация за обслуживание применяется к той конкретной службе, которая была недоступна. Например, если Клиент пользуется службами SMS и Чат, и условиям Соглашения об уровне обслуживания не соответствует служба SMS, то Клиент получает компенсацию для пользования службой SMS, а не Чата.</w:t>
      </w:r>
    </w:p>
    <w:p w14:paraId="73980EF5" w14:textId="77777777" w:rsidR="00B6541B" w:rsidRDefault="00B6541B" w:rsidP="00B6541B">
      <w:pPr>
        <w:pStyle w:val="ProductList-Body"/>
      </w:pPr>
    </w:p>
    <w:p w14:paraId="2B82CC9C" w14:textId="2FE31A1A" w:rsidR="00B6541B" w:rsidRDefault="00B6541B" w:rsidP="00B6541B">
      <w:pPr>
        <w:pStyle w:val="ProductList-Body"/>
      </w:pPr>
      <w:r>
        <w:t>Доступные минуты определяются только для служб, управляемых через Службы коммуникации Azure; на услуги третьих лиц, таких как поставщики телекоммуникационных услуг и операторы связи, это не распространяется.</w:t>
      </w:r>
    </w:p>
    <w:p w14:paraId="5BBE9950" w14:textId="40ABEBB1" w:rsidR="00CD00BE" w:rsidRPr="00EF7CF9" w:rsidRDefault="00990838" w:rsidP="00CD00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76DED38" w14:textId="77777777" w:rsidR="00774368" w:rsidRPr="00774368" w:rsidRDefault="00774368" w:rsidP="00774368">
      <w:pPr>
        <w:pStyle w:val="ProductList-Offering2Heading"/>
        <w:keepNext/>
        <w:tabs>
          <w:tab w:val="clear" w:pos="360"/>
          <w:tab w:val="clear" w:pos="720"/>
          <w:tab w:val="clear" w:pos="1080"/>
        </w:tabs>
        <w:spacing w:before="0" w:after="0"/>
        <w:outlineLvl w:val="2"/>
      </w:pPr>
      <w:bookmarkStart w:id="189" w:name="_Toc237532750"/>
      <w:r>
        <w:lastRenderedPageBreak/>
        <w:t>Конфиденциальная бухгалтерия Azure</w:t>
      </w:r>
      <w:bookmarkEnd w:id="189"/>
    </w:p>
    <w:p w14:paraId="4F327946" w14:textId="719E083B" w:rsidR="00774368" w:rsidRPr="00774368" w:rsidRDefault="00EE6E3C" w:rsidP="00774368">
      <w:pPr>
        <w:pStyle w:val="ProductList-Body"/>
        <w:rPr>
          <w:b/>
          <w:bCs/>
          <w:color w:val="00188F"/>
        </w:rPr>
      </w:pPr>
      <w:r>
        <w:rPr>
          <w:b/>
          <w:bCs/>
          <w:color w:val="00188F"/>
        </w:rPr>
        <w:t>Расчет времени доступности и Уровни обслуживания для Конфиденциальной бухгалтерии Azure</w:t>
      </w:r>
    </w:p>
    <w:p w14:paraId="5E635D0D" w14:textId="56AEB2AC" w:rsidR="00774368" w:rsidRDefault="00774368" w:rsidP="00774368">
      <w:pPr>
        <w:pStyle w:val="ProductList-Body"/>
      </w:pPr>
      <w:r>
        <w:t>«</w:t>
      </w:r>
      <w:r>
        <w:rPr>
          <w:b/>
          <w:bCs/>
          <w:color w:val="00188F"/>
        </w:rPr>
        <w:t>Минуты развертывания</w:t>
      </w:r>
      <w:r>
        <w:t>» — общее количество минут, в течение которых определенный Управляемый модуль конфиденциальной бухгалтерии был развернут в Microsoft Azure в течение Применимого периода.</w:t>
      </w:r>
    </w:p>
    <w:p w14:paraId="7F32078E" w14:textId="0709586A" w:rsidR="00774368" w:rsidRDefault="00774368" w:rsidP="00774368">
      <w:pPr>
        <w:pStyle w:val="ProductList-Body"/>
      </w:pPr>
      <w:r>
        <w:t>«</w:t>
      </w:r>
      <w:r>
        <w:rPr>
          <w:b/>
          <w:bCs/>
          <w:color w:val="00188F"/>
        </w:rPr>
        <w:t>Максимум доступных минут</w:t>
      </w:r>
      <w:r>
        <w:t>» — сумма всех Минут развертывания во всех Управляемых модулях конфиденциальной бухгалтерии, развернутых Клиентом в рамках конкретной подписки Microsoft Azure, в течение Применимого периода.</w:t>
      </w:r>
    </w:p>
    <w:p w14:paraId="12F1C8B0" w14:textId="77777777" w:rsidR="00774368" w:rsidRPr="00913D2C" w:rsidRDefault="00774368" w:rsidP="00913D2C">
      <w:pPr>
        <w:pStyle w:val="ProductList-Body"/>
        <w:jc w:val="both"/>
        <w:rPr>
          <w:spacing w:val="-2"/>
        </w:rPr>
      </w:pPr>
      <w:r w:rsidRPr="00913D2C">
        <w:rPr>
          <w:spacing w:val="-2"/>
        </w:rPr>
        <w:t>«</w:t>
      </w:r>
      <w:r w:rsidRPr="00913D2C">
        <w:rPr>
          <w:b/>
          <w:bCs/>
          <w:color w:val="00188F"/>
          <w:spacing w:val="-2"/>
        </w:rPr>
        <w:t>Исключенные транзакции</w:t>
      </w:r>
      <w:r w:rsidRPr="00913D2C">
        <w:rPr>
          <w:spacing w:val="-2"/>
        </w:rPr>
        <w:t>» — транзакции с целью создания, обновления или удаления управляемых конфиденциальных бухгалтерских книг.</w:t>
      </w:r>
    </w:p>
    <w:p w14:paraId="5F7EAD95" w14:textId="77777777" w:rsidR="00774368" w:rsidRDefault="00774368" w:rsidP="00774368">
      <w:pPr>
        <w:pStyle w:val="ProductList-Body"/>
      </w:pPr>
      <w:r>
        <w:t>«</w:t>
      </w:r>
      <w:r>
        <w:rPr>
          <w:b/>
          <w:bCs/>
          <w:color w:val="00188F"/>
        </w:rPr>
        <w:t>Время простоя</w:t>
      </w:r>
      <w:r>
        <w:t>» — это общее количество накопленных минут по всем управляемым конфиденциальным бухгалтерским книгам, развернутым Клиентом в данной подписке Microsoft Azure, в течение которых управляемые конфиденциальные бухгалтерские книги были недоступны. Минута относится ко времени недоступности определенной конфиденциальной бухгалтерской книги, если результатом всех непрерывных попыток выполнить транзакции, отличные от Исключенных транзакций, в отношении конфиденциальной бухгалтерской книги в течение этой минуты является либо возврат Кода ошибки, либо отсутствие Кода успешного завершения в течение 5 секунд с момента поступления запроса в Microsoft.</w:t>
      </w:r>
    </w:p>
    <w:p w14:paraId="431E0688" w14:textId="4DE06D57" w:rsidR="00774368" w:rsidRDefault="00774368" w:rsidP="00774368">
      <w:pPr>
        <w:pStyle w:val="ProductList-Body"/>
      </w:pPr>
      <w:r>
        <w:t>«</w:t>
      </w:r>
      <w:r>
        <w:rPr>
          <w:b/>
          <w:bCs/>
          <w:color w:val="00188F"/>
        </w:rPr>
        <w:t>Процент времени доступности</w:t>
      </w:r>
      <w:r>
        <w:t>» для Службы конфиденциальной бухгалтерии Azure рассчитывается как Максимум доступных минут за вычетом Времени простоя, деленное на Максимум доступных минут в Применимом периоде для конкретной подписки Microsoft Azure. Процент времени доступности представлен следующей формулой:</w:t>
      </w:r>
    </w:p>
    <w:p w14:paraId="79D5452C" w14:textId="0DC1B007" w:rsidR="00774368" w:rsidRPr="00727ABC" w:rsidRDefault="00000000" w:rsidP="008570C8">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C2DF121" w14:textId="35265E2D" w:rsidR="00774368" w:rsidRPr="00774368" w:rsidRDefault="00774368" w:rsidP="00774368">
      <w:pPr>
        <w:pStyle w:val="ProductList-Body"/>
        <w:keepNext/>
        <w:rPr>
          <w:b/>
          <w:bCs/>
          <w:color w:val="00188F"/>
        </w:rPr>
      </w:pPr>
      <w:r>
        <w:rPr>
          <w:b/>
          <w:bCs/>
          <w:color w:val="00188F"/>
        </w:rPr>
        <w:t>При использовании Клиентом службы конфиденциальной бухгалтерии Azure применяются следующие Уровни обслуживания и Компенсации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3F4047">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Компенсация за обслуживание</w:t>
            </w:r>
          </w:p>
        </w:tc>
      </w:tr>
      <w:tr w:rsidR="00774368" w:rsidRPr="00B44CF9" w14:paraId="495AD578" w14:textId="77777777" w:rsidTr="003F4047">
        <w:tc>
          <w:tcPr>
            <w:tcW w:w="5400" w:type="dxa"/>
          </w:tcPr>
          <w:p w14:paraId="0E1A7FE2" w14:textId="77777777" w:rsidR="00774368" w:rsidRPr="0076238C" w:rsidRDefault="00774368" w:rsidP="000F31B4">
            <w:pPr>
              <w:pStyle w:val="ProductList-OfferingBody"/>
              <w:jc w:val="center"/>
            </w:pPr>
            <w:r>
              <w:t>&lt; 99,9 %</w:t>
            </w:r>
          </w:p>
        </w:tc>
        <w:tc>
          <w:tcPr>
            <w:tcW w:w="5400" w:type="dxa"/>
          </w:tcPr>
          <w:p w14:paraId="29A8BCAC" w14:textId="77777777" w:rsidR="00774368" w:rsidRPr="0076238C" w:rsidRDefault="00774368" w:rsidP="000F31B4">
            <w:pPr>
              <w:pStyle w:val="ProductList-OfferingBody"/>
              <w:jc w:val="center"/>
            </w:pPr>
            <w:r>
              <w:t>10 %</w:t>
            </w:r>
          </w:p>
        </w:tc>
      </w:tr>
      <w:tr w:rsidR="00774368" w:rsidRPr="00B44CF9" w14:paraId="0C122362" w14:textId="77777777" w:rsidTr="003F4047">
        <w:tc>
          <w:tcPr>
            <w:tcW w:w="5400" w:type="dxa"/>
          </w:tcPr>
          <w:p w14:paraId="3CBC4545" w14:textId="77777777" w:rsidR="00774368" w:rsidRPr="0076238C" w:rsidRDefault="00774368" w:rsidP="000F31B4">
            <w:pPr>
              <w:pStyle w:val="ProductList-OfferingBody"/>
              <w:jc w:val="center"/>
            </w:pPr>
            <w:r>
              <w:t>&lt; 99 %</w:t>
            </w:r>
          </w:p>
        </w:tc>
        <w:tc>
          <w:tcPr>
            <w:tcW w:w="5400" w:type="dxa"/>
          </w:tcPr>
          <w:p w14:paraId="1DBA3864" w14:textId="77777777" w:rsidR="00774368" w:rsidRPr="0076238C" w:rsidRDefault="00774368" w:rsidP="000F31B4">
            <w:pPr>
              <w:pStyle w:val="ProductList-OfferingBody"/>
              <w:jc w:val="center"/>
            </w:pPr>
            <w:r>
              <w:t>25 %</w:t>
            </w:r>
          </w:p>
        </w:tc>
      </w:tr>
    </w:tbl>
    <w:p w14:paraId="58FC95B1" w14:textId="5942D7F0" w:rsidR="00774368" w:rsidRPr="00EF7CF9" w:rsidRDefault="00990838"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EEF48DB" w14:textId="77777777" w:rsidR="000B24EC" w:rsidRPr="000B24EC" w:rsidRDefault="000B24EC" w:rsidP="004C2FB8">
      <w:pPr>
        <w:pStyle w:val="ProductList-Offering2Heading"/>
        <w:keepNext/>
        <w:tabs>
          <w:tab w:val="clear" w:pos="360"/>
          <w:tab w:val="clear" w:pos="720"/>
          <w:tab w:val="clear" w:pos="1080"/>
        </w:tabs>
        <w:spacing w:before="0" w:after="0"/>
        <w:outlineLvl w:val="2"/>
      </w:pPr>
      <w:bookmarkStart w:id="190" w:name="_Toc237532751"/>
      <w:r>
        <w:t>Приложения для контейнеров Azure</w:t>
      </w:r>
      <w:bookmarkEnd w:id="190"/>
    </w:p>
    <w:p w14:paraId="6CCAE860" w14:textId="77777777" w:rsidR="000B24EC" w:rsidRPr="000B24EC" w:rsidRDefault="000B24EC" w:rsidP="000B24EC">
      <w:pPr>
        <w:pStyle w:val="ProductList-Body"/>
        <w:rPr>
          <w:b/>
          <w:bCs/>
          <w:color w:val="00188F"/>
        </w:rPr>
      </w:pPr>
      <w:r>
        <w:rPr>
          <w:b/>
          <w:bCs/>
          <w:color w:val="00188F"/>
        </w:rPr>
        <w:t>Дополнительные определения</w:t>
      </w:r>
    </w:p>
    <w:p w14:paraId="3F419D97" w14:textId="77777777" w:rsidR="000B24EC" w:rsidRDefault="000B24EC" w:rsidP="000B24EC">
      <w:pPr>
        <w:pStyle w:val="ProductList-Body"/>
      </w:pPr>
      <w:r>
        <w:t>«</w:t>
      </w:r>
      <w:r>
        <w:rPr>
          <w:b/>
          <w:bCs/>
          <w:color w:val="00188F"/>
        </w:rPr>
        <w:t>Приложение</w:t>
      </w:r>
      <w:r>
        <w:t>» — это микрослужба или приложение, развернутое клиентом службы для контейнеров Azure.</w:t>
      </w:r>
    </w:p>
    <w:p w14:paraId="7A1E0F20" w14:textId="0C7AD764" w:rsidR="000B24EC" w:rsidRDefault="000B24EC" w:rsidP="000B24EC">
      <w:pPr>
        <w:pStyle w:val="ProductList-Body"/>
      </w:pPr>
      <w:r>
        <w:t>«</w:t>
      </w:r>
      <w:r>
        <w:rPr>
          <w:b/>
          <w:bCs/>
          <w:color w:val="00188F"/>
        </w:rPr>
        <w:t>Минуты развертывания</w:t>
      </w:r>
      <w:r>
        <w:t>» — это общее количество минут, в течение которых приложение должно быть активным в течение Применимого периода. Ожидаемое время активности приложения в течение Применимого периода зависит от правил масштабирования, установленных клиентом.</w:t>
      </w:r>
    </w:p>
    <w:p w14:paraId="577AE7E2" w14:textId="17B768A9" w:rsidR="000B24EC" w:rsidRDefault="000B24EC" w:rsidP="000B24EC">
      <w:pPr>
        <w:pStyle w:val="ProductList-Body"/>
      </w:pPr>
      <w:r>
        <w:t>«</w:t>
      </w:r>
      <w:r>
        <w:rPr>
          <w:b/>
          <w:bCs/>
          <w:color w:val="00188F"/>
        </w:rPr>
        <w:t>Максимум доступных минут</w:t>
      </w:r>
      <w:r>
        <w:t>» — сумма всех Минут развертывания для определенного Приложения-функции, развернутого Клиентом в</w:t>
      </w:r>
      <w:r w:rsidR="00913D2C">
        <w:rPr>
          <w:lang w:val="en-US"/>
        </w:rPr>
        <w:t> </w:t>
      </w:r>
      <w:r>
        <w:t>рамках определенной подписки Microsoft Azure, в течение Применимого периода.</w:t>
      </w:r>
    </w:p>
    <w:p w14:paraId="31B96E11" w14:textId="79AF2C7C" w:rsidR="000B24EC" w:rsidRPr="000B24EC" w:rsidRDefault="00EE6E3C" w:rsidP="00074A37">
      <w:pPr>
        <w:pStyle w:val="ProductList-Body"/>
        <w:rPr>
          <w:b/>
          <w:bCs/>
          <w:color w:val="00188F"/>
        </w:rPr>
      </w:pPr>
      <w:r>
        <w:rPr>
          <w:b/>
          <w:bCs/>
          <w:color w:val="00188F"/>
        </w:rPr>
        <w:t>Расчет времени доступности и Уровни обслуживания для Приложений для контейнеров Azure</w:t>
      </w:r>
    </w:p>
    <w:p w14:paraId="31C04623" w14:textId="3DC1BAA1" w:rsidR="000B24EC" w:rsidRDefault="000B24EC" w:rsidP="000B24EC">
      <w:pPr>
        <w:pStyle w:val="ProductList-Body"/>
      </w:pPr>
      <w:r>
        <w:t>«</w:t>
      </w:r>
      <w:r>
        <w:rPr>
          <w:b/>
          <w:bCs/>
          <w:color w:val="00188F"/>
        </w:rPr>
        <w:t>Время простоя</w:t>
      </w:r>
      <w:r>
        <w:t>» — это общее количество накопленных минут по всем приложениям, развернутым клиентом в данной подписке Microsoft</w:t>
      </w:r>
      <w:r w:rsidR="00913D2C">
        <w:rPr>
          <w:lang w:val="en-US"/>
        </w:rPr>
        <w:t> </w:t>
      </w:r>
      <w:r>
        <w:t>Azure, в течение которых одно или несколько приложений были недоступны. Минута относится ко времени недоступности для определенного Приложения, если в течение этой минуты отсутствует соединение между Приложением и интернет-шлюзом Microsoft.</w:t>
      </w:r>
    </w:p>
    <w:p w14:paraId="5C76F7F0" w14:textId="4E87569B" w:rsidR="000B24EC" w:rsidRDefault="00AC48A7" w:rsidP="000B24EC">
      <w:pPr>
        <w:pStyle w:val="ProductList-Body"/>
      </w:pPr>
      <w:r>
        <w:rPr>
          <w:b/>
          <w:bCs/>
          <w:color w:val="00188F"/>
        </w:rPr>
        <w:t>Процент времени доступности.</w:t>
      </w:r>
      <w:r>
        <w:t xml:space="preserve"> «Процент времени доступности» вычисляется по следующей формуле:</w:t>
      </w:r>
    </w:p>
    <w:p w14:paraId="2E6F5040" w14:textId="77777777" w:rsidR="000B24EC" w:rsidRPr="00BB6484" w:rsidRDefault="000B24EC" w:rsidP="000B24EC">
      <w:pPr>
        <w:pStyle w:val="ProductList-Body"/>
        <w:rPr>
          <w:szCs w:val="18"/>
        </w:rPr>
      </w:pPr>
    </w:p>
    <w:p w14:paraId="2449A806" w14:textId="4C218CA0" w:rsidR="000B24EC" w:rsidRPr="00727ABC" w:rsidRDefault="00000000" w:rsidP="000B24EC">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CC817AF" w14:textId="081DB801" w:rsidR="000B24EC" w:rsidRPr="0007175D" w:rsidRDefault="000B24EC" w:rsidP="0009720F">
      <w:pPr>
        <w:pStyle w:val="ProductList-Body"/>
        <w:keepNext/>
        <w:rPr>
          <w:b/>
          <w:bCs/>
          <w:color w:val="00188F"/>
        </w:rPr>
      </w:pPr>
      <w:r>
        <w:rPr>
          <w:b/>
          <w:bCs/>
          <w:color w:val="00188F"/>
        </w:rPr>
        <w:t>При использовании Клиентом Службы программ для контейнеров Azure применяются следующие Уровни обслуживания и Компенсации за обслуживание</w:t>
      </w:r>
      <w:r w:rsidRPr="00043D74">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3F4047">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Компенсация за обслуживание</w:t>
            </w:r>
          </w:p>
        </w:tc>
      </w:tr>
      <w:tr w:rsidR="0009720F" w:rsidRPr="00B44CF9" w14:paraId="247C1443" w14:textId="77777777" w:rsidTr="003F4047">
        <w:tc>
          <w:tcPr>
            <w:tcW w:w="5400" w:type="dxa"/>
          </w:tcPr>
          <w:p w14:paraId="63E22245" w14:textId="0C0A2D6A" w:rsidR="0009720F" w:rsidRPr="0076238C" w:rsidRDefault="0009720F" w:rsidP="000F31B4">
            <w:pPr>
              <w:pStyle w:val="ProductList-OfferingBody"/>
              <w:jc w:val="center"/>
            </w:pPr>
            <w:r>
              <w:t>&lt; 99,95 %</w:t>
            </w:r>
          </w:p>
        </w:tc>
        <w:tc>
          <w:tcPr>
            <w:tcW w:w="5400" w:type="dxa"/>
          </w:tcPr>
          <w:p w14:paraId="75499F95" w14:textId="77777777" w:rsidR="0009720F" w:rsidRPr="0076238C" w:rsidRDefault="0009720F" w:rsidP="000F31B4">
            <w:pPr>
              <w:pStyle w:val="ProductList-OfferingBody"/>
              <w:jc w:val="center"/>
            </w:pPr>
            <w:r>
              <w:t>10 %</w:t>
            </w:r>
          </w:p>
        </w:tc>
      </w:tr>
      <w:tr w:rsidR="0009720F" w:rsidRPr="00B44CF9" w14:paraId="0B3713BB" w14:textId="77777777" w:rsidTr="003F4047">
        <w:tc>
          <w:tcPr>
            <w:tcW w:w="5400" w:type="dxa"/>
          </w:tcPr>
          <w:p w14:paraId="47220F01" w14:textId="77777777" w:rsidR="0009720F" w:rsidRPr="0076238C" w:rsidRDefault="0009720F" w:rsidP="000F31B4">
            <w:pPr>
              <w:pStyle w:val="ProductList-OfferingBody"/>
              <w:jc w:val="center"/>
            </w:pPr>
            <w:r>
              <w:t>&lt; 99 %</w:t>
            </w:r>
          </w:p>
        </w:tc>
        <w:tc>
          <w:tcPr>
            <w:tcW w:w="5400" w:type="dxa"/>
          </w:tcPr>
          <w:p w14:paraId="00A669D7" w14:textId="77777777" w:rsidR="0009720F" w:rsidRPr="0076238C" w:rsidRDefault="0009720F" w:rsidP="000F31B4">
            <w:pPr>
              <w:pStyle w:val="ProductList-OfferingBody"/>
              <w:jc w:val="center"/>
            </w:pPr>
            <w:r>
              <w:t>25 %</w:t>
            </w:r>
          </w:p>
        </w:tc>
      </w:tr>
      <w:tr w:rsidR="0009720F" w:rsidRPr="00B44CF9" w14:paraId="43FEDA1B" w14:textId="77777777" w:rsidTr="003F4047">
        <w:tc>
          <w:tcPr>
            <w:tcW w:w="5400" w:type="dxa"/>
          </w:tcPr>
          <w:p w14:paraId="304A67E9" w14:textId="02332AE5" w:rsidR="0009720F" w:rsidRPr="0076238C" w:rsidRDefault="0009720F" w:rsidP="000F31B4">
            <w:pPr>
              <w:pStyle w:val="ProductList-OfferingBody"/>
              <w:jc w:val="center"/>
            </w:pPr>
            <w:r>
              <w:t>&lt; 95 %</w:t>
            </w:r>
          </w:p>
        </w:tc>
        <w:tc>
          <w:tcPr>
            <w:tcW w:w="5400" w:type="dxa"/>
          </w:tcPr>
          <w:p w14:paraId="31812F43" w14:textId="34C34F3C" w:rsidR="0009720F" w:rsidRDefault="0009720F" w:rsidP="000F31B4">
            <w:pPr>
              <w:pStyle w:val="ProductList-OfferingBody"/>
              <w:jc w:val="center"/>
            </w:pPr>
            <w:r>
              <w:t>100 %</w:t>
            </w:r>
          </w:p>
        </w:tc>
      </w:tr>
    </w:tbl>
    <w:p w14:paraId="3D461C6F" w14:textId="14CE7A25" w:rsidR="0009720F" w:rsidRPr="00EF7CF9" w:rsidRDefault="00990838"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477334B" w14:textId="77777777" w:rsidR="00E242CF" w:rsidRDefault="00E242CF">
      <w:pPr>
        <w:rPr>
          <w:rFonts w:asciiTheme="majorHAnsi" w:hAnsiTheme="majorHAnsi"/>
          <w:b/>
          <w:color w:val="0072C6"/>
          <w:sz w:val="28"/>
        </w:rPr>
      </w:pPr>
      <w:r>
        <w:br w:type="page"/>
      </w:r>
    </w:p>
    <w:p w14:paraId="2D97ED15" w14:textId="20D69DFA" w:rsidR="004005AF" w:rsidRDefault="004005AF" w:rsidP="00A01875">
      <w:pPr>
        <w:pStyle w:val="ProductList-Offering2Heading"/>
        <w:keepNext/>
        <w:tabs>
          <w:tab w:val="clear" w:pos="360"/>
          <w:tab w:val="clear" w:pos="720"/>
          <w:tab w:val="clear" w:pos="1080"/>
        </w:tabs>
        <w:outlineLvl w:val="2"/>
      </w:pPr>
      <w:bookmarkStart w:id="191" w:name="_Toc237532752"/>
      <w:r>
        <w:lastRenderedPageBreak/>
        <w:t>Экземпляры контейнеров Azure</w:t>
      </w:r>
      <w:bookmarkEnd w:id="164"/>
      <w:bookmarkEnd w:id="169"/>
      <w:bookmarkEnd w:id="191"/>
    </w:p>
    <w:p w14:paraId="386F1074" w14:textId="77777777" w:rsidR="004005AF" w:rsidRPr="00DA6241" w:rsidRDefault="004005AF" w:rsidP="004005AF">
      <w:pPr>
        <w:pStyle w:val="ProductList-Body"/>
      </w:pPr>
      <w:r>
        <w:rPr>
          <w:b/>
          <w:color w:val="00188F"/>
        </w:rPr>
        <w:t>Дополнительные определения</w:t>
      </w:r>
      <w:r w:rsidRPr="00043D74">
        <w:rPr>
          <w:b/>
          <w:color w:val="00188F"/>
        </w:rPr>
        <w:t>:</w:t>
      </w:r>
    </w:p>
    <w:p w14:paraId="17D6F31B" w14:textId="77777777" w:rsidR="004005AF" w:rsidRPr="00B44CF9" w:rsidRDefault="004005AF" w:rsidP="004005AF">
      <w:pPr>
        <w:spacing w:after="0" w:line="240" w:lineRule="auto"/>
        <w:rPr>
          <w:rFonts w:eastAsiaTheme="minorEastAsia"/>
          <w:sz w:val="18"/>
          <w:szCs w:val="18"/>
          <w:lang w:eastAsia="zh-TW"/>
        </w:rPr>
      </w:pPr>
      <w:r>
        <w:rPr>
          <w:sz w:val="18"/>
        </w:rPr>
        <w:t>«</w:t>
      </w:r>
      <w:r>
        <w:rPr>
          <w:b/>
          <w:color w:val="00188F"/>
          <w:sz w:val="18"/>
        </w:rPr>
        <w:t>Соединение</w:t>
      </w:r>
      <w:r>
        <w:rPr>
          <w:sz w:val="18"/>
        </w:rPr>
        <w:t>»</w:t>
      </w:r>
      <w:r>
        <w:rPr>
          <w:rFonts w:eastAsiaTheme="minorEastAsia"/>
          <w:sz w:val="18"/>
          <w:szCs w:val="18"/>
        </w:rPr>
        <w:t xml:space="preserve"> </w:t>
      </w:r>
      <w:r>
        <w:rPr>
          <w:sz w:val="18"/>
        </w:rPr>
        <w:t>— это двунаправленный сетевой трафик между Группой контейнеров и другими IP-адресами с использованием сетевого протокола TCP или UDP, в котором Группа контейнеров настроена для разрешенного трафика.</w:t>
      </w:r>
    </w:p>
    <w:p w14:paraId="2C3918CB" w14:textId="77777777" w:rsidR="004005AF" w:rsidRPr="00B44CF9" w:rsidRDefault="004005AF" w:rsidP="004005AF">
      <w:pPr>
        <w:spacing w:after="0"/>
        <w:rPr>
          <w:rFonts w:eastAsiaTheme="minorEastAsia"/>
          <w:sz w:val="18"/>
          <w:szCs w:val="18"/>
          <w:lang w:eastAsia="zh-TW"/>
        </w:rPr>
      </w:pPr>
      <w:r>
        <w:rPr>
          <w:sz w:val="18"/>
        </w:rPr>
        <w:t>«</w:t>
      </w:r>
      <w:r>
        <w:rPr>
          <w:b/>
          <w:color w:val="00188F"/>
          <w:sz w:val="18"/>
        </w:rPr>
        <w:t>Группа контейнеров</w:t>
      </w:r>
      <w:r>
        <w:rPr>
          <w:sz w:val="18"/>
        </w:rPr>
        <w:t>»</w:t>
      </w:r>
      <w:r>
        <w:rPr>
          <w:rFonts w:eastAsiaTheme="minorEastAsia"/>
          <w:sz w:val="18"/>
          <w:szCs w:val="18"/>
        </w:rPr>
        <w:t xml:space="preserve"> </w:t>
      </w:r>
      <w:r>
        <w:rPr>
          <w:sz w:val="18"/>
        </w:rPr>
        <w:t>— это коллекция совместно размещенных контейнеров с общим жизненным циклом и сетевыми ресурсами.</w:t>
      </w:r>
    </w:p>
    <w:p w14:paraId="2BA58C30" w14:textId="64833E19" w:rsidR="004005AF" w:rsidRPr="006B254C" w:rsidRDefault="00EE6E3C" w:rsidP="00074A37">
      <w:pPr>
        <w:spacing w:after="0" w:line="240" w:lineRule="auto"/>
        <w:rPr>
          <w:sz w:val="18"/>
          <w:szCs w:val="18"/>
        </w:rPr>
      </w:pPr>
      <w:r>
        <w:rPr>
          <w:b/>
          <w:color w:val="00188F"/>
          <w:sz w:val="18"/>
          <w:szCs w:val="18"/>
        </w:rPr>
        <w:t>Расчет времени доступности и уровни обслуживания для группы контейнеров</w:t>
      </w:r>
      <w:r w:rsidRPr="00043D74">
        <w:rPr>
          <w:b/>
          <w:color w:val="00188F"/>
          <w:sz w:val="18"/>
        </w:rPr>
        <w:t>:</w:t>
      </w:r>
    </w:p>
    <w:p w14:paraId="08FFC51D" w14:textId="19F233FB" w:rsidR="004005AF" w:rsidRPr="00B44CF9" w:rsidRDefault="004005AF" w:rsidP="004005AF">
      <w:pPr>
        <w:spacing w:after="0"/>
        <w:rPr>
          <w:rFonts w:eastAsiaTheme="minorEastAsia"/>
          <w:sz w:val="18"/>
          <w:szCs w:val="18"/>
          <w:lang w:eastAsia="zh-TW"/>
        </w:rPr>
      </w:pPr>
      <w:r>
        <w:rPr>
          <w:sz w:val="18"/>
        </w:rPr>
        <w:t>«</w:t>
      </w:r>
      <w:r>
        <w:rPr>
          <w:b/>
          <w:color w:val="00188F"/>
          <w:sz w:val="18"/>
        </w:rPr>
        <w:t>Максимум доступных минут</w:t>
      </w:r>
      <w:r>
        <w:rPr>
          <w:sz w:val="18"/>
        </w:rPr>
        <w:t>»</w:t>
      </w:r>
      <w:r>
        <w:rPr>
          <w:rFonts w:eastAsiaTheme="minorEastAsia"/>
          <w:sz w:val="18"/>
          <w:szCs w:val="18"/>
        </w:rPr>
        <w:t xml:space="preserve"> </w:t>
      </w:r>
      <w:r>
        <w:rPr>
          <w:sz w:val="18"/>
        </w:rPr>
        <w:t>— это общее количество минут, в течение которых конкретная Группа контейнеров была развернута Клиентом в рамках подписки Microsoft Azure в течение Применимого периода. Максимум доступных минут учитывается с момента выполнения Клиентом действия, приведшего к запуску соответствующей Группы контейнеров, до момента выполнения Клиентом действия, приведшего к остановке или удалению соответствующей Группы контейнеров.</w:t>
      </w:r>
    </w:p>
    <w:p w14:paraId="57399B70" w14:textId="4CC268F7" w:rsidR="004005AF" w:rsidRPr="00B44CF9" w:rsidRDefault="004005AF" w:rsidP="004005AF">
      <w:pPr>
        <w:spacing w:after="0" w:line="240" w:lineRule="auto"/>
        <w:rPr>
          <w:rFonts w:eastAsiaTheme="minorEastAsia"/>
          <w:sz w:val="18"/>
          <w:szCs w:val="18"/>
          <w:lang w:eastAsia="zh-TW"/>
        </w:rPr>
      </w:pPr>
      <w:r>
        <w:rPr>
          <w:sz w:val="18"/>
        </w:rPr>
        <w:t>«</w:t>
      </w:r>
      <w:r>
        <w:rPr>
          <w:b/>
          <w:color w:val="00188F"/>
          <w:sz w:val="18"/>
        </w:rPr>
        <w:t>Время простоя</w:t>
      </w:r>
      <w:r>
        <w:rPr>
          <w:sz w:val="18"/>
        </w:rPr>
        <w:t>»</w:t>
      </w:r>
      <w:r>
        <w:rPr>
          <w:rFonts w:eastAsiaTheme="minorEastAsia"/>
          <w:sz w:val="18"/>
          <w:szCs w:val="18"/>
        </w:rPr>
        <w:t xml:space="preserve"> </w:t>
      </w:r>
      <w:r>
        <w:rPr>
          <w:sz w:val="18"/>
        </w:rPr>
        <w:t>— общее количество минут в рамках Максимума доступных минут, в течение которых отсутствовало Соединение.</w:t>
      </w:r>
    </w:p>
    <w:p w14:paraId="03725B88" w14:textId="2B583F57" w:rsidR="004005AF" w:rsidRDefault="00AC48A7" w:rsidP="004005AF">
      <w:pPr>
        <w:pStyle w:val="ProductList-Body"/>
      </w:pPr>
      <w:r>
        <w:rPr>
          <w:b/>
          <w:color w:val="00188F"/>
        </w:rPr>
        <w:t>Процент времени доступности</w:t>
      </w:r>
      <w:r w:rsidRPr="00043D74">
        <w:rPr>
          <w:b/>
          <w:color w:val="00188F"/>
        </w:rPr>
        <w:t xml:space="preserve">. </w:t>
      </w:r>
      <w:r>
        <w:t>Процент времени доступности вычисляется по следующей формуле:</w:t>
      </w:r>
    </w:p>
    <w:p w14:paraId="63380865" w14:textId="3E1CC3AC" w:rsidR="004005AF" w:rsidRPr="00B22835" w:rsidRDefault="00000000" w:rsidP="00BB6484">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7A707BE" w14:textId="77777777" w:rsidR="004005AF" w:rsidRPr="00774368" w:rsidRDefault="004005AF" w:rsidP="004005AF">
      <w:pPr>
        <w:pStyle w:val="ProductList-Body"/>
        <w:keepNext/>
        <w:rPr>
          <w:b/>
          <w:bCs/>
          <w:color w:val="00188F"/>
        </w:rPr>
      </w:pPr>
      <w:r>
        <w:rPr>
          <w:rFonts w:ascii="Calibri" w:hAnsi="Calibri" w:cs="Calibri"/>
          <w:b/>
          <w:bCs/>
          <w:color w:val="00188F"/>
          <w:shd w:val="clear" w:color="auto" w:fill="FFFFFF"/>
        </w:rPr>
        <w:t>При использовании Клиентом Группы контейнеров применяются следующие Уровни обслуживания и Компенсация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3F4047">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078EA220" w14:textId="77777777" w:rsidTr="003F4047">
        <w:tc>
          <w:tcPr>
            <w:tcW w:w="5400" w:type="dxa"/>
          </w:tcPr>
          <w:p w14:paraId="35D30128" w14:textId="77777777" w:rsidR="004005AF" w:rsidRPr="0076238C" w:rsidRDefault="004005AF" w:rsidP="000F31B4">
            <w:pPr>
              <w:pStyle w:val="ProductList-OfferingBody"/>
              <w:jc w:val="center"/>
            </w:pPr>
            <w:r>
              <w:t>&lt; 99,9 %</w:t>
            </w:r>
          </w:p>
        </w:tc>
        <w:tc>
          <w:tcPr>
            <w:tcW w:w="5400" w:type="dxa"/>
          </w:tcPr>
          <w:p w14:paraId="7AE03CEF" w14:textId="77777777" w:rsidR="004005AF" w:rsidRPr="0076238C" w:rsidRDefault="004005AF" w:rsidP="000F31B4">
            <w:pPr>
              <w:pStyle w:val="ProductList-OfferingBody"/>
              <w:jc w:val="center"/>
            </w:pPr>
            <w:r>
              <w:t>10 %</w:t>
            </w:r>
          </w:p>
        </w:tc>
      </w:tr>
      <w:tr w:rsidR="004005AF" w:rsidRPr="00B44CF9" w14:paraId="75F47C6A" w14:textId="77777777" w:rsidTr="003F4047">
        <w:tc>
          <w:tcPr>
            <w:tcW w:w="5400" w:type="dxa"/>
          </w:tcPr>
          <w:p w14:paraId="05EE5E80" w14:textId="77777777" w:rsidR="004005AF" w:rsidRPr="0076238C" w:rsidRDefault="004005AF" w:rsidP="000F31B4">
            <w:pPr>
              <w:pStyle w:val="ProductList-OfferingBody"/>
              <w:jc w:val="center"/>
            </w:pPr>
            <w:r>
              <w:t>&lt; 99 %</w:t>
            </w:r>
          </w:p>
        </w:tc>
        <w:tc>
          <w:tcPr>
            <w:tcW w:w="5400" w:type="dxa"/>
          </w:tcPr>
          <w:p w14:paraId="24AC02CF" w14:textId="77777777" w:rsidR="004005AF" w:rsidRPr="0076238C" w:rsidRDefault="004005AF" w:rsidP="000F31B4">
            <w:pPr>
              <w:pStyle w:val="ProductList-OfferingBody"/>
              <w:jc w:val="center"/>
            </w:pPr>
            <w:r>
              <w:t>25 %</w:t>
            </w:r>
          </w:p>
        </w:tc>
      </w:tr>
    </w:tbl>
    <w:bookmarkEnd w:id="165"/>
    <w:p w14:paraId="3F55D7B5" w14:textId="7439C1C3"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2" w:name="_Toc52348947"/>
      <w:bookmarkStart w:id="193" w:name="_Toc237532753"/>
      <w:bookmarkStart w:id="194" w:name="_Toc52348926"/>
      <w:bookmarkStart w:id="195" w:name="AzureCosmosDB"/>
      <w:r>
        <w:t>Реестр контейнеров Azure</w:t>
      </w:r>
      <w:bookmarkEnd w:id="192"/>
      <w:bookmarkEnd w:id="193"/>
    </w:p>
    <w:p w14:paraId="05E63E28" w14:textId="77777777" w:rsidR="00491D0A" w:rsidRPr="00EF7CF9" w:rsidRDefault="00491D0A" w:rsidP="00FD5737">
      <w:pPr>
        <w:pStyle w:val="ProductList-Body"/>
        <w:keepNext/>
        <w:rPr>
          <w:rFonts w:cstheme="minorHAnsi"/>
          <w:b/>
          <w:color w:val="00188F"/>
          <w:szCs w:val="18"/>
        </w:rPr>
      </w:pPr>
      <w:r>
        <w:rPr>
          <w:rFonts w:cstheme="minorHAnsi"/>
          <w:b/>
          <w:color w:val="00188F"/>
          <w:szCs w:val="18"/>
        </w:rPr>
        <w:t>Дополнительные определения</w:t>
      </w:r>
      <w:r w:rsidRPr="003D4100">
        <w:rPr>
          <w:b/>
          <w:color w:val="00188F"/>
        </w:rPr>
        <w:t>:</w:t>
      </w:r>
    </w:p>
    <w:p w14:paraId="6CEB28A5"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w:t>
      </w:r>
      <w:r>
        <w:rPr>
          <w:rFonts w:cstheme="minorHAnsi"/>
          <w:b/>
          <w:color w:val="00188F"/>
          <w:sz w:val="18"/>
          <w:szCs w:val="18"/>
        </w:rPr>
        <w:t>Управляемый</w:t>
      </w:r>
      <w:r>
        <w:rPr>
          <w:rFonts w:eastAsia="Calibri" w:cstheme="minorHAnsi"/>
          <w:b/>
          <w:sz w:val="18"/>
          <w:szCs w:val="18"/>
        </w:rPr>
        <w:t xml:space="preserve"> </w:t>
      </w:r>
      <w:r>
        <w:rPr>
          <w:rFonts w:cstheme="minorHAnsi"/>
          <w:b/>
          <w:color w:val="00188F"/>
          <w:sz w:val="18"/>
          <w:szCs w:val="18"/>
        </w:rPr>
        <w:t>реестр</w:t>
      </w:r>
      <w:r>
        <w:rPr>
          <w:rFonts w:eastAsia="Calibri" w:cstheme="minorHAnsi"/>
          <w:sz w:val="18"/>
          <w:szCs w:val="18"/>
        </w:rPr>
        <w:t>» — это любой экземпляр реестра контейнеров уровня Basic, Standard или Premium.</w:t>
      </w:r>
    </w:p>
    <w:p w14:paraId="148330EA" w14:textId="77777777" w:rsidR="00491D0A" w:rsidRPr="00EF7CF9" w:rsidRDefault="00491D0A" w:rsidP="00491D0A">
      <w:pPr>
        <w:spacing w:after="0" w:line="240" w:lineRule="auto"/>
        <w:rPr>
          <w:rFonts w:cstheme="minorHAnsi"/>
          <w:sz w:val="18"/>
          <w:szCs w:val="18"/>
        </w:rPr>
      </w:pPr>
      <w:r>
        <w:rPr>
          <w:rFonts w:cstheme="minorHAnsi"/>
          <w:sz w:val="18"/>
          <w:szCs w:val="18"/>
        </w:rPr>
        <w:t>«</w:t>
      </w:r>
      <w:r>
        <w:rPr>
          <w:rFonts w:cstheme="minorHAnsi"/>
          <w:b/>
          <w:color w:val="00188F"/>
          <w:sz w:val="18"/>
          <w:szCs w:val="18"/>
        </w:rPr>
        <w:t>Конечная точка</w:t>
      </w:r>
      <w:r>
        <w:rPr>
          <w:rFonts w:cstheme="minorHAnsi"/>
          <w:b/>
          <w:sz w:val="18"/>
          <w:szCs w:val="18"/>
        </w:rPr>
        <w:t xml:space="preserve"> </w:t>
      </w:r>
      <w:r>
        <w:rPr>
          <w:rFonts w:cstheme="minorHAnsi"/>
          <w:b/>
          <w:color w:val="00188F"/>
          <w:sz w:val="18"/>
          <w:szCs w:val="18"/>
        </w:rPr>
        <w:t>реестра</w:t>
      </w:r>
      <w:r>
        <w:rPr>
          <w:rFonts w:cstheme="minorHAnsi"/>
          <w:sz w:val="18"/>
          <w:szCs w:val="18"/>
        </w:rPr>
        <w:t xml:space="preserve">» — это имя хоста, с которого клиенты осуществляют доступ к соответствующему Управляемому реестру для выполнения операций, связанных с реестром контейнеров. </w:t>
      </w:r>
    </w:p>
    <w:p w14:paraId="07F834F0" w14:textId="77777777" w:rsidR="00491D0A" w:rsidRPr="00EF7CF9" w:rsidRDefault="00491D0A" w:rsidP="00491D0A">
      <w:pPr>
        <w:spacing w:after="0" w:line="240" w:lineRule="auto"/>
        <w:rPr>
          <w:rFonts w:cstheme="minorHAnsi"/>
          <w:sz w:val="18"/>
          <w:szCs w:val="18"/>
        </w:rPr>
      </w:pPr>
      <w:r>
        <w:rPr>
          <w:rFonts w:cstheme="minorHAnsi"/>
          <w:sz w:val="18"/>
          <w:szCs w:val="18"/>
        </w:rPr>
        <w:t>«</w:t>
      </w:r>
      <w:r>
        <w:rPr>
          <w:rFonts w:cstheme="minorHAnsi"/>
          <w:b/>
          <w:color w:val="00188F"/>
          <w:sz w:val="18"/>
          <w:szCs w:val="18"/>
        </w:rPr>
        <w:t>Транзакции</w:t>
      </w:r>
      <w:r>
        <w:rPr>
          <w:rFonts w:cstheme="minorHAnsi"/>
          <w:b/>
          <w:sz w:val="18"/>
          <w:szCs w:val="18"/>
        </w:rPr>
        <w:t xml:space="preserve"> </w:t>
      </w:r>
      <w:r>
        <w:rPr>
          <w:rFonts w:cstheme="minorHAnsi"/>
          <w:b/>
          <w:color w:val="00188F"/>
          <w:sz w:val="18"/>
          <w:szCs w:val="18"/>
        </w:rPr>
        <w:t>реестра</w:t>
      </w:r>
      <w:r>
        <w:rPr>
          <w:rFonts w:cstheme="minorHAnsi"/>
          <w:sz w:val="18"/>
          <w:szCs w:val="18"/>
        </w:rPr>
        <w:t xml:space="preserve">» — это набор запросов транзакций, отправленных от клиента на конечную точку реестра. </w:t>
      </w:r>
    </w:p>
    <w:p w14:paraId="009FC995" w14:textId="2E93592D" w:rsidR="00491D0A" w:rsidRPr="00ED4527" w:rsidRDefault="00EE6E3C" w:rsidP="00491D0A">
      <w:pPr>
        <w:spacing w:after="0" w:line="240" w:lineRule="auto"/>
        <w:rPr>
          <w:rFonts w:eastAsia="Calibri" w:cstheme="minorHAnsi"/>
          <w:b/>
          <w:bCs/>
          <w:color w:val="00188F"/>
          <w:sz w:val="18"/>
          <w:szCs w:val="18"/>
        </w:rPr>
      </w:pPr>
      <w:r>
        <w:rPr>
          <w:rFonts w:eastAsia="Calibri" w:cstheme="minorHAnsi"/>
          <w:b/>
          <w:bCs/>
          <w:color w:val="00188F"/>
          <w:sz w:val="18"/>
          <w:szCs w:val="18"/>
        </w:rPr>
        <w:t>Расчет времени доступности и Уровни обслуживания для Управляемого реестра контейнеров</w:t>
      </w:r>
    </w:p>
    <w:p w14:paraId="0D05033E" w14:textId="65D0E8D7" w:rsidR="00491D0A" w:rsidRPr="00EF7CF9" w:rsidRDefault="00491D0A" w:rsidP="00491D0A">
      <w:pPr>
        <w:spacing w:after="0" w:line="240" w:lineRule="auto"/>
        <w:rPr>
          <w:rFonts w:cstheme="minorHAnsi"/>
          <w:sz w:val="18"/>
          <w:szCs w:val="18"/>
        </w:rPr>
      </w:pPr>
      <w:r>
        <w:rPr>
          <w:rFonts w:eastAsia="Calibri" w:cstheme="minorHAnsi"/>
          <w:sz w:val="18"/>
          <w:szCs w:val="18"/>
        </w:rPr>
        <w:t>«</w:t>
      </w:r>
      <w:r>
        <w:rPr>
          <w:rFonts w:cstheme="minorHAnsi"/>
          <w:b/>
          <w:color w:val="00188F"/>
          <w:sz w:val="18"/>
          <w:szCs w:val="18"/>
        </w:rPr>
        <w:t>Максимум</w:t>
      </w:r>
      <w:r>
        <w:rPr>
          <w:rFonts w:eastAsia="Calibri" w:cstheme="minorHAnsi"/>
          <w:b/>
          <w:bCs/>
          <w:sz w:val="18"/>
          <w:szCs w:val="18"/>
        </w:rPr>
        <w:t xml:space="preserve"> </w:t>
      </w:r>
      <w:r>
        <w:rPr>
          <w:rFonts w:cstheme="minorHAnsi"/>
          <w:b/>
          <w:color w:val="00188F"/>
          <w:sz w:val="18"/>
          <w:szCs w:val="18"/>
        </w:rPr>
        <w:t>доступных</w:t>
      </w:r>
      <w:r>
        <w:rPr>
          <w:rFonts w:eastAsia="Calibri" w:cstheme="minorHAnsi"/>
          <w:b/>
          <w:bCs/>
          <w:sz w:val="18"/>
          <w:szCs w:val="18"/>
        </w:rPr>
        <w:t xml:space="preserve"> </w:t>
      </w:r>
      <w:r>
        <w:rPr>
          <w:rFonts w:cstheme="minorHAnsi"/>
          <w:b/>
          <w:color w:val="00188F"/>
          <w:sz w:val="18"/>
          <w:szCs w:val="18"/>
        </w:rPr>
        <w:t>минут</w:t>
      </w:r>
      <w:r>
        <w:rPr>
          <w:rFonts w:cstheme="minorHAnsi"/>
          <w:sz w:val="18"/>
          <w:szCs w:val="18"/>
        </w:rPr>
        <w:t>» — общее количество минут, в течение которых Управляемый реестр контейнеров был развернут Клиентом в рамках подписки Microsoft Azure в течение Применимого периода.</w:t>
      </w:r>
    </w:p>
    <w:p w14:paraId="145A1826"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w:t>
      </w:r>
      <w:r>
        <w:rPr>
          <w:rFonts w:cstheme="minorHAnsi"/>
          <w:b/>
          <w:color w:val="00188F"/>
          <w:sz w:val="18"/>
          <w:szCs w:val="18"/>
        </w:rPr>
        <w:t>Время простоя</w:t>
      </w:r>
      <w:r>
        <w:rPr>
          <w:rFonts w:eastAsia="Calibri" w:cstheme="minorHAnsi"/>
          <w:sz w:val="18"/>
          <w:szCs w:val="18"/>
        </w:rPr>
        <w:t>» — общее количество минут в рамках накопленного Максимума доступных минут, в течение которого Управляемый реестр недоступен. Минута относится ко времени недоступности, если результатом всех непрерывно повторяющихся попыток отправить транзакции Реестра в течении этой минуты является либо возврат Кода ошибки, либо отсутствие ответа в течение Максимального времени обработки, указанного в таблице ниже.</w:t>
      </w:r>
    </w:p>
    <w:tbl>
      <w:tblPr>
        <w:tblStyle w:val="ListTable6Colorful"/>
        <w:tblW w:w="4899"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04"/>
        <w:gridCol w:w="5489"/>
      </w:tblGrid>
      <w:tr w:rsidR="00491D0A" w:rsidRPr="00B44CF9" w14:paraId="15154B60" w14:textId="77777777" w:rsidTr="00E242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pct"/>
            <w:shd w:val="clear" w:color="auto" w:fill="0070C0"/>
          </w:tcPr>
          <w:p w14:paraId="5F5D38BD" w14:textId="77777777" w:rsidR="00491D0A" w:rsidRPr="00E72595" w:rsidRDefault="00491D0A" w:rsidP="00E72595">
            <w:pPr>
              <w:keepNext/>
              <w:spacing w:before="20" w:after="20"/>
              <w:jc w:val="center"/>
              <w:rPr>
                <w:rFonts w:eastAsia="Calibri" w:cstheme="minorHAnsi"/>
                <w:b w:val="0"/>
                <w:bCs w:val="0"/>
                <w:color w:val="FFFFFF" w:themeColor="background1"/>
                <w:sz w:val="16"/>
                <w:szCs w:val="16"/>
              </w:rPr>
            </w:pPr>
            <w:r w:rsidRPr="00E72595">
              <w:rPr>
                <w:rFonts w:eastAsia="Calibri" w:cstheme="minorHAnsi"/>
                <w:b w:val="0"/>
                <w:bCs w:val="0"/>
                <w:color w:val="FFFFFF" w:themeColor="background1"/>
                <w:sz w:val="16"/>
                <w:szCs w:val="16"/>
              </w:rPr>
              <w:t>Типы транзакций</w:t>
            </w:r>
          </w:p>
        </w:tc>
        <w:tc>
          <w:tcPr>
            <w:tcW w:w="2543" w:type="pct"/>
            <w:shd w:val="clear" w:color="auto" w:fill="0070C0"/>
          </w:tcPr>
          <w:p w14:paraId="1656A56F" w14:textId="77777777" w:rsidR="00491D0A" w:rsidRPr="00E72595" w:rsidRDefault="00491D0A" w:rsidP="00E72595">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sidRPr="00E72595">
              <w:rPr>
                <w:rFonts w:eastAsia="Calibri" w:cstheme="minorHAnsi"/>
                <w:b w:val="0"/>
                <w:bCs w:val="0"/>
                <w:color w:val="FFFFFF" w:themeColor="background1"/>
                <w:sz w:val="16"/>
                <w:szCs w:val="16"/>
              </w:rPr>
              <w:t>Максимальное время обработки</w:t>
            </w:r>
          </w:p>
        </w:tc>
      </w:tr>
      <w:tr w:rsidR="00491D0A" w:rsidRPr="00B44CF9" w14:paraId="1F0DE220" w14:textId="77777777" w:rsidTr="00E242CF">
        <w:tc>
          <w:tcPr>
            <w:cnfStyle w:val="001000000000" w:firstRow="0" w:lastRow="0" w:firstColumn="1" w:lastColumn="0" w:oddVBand="0" w:evenVBand="0" w:oddHBand="0" w:evenHBand="0" w:firstRowFirstColumn="0" w:firstRowLastColumn="0" w:lastRowFirstColumn="0" w:lastRowLastColumn="0"/>
            <w:tcW w:w="2457" w:type="pct"/>
          </w:tcPr>
          <w:p w14:paraId="6CF95041" w14:textId="77777777" w:rsidR="00491D0A" w:rsidRPr="00E72595" w:rsidRDefault="00491D0A" w:rsidP="00E72595">
            <w:pPr>
              <w:keepNext/>
              <w:spacing w:before="20" w:after="20"/>
              <w:jc w:val="center"/>
              <w:rPr>
                <w:rFonts w:eastAsia="Calibri" w:cstheme="minorHAnsi"/>
                <w:b w:val="0"/>
                <w:sz w:val="16"/>
                <w:szCs w:val="16"/>
              </w:rPr>
            </w:pPr>
            <w:r w:rsidRPr="00E72595">
              <w:rPr>
                <w:rFonts w:eastAsia="Calibri" w:cstheme="minorHAnsi"/>
                <w:b w:val="0"/>
                <w:sz w:val="16"/>
                <w:szCs w:val="16"/>
              </w:rPr>
              <w:t>Список (репозиторий, манифесты, теги)</w:t>
            </w:r>
          </w:p>
        </w:tc>
        <w:tc>
          <w:tcPr>
            <w:tcW w:w="2543" w:type="pct"/>
          </w:tcPr>
          <w:p w14:paraId="3388B82A" w14:textId="77777777" w:rsidR="00491D0A" w:rsidRPr="00E72595" w:rsidRDefault="00491D0A" w:rsidP="00E72595">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E72595">
              <w:rPr>
                <w:rFonts w:eastAsia="Calibri" w:cstheme="minorHAnsi"/>
                <w:sz w:val="16"/>
                <w:szCs w:val="16"/>
              </w:rPr>
              <w:t>8 минут</w:t>
            </w:r>
          </w:p>
        </w:tc>
      </w:tr>
      <w:tr w:rsidR="00491D0A" w:rsidRPr="00B44CF9" w14:paraId="0378EC2C" w14:textId="77777777" w:rsidTr="00E242CF">
        <w:tc>
          <w:tcPr>
            <w:cnfStyle w:val="001000000000" w:firstRow="0" w:lastRow="0" w:firstColumn="1" w:lastColumn="0" w:oddVBand="0" w:evenVBand="0" w:oddHBand="0" w:evenHBand="0" w:firstRowFirstColumn="0" w:firstRowLastColumn="0" w:lastRowFirstColumn="0" w:lastRowLastColumn="0"/>
            <w:tcW w:w="2457" w:type="pct"/>
          </w:tcPr>
          <w:p w14:paraId="72A8A84F" w14:textId="77777777" w:rsidR="00491D0A" w:rsidRPr="00E72595" w:rsidRDefault="00491D0A" w:rsidP="00E72595">
            <w:pPr>
              <w:spacing w:before="20" w:after="20"/>
              <w:jc w:val="center"/>
              <w:rPr>
                <w:rFonts w:eastAsia="Calibri" w:cstheme="minorHAnsi"/>
                <w:b w:val="0"/>
                <w:sz w:val="16"/>
                <w:szCs w:val="16"/>
              </w:rPr>
            </w:pPr>
            <w:r w:rsidRPr="00E72595">
              <w:rPr>
                <w:rFonts w:eastAsia="Calibri" w:cstheme="minorHAnsi"/>
                <w:b w:val="0"/>
                <w:sz w:val="16"/>
                <w:szCs w:val="16"/>
              </w:rPr>
              <w:t>Другое</w:t>
            </w:r>
          </w:p>
        </w:tc>
        <w:tc>
          <w:tcPr>
            <w:tcW w:w="2543" w:type="pct"/>
          </w:tcPr>
          <w:p w14:paraId="4B4DD1DD" w14:textId="77777777" w:rsidR="00491D0A" w:rsidRPr="00E72595" w:rsidRDefault="00491D0A" w:rsidP="00E72595">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E72595">
              <w:rPr>
                <w:rFonts w:eastAsia="Calibri" w:cstheme="minorHAnsi"/>
                <w:sz w:val="16"/>
                <w:szCs w:val="16"/>
              </w:rPr>
              <w:t>1 минута</w:t>
            </w:r>
          </w:p>
        </w:tc>
      </w:tr>
    </w:tbl>
    <w:p w14:paraId="51090224" w14:textId="77777777" w:rsidR="00491D0A" w:rsidRPr="00E72595" w:rsidRDefault="00491D0A" w:rsidP="00491D0A">
      <w:pPr>
        <w:pStyle w:val="ProductList-Body"/>
        <w:rPr>
          <w:rFonts w:eastAsia="Calibri" w:cstheme="minorHAnsi"/>
          <w:sz w:val="12"/>
          <w:szCs w:val="12"/>
        </w:rPr>
      </w:pPr>
    </w:p>
    <w:p w14:paraId="61A3F4B8" w14:textId="0D71619D" w:rsidR="00491D0A" w:rsidRPr="00EF7CF9" w:rsidRDefault="00491D0A" w:rsidP="00491D0A">
      <w:pPr>
        <w:pStyle w:val="ProductList-Body"/>
        <w:rPr>
          <w:rFonts w:eastAsia="Calibri" w:cstheme="minorHAnsi"/>
          <w:szCs w:val="18"/>
        </w:rPr>
      </w:pPr>
      <w:r>
        <w:rPr>
          <w:rFonts w:eastAsia="Calibri" w:cstheme="minorHAnsi"/>
          <w:szCs w:val="18"/>
        </w:rPr>
        <w:t>«</w:t>
      </w:r>
      <w:r>
        <w:rPr>
          <w:rFonts w:cstheme="minorHAnsi"/>
          <w:b/>
          <w:color w:val="00188F"/>
          <w:szCs w:val="18"/>
        </w:rPr>
        <w:t>Процент времени доступности</w:t>
      </w:r>
      <w:r>
        <w:rPr>
          <w:rFonts w:eastAsia="Calibri" w:cstheme="minorHAnsi"/>
          <w:szCs w:val="18"/>
        </w:rPr>
        <w:t xml:space="preserve">» для Управляемого реестра контейнеров рассчитывается по следующей формуле: </w:t>
      </w:r>
    </w:p>
    <w:p w14:paraId="3D465282" w14:textId="7DDEE1EA" w:rsidR="00491D0A" w:rsidRPr="00EF7CF9" w:rsidRDefault="00913D2C" w:rsidP="00BB6484">
      <w:pPr>
        <w:spacing w:before="120" w:after="0" w:line="240" w:lineRule="auto"/>
        <w:rPr>
          <w:rFonts w:eastAsia="Calibri" w:cstheme="minorHAnsi"/>
          <w:sz w:val="18"/>
          <w:szCs w:val="18"/>
        </w:rPr>
      </w:pPr>
      <m:oMathPara>
        <m:oMath>
          <m:r>
            <m:rPr>
              <m:nor/>
            </m:rPr>
            <w:rPr>
              <w:rFonts w:ascii="Cambria Math" w:hAnsi="Cambria Math" w:cs="Tahoma"/>
              <w:i/>
              <w:sz w:val="18"/>
              <w:szCs w:val="18"/>
            </w:rPr>
            <m:t xml:space="preserve">Процент времени доступности в %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(Максимум доступных минут – время простоя)</m:t>
              </m:r>
            </m:num>
            <m:den>
              <m:r>
                <m:rPr>
                  <m:nor/>
                </m:rPr>
                <w:rPr>
                  <w:rFonts w:ascii="Cambria Math" w:hAnsi="Cambria Math" w:cs="Tahoma"/>
                  <w:i/>
                  <w:color w:val="000000" w:themeColor="text1"/>
                  <w:sz w:val="18"/>
                  <w:szCs w:val="18"/>
                </w:rPr>
                <m:t>Максимум доступных минут</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906619">
      <w:pPr>
        <w:keepNext/>
        <w:spacing w:after="0" w:line="240" w:lineRule="auto"/>
        <w:rPr>
          <w:rFonts w:cstheme="minorHAnsi"/>
          <w:b/>
          <w:color w:val="00188F"/>
          <w:sz w:val="18"/>
          <w:szCs w:val="18"/>
        </w:rPr>
      </w:pPr>
      <w:r>
        <w:rPr>
          <w:rFonts w:cstheme="minorHAnsi"/>
          <w:b/>
          <w:color w:val="00188F"/>
          <w:sz w:val="18"/>
          <w:szCs w:val="18"/>
        </w:rPr>
        <w:t>Компенсация за обслуживание</w:t>
      </w:r>
      <w:r w:rsidRPr="003D4100">
        <w:rPr>
          <w:b/>
          <w:color w:val="00188F"/>
          <w:sz w:val="18"/>
        </w:rPr>
        <w:t>:</w:t>
      </w:r>
    </w:p>
    <w:tbl>
      <w:tblPr>
        <w:tblStyle w:val="ListTable6Colorful"/>
        <w:tblW w:w="4899"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04"/>
        <w:gridCol w:w="5489"/>
      </w:tblGrid>
      <w:tr w:rsidR="00491D0A" w:rsidRPr="00B44CF9" w14:paraId="18A23EB3" w14:textId="77777777" w:rsidTr="00E725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pct"/>
            <w:shd w:val="clear" w:color="auto" w:fill="0070C0"/>
          </w:tcPr>
          <w:p w14:paraId="7809F6E3" w14:textId="51BA7CC1" w:rsidR="00491D0A" w:rsidRPr="00E72595" w:rsidRDefault="00AC48A7" w:rsidP="00E72595">
            <w:pPr>
              <w:pStyle w:val="ProductList-OfferingBody"/>
              <w:keepNext/>
              <w:jc w:val="center"/>
              <w:rPr>
                <w:b w:val="0"/>
                <w:bCs w:val="0"/>
                <w:color w:val="FFFFFF" w:themeColor="background1"/>
                <w:szCs w:val="16"/>
              </w:rPr>
            </w:pPr>
            <w:r w:rsidRPr="00E72595">
              <w:rPr>
                <w:b w:val="0"/>
                <w:bCs w:val="0"/>
                <w:color w:val="FFFFFF" w:themeColor="background1"/>
                <w:szCs w:val="16"/>
              </w:rPr>
              <w:t xml:space="preserve">Процент времени доступности </w:t>
            </w:r>
          </w:p>
        </w:tc>
        <w:tc>
          <w:tcPr>
            <w:tcW w:w="2543" w:type="pct"/>
            <w:shd w:val="clear" w:color="auto" w:fill="0070C0"/>
          </w:tcPr>
          <w:p w14:paraId="315157CE" w14:textId="77777777" w:rsidR="00491D0A" w:rsidRPr="00E72595" w:rsidRDefault="00491D0A" w:rsidP="00E72595">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szCs w:val="16"/>
                <w:lang w:eastAsia="en-US"/>
              </w:rPr>
            </w:pPr>
            <w:r w:rsidRPr="00E72595">
              <w:rPr>
                <w:rFonts w:eastAsiaTheme="minorHAnsi"/>
                <w:b w:val="0"/>
                <w:bCs w:val="0"/>
                <w:color w:val="FFFFFF" w:themeColor="background1"/>
                <w:sz w:val="16"/>
                <w:szCs w:val="16"/>
              </w:rPr>
              <w:t>Компенсация за обслуживание</w:t>
            </w:r>
          </w:p>
        </w:tc>
      </w:tr>
      <w:tr w:rsidR="00491D0A" w:rsidRPr="00B44CF9" w14:paraId="1AD74D35" w14:textId="77777777" w:rsidTr="00E72595">
        <w:tc>
          <w:tcPr>
            <w:cnfStyle w:val="001000000000" w:firstRow="0" w:lastRow="0" w:firstColumn="1" w:lastColumn="0" w:oddVBand="0" w:evenVBand="0" w:oddHBand="0" w:evenHBand="0" w:firstRowFirstColumn="0" w:firstRowLastColumn="0" w:lastRowFirstColumn="0" w:lastRowLastColumn="0"/>
            <w:tcW w:w="2457" w:type="pct"/>
          </w:tcPr>
          <w:p w14:paraId="234C09BC" w14:textId="77777777" w:rsidR="00491D0A" w:rsidRPr="00E72595" w:rsidRDefault="00491D0A" w:rsidP="00E72595">
            <w:pPr>
              <w:keepNext/>
              <w:spacing w:before="20" w:after="20"/>
              <w:jc w:val="center"/>
              <w:rPr>
                <w:rFonts w:cstheme="minorHAnsi"/>
                <w:b w:val="0"/>
                <w:sz w:val="16"/>
                <w:szCs w:val="16"/>
              </w:rPr>
            </w:pPr>
            <w:r w:rsidRPr="00E72595">
              <w:rPr>
                <w:rFonts w:cstheme="minorHAnsi"/>
                <w:b w:val="0"/>
                <w:sz w:val="16"/>
                <w:szCs w:val="16"/>
              </w:rPr>
              <w:t>&lt; 99,9 %</w:t>
            </w:r>
          </w:p>
        </w:tc>
        <w:tc>
          <w:tcPr>
            <w:tcW w:w="2543" w:type="pct"/>
          </w:tcPr>
          <w:p w14:paraId="371E2752" w14:textId="77777777" w:rsidR="00491D0A" w:rsidRPr="00E72595" w:rsidRDefault="00491D0A" w:rsidP="00E72595">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E72595">
              <w:rPr>
                <w:rFonts w:cstheme="minorHAnsi"/>
                <w:sz w:val="16"/>
                <w:szCs w:val="16"/>
              </w:rPr>
              <w:t>10 %</w:t>
            </w:r>
          </w:p>
        </w:tc>
      </w:tr>
      <w:tr w:rsidR="00491D0A" w:rsidRPr="00B44CF9" w14:paraId="2DD898E5" w14:textId="77777777" w:rsidTr="00E72595">
        <w:tc>
          <w:tcPr>
            <w:cnfStyle w:val="001000000000" w:firstRow="0" w:lastRow="0" w:firstColumn="1" w:lastColumn="0" w:oddVBand="0" w:evenVBand="0" w:oddHBand="0" w:evenHBand="0" w:firstRowFirstColumn="0" w:firstRowLastColumn="0" w:lastRowFirstColumn="0" w:lastRowLastColumn="0"/>
            <w:tcW w:w="2457" w:type="pct"/>
          </w:tcPr>
          <w:p w14:paraId="50B9AA9E" w14:textId="77777777" w:rsidR="00491D0A" w:rsidRPr="00E72595" w:rsidRDefault="00491D0A" w:rsidP="00E72595">
            <w:pPr>
              <w:spacing w:before="20" w:after="20"/>
              <w:jc w:val="center"/>
              <w:rPr>
                <w:rFonts w:cstheme="minorHAnsi"/>
                <w:b w:val="0"/>
                <w:sz w:val="16"/>
                <w:szCs w:val="16"/>
              </w:rPr>
            </w:pPr>
            <w:r w:rsidRPr="00E72595">
              <w:rPr>
                <w:rFonts w:cstheme="minorHAnsi"/>
                <w:b w:val="0"/>
                <w:sz w:val="16"/>
                <w:szCs w:val="16"/>
              </w:rPr>
              <w:t>&lt; 99 %</w:t>
            </w:r>
          </w:p>
        </w:tc>
        <w:tc>
          <w:tcPr>
            <w:tcW w:w="2543" w:type="pct"/>
          </w:tcPr>
          <w:p w14:paraId="7DD34A5C" w14:textId="77777777" w:rsidR="00491D0A" w:rsidRPr="00E72595" w:rsidRDefault="00491D0A" w:rsidP="00E72595">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E72595">
              <w:rPr>
                <w:rFonts w:cstheme="minorHAnsi"/>
                <w:sz w:val="16"/>
                <w:szCs w:val="16"/>
              </w:rPr>
              <w:t>25 %</w:t>
            </w:r>
          </w:p>
        </w:tc>
      </w:tr>
    </w:tbl>
    <w:p w14:paraId="696E4B33" w14:textId="1FB10CC4" w:rsidR="00491D0A" w:rsidRPr="00EF7CF9" w:rsidRDefault="00990838"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004D553" w14:textId="77777777" w:rsidR="00491D0A" w:rsidRPr="00EF7CF9" w:rsidRDefault="00491D0A" w:rsidP="00913D2C">
      <w:pPr>
        <w:pStyle w:val="ProductList-Offering2Heading"/>
        <w:keepNext/>
        <w:keepLines/>
        <w:tabs>
          <w:tab w:val="clear" w:pos="360"/>
          <w:tab w:val="clear" w:pos="720"/>
          <w:tab w:val="clear" w:pos="1080"/>
        </w:tabs>
        <w:outlineLvl w:val="2"/>
      </w:pPr>
      <w:bookmarkStart w:id="196" w:name="_Toc237532754"/>
      <w:r>
        <w:t>Сеть доставки содержимого (CDN)</w:t>
      </w:r>
      <w:bookmarkEnd w:id="196"/>
    </w:p>
    <w:p w14:paraId="3478C418" w14:textId="7A50E535" w:rsidR="00491D0A" w:rsidRDefault="00EE6E3C" w:rsidP="00913D2C">
      <w:pPr>
        <w:pStyle w:val="ProductList-Body"/>
        <w:keepNext/>
        <w:keepLines/>
        <w:rPr>
          <w:b/>
          <w:color w:val="00188F"/>
        </w:rPr>
      </w:pPr>
      <w:r>
        <w:rPr>
          <w:b/>
          <w:color w:val="00188F"/>
        </w:rPr>
        <w:t>Расчет времени доступности и Уровни обслуживания для Службы CDN</w:t>
      </w:r>
    </w:p>
    <w:p w14:paraId="180798A0" w14:textId="77777777" w:rsidR="00491D0A" w:rsidRPr="00EF7CF9" w:rsidRDefault="00491D0A" w:rsidP="00913D2C">
      <w:pPr>
        <w:pStyle w:val="ProductList-Body"/>
        <w:keepNext/>
        <w:keepLines/>
      </w:pPr>
      <w:r>
        <w:t>Microsoft проверяет данные из всех используемых Клиентом независимых систем измерения, применение которых является экономически обоснованным.</w:t>
      </w:r>
    </w:p>
    <w:p w14:paraId="7676E5AC" w14:textId="77777777" w:rsidR="00491D0A" w:rsidRPr="00862059" w:rsidRDefault="00491D0A" w:rsidP="00491D0A">
      <w:pPr>
        <w:pStyle w:val="ProductList-Body"/>
        <w:rPr>
          <w:sz w:val="6"/>
          <w:szCs w:val="6"/>
        </w:rPr>
      </w:pPr>
    </w:p>
    <w:p w14:paraId="4A55F67D" w14:textId="77777777" w:rsidR="00491D0A" w:rsidRPr="00913D2C" w:rsidRDefault="00491D0A" w:rsidP="00491D0A">
      <w:pPr>
        <w:pStyle w:val="ProductList-Body"/>
        <w:rPr>
          <w:spacing w:val="-2"/>
        </w:rPr>
      </w:pPr>
      <w:r w:rsidRPr="00913D2C">
        <w:rPr>
          <w:spacing w:val="-2"/>
        </w:rPr>
        <w:lastRenderedPageBreak/>
        <w:t>Клиент должен выбрать группу агентов из списка общедоступных стандартных агентов в системе измерения и предоставить сведения по крайней мере о пяти различных географических расположениях в районах крупных городов мира (кроме Китайской Народной Республики).</w:t>
      </w:r>
    </w:p>
    <w:p w14:paraId="5EDDEEC0" w14:textId="77777777" w:rsidR="00491D0A" w:rsidRPr="00862059" w:rsidRDefault="00491D0A" w:rsidP="00491D0A">
      <w:pPr>
        <w:pStyle w:val="ProductList-Body"/>
        <w:rPr>
          <w:sz w:val="6"/>
          <w:szCs w:val="6"/>
        </w:rPr>
      </w:pPr>
    </w:p>
    <w:p w14:paraId="031D37AF" w14:textId="77777777" w:rsidR="00491D0A" w:rsidRPr="00EF7CF9" w:rsidRDefault="00491D0A" w:rsidP="00491D0A">
      <w:pPr>
        <w:pStyle w:val="ProductList-Body"/>
      </w:pPr>
      <w:r>
        <w:t>В ходе тестирования Системы измерения (частота — минимум одно тестирование в час для одного агента) будет выполняться одна операция HTTP GET в соответствии с указанной далее моделью.</w:t>
      </w:r>
    </w:p>
    <w:p w14:paraId="12EDF8B0" w14:textId="43E22733" w:rsidR="00491D0A" w:rsidRPr="00EF7CF9" w:rsidRDefault="00491D0A" w:rsidP="00491D0A">
      <w:pPr>
        <w:pStyle w:val="ProductList-Body"/>
        <w:numPr>
          <w:ilvl w:val="0"/>
          <w:numId w:val="2"/>
        </w:numPr>
      </w:pPr>
      <w:r>
        <w:t>Тестовый файл размещается в исходной точке Клиента (например, в учетной записи Хранилища Azure).</w:t>
      </w:r>
    </w:p>
    <w:p w14:paraId="4E6A2FB0" w14:textId="77777777" w:rsidR="00491D0A" w:rsidRPr="00EF7CF9" w:rsidRDefault="00491D0A" w:rsidP="00491D0A">
      <w:pPr>
        <w:pStyle w:val="ProductList-Body"/>
        <w:numPr>
          <w:ilvl w:val="0"/>
          <w:numId w:val="2"/>
        </w:numPr>
      </w:pPr>
      <w:r>
        <w:t xml:space="preserve">Операция GET получает файл через Службу CDN посредством запроса объекта для соответствующего имени узла доменного имени Microsoft Azure. </w:t>
      </w:r>
    </w:p>
    <w:p w14:paraId="5AB442CF" w14:textId="77777777" w:rsidR="00491D0A" w:rsidRPr="00EF7CF9" w:rsidRDefault="00491D0A" w:rsidP="00491D0A">
      <w:pPr>
        <w:pStyle w:val="ProductList-Body"/>
        <w:numPr>
          <w:ilvl w:val="0"/>
          <w:numId w:val="2"/>
        </w:numPr>
      </w:pPr>
      <w:r>
        <w:t>Тестовый файл должен соответствовать следующим критериям.</w:t>
      </w:r>
    </w:p>
    <w:p w14:paraId="5073F12A" w14:textId="2B68AA31" w:rsidR="00491D0A" w:rsidRPr="00B32068" w:rsidRDefault="00491D0A" w:rsidP="00491D0A">
      <w:pPr>
        <w:pStyle w:val="ProductList-Body"/>
        <w:numPr>
          <w:ilvl w:val="0"/>
          <w:numId w:val="3"/>
        </w:numPr>
        <w:tabs>
          <w:tab w:val="clear" w:pos="360"/>
          <w:tab w:val="clear" w:pos="720"/>
        </w:tabs>
        <w:ind w:hanging="360"/>
      </w:pPr>
      <w:r w:rsidRPr="00B32068">
        <w:t xml:space="preserve">Объект тестирования обеспечивает возможность кэширования посредством включения явных заголовков: </w:t>
      </w:r>
      <w:r w:rsidR="008B0DA5" w:rsidRPr="008B0DA5">
        <w:t>«Управления кэшпамятью: общедоступное» или отсутствия заголовка: «Управления кэш-памятью: частное».</w:t>
      </w:r>
    </w:p>
    <w:p w14:paraId="0AF7BCAA" w14:textId="77777777" w:rsidR="00491D0A" w:rsidRPr="00EF7CF9" w:rsidRDefault="00491D0A" w:rsidP="00491D0A">
      <w:pPr>
        <w:pStyle w:val="ProductList-Body"/>
        <w:numPr>
          <w:ilvl w:val="0"/>
          <w:numId w:val="3"/>
        </w:numPr>
        <w:tabs>
          <w:tab w:val="clear" w:pos="360"/>
          <w:tab w:val="clear" w:pos="720"/>
        </w:tabs>
        <w:ind w:hanging="360"/>
      </w:pPr>
      <w:r>
        <w:t>Объект тестирования представляет собой файл размером не меньше 50 КБ и не больше 1 МБ.</w:t>
      </w:r>
    </w:p>
    <w:p w14:paraId="5D0D8884" w14:textId="77777777" w:rsidR="00491D0A" w:rsidRPr="00EF7CF9" w:rsidRDefault="00491D0A" w:rsidP="00491D0A">
      <w:pPr>
        <w:pStyle w:val="ProductList-Body"/>
        <w:numPr>
          <w:ilvl w:val="0"/>
          <w:numId w:val="3"/>
        </w:numPr>
        <w:tabs>
          <w:tab w:val="clear" w:pos="360"/>
          <w:tab w:val="clear" w:pos="720"/>
        </w:tabs>
        <w:ind w:hanging="360"/>
      </w:pPr>
      <w:r>
        <w:t>Необработанные данные сокращаются с целью удаления всех измерений, полученных от агентов, в работе которых возникли технические проблемы во время измерения.</w:t>
      </w:r>
    </w:p>
    <w:p w14:paraId="57CA6AAD" w14:textId="2806D76E" w:rsidR="00491D0A" w:rsidRPr="00EF7CF9" w:rsidRDefault="00491D0A" w:rsidP="00491D0A">
      <w:pPr>
        <w:pStyle w:val="ProductList-Body"/>
      </w:pPr>
      <w:r w:rsidRPr="000F40AB">
        <w:t>«</w:t>
      </w:r>
      <w:r>
        <w:rPr>
          <w:b/>
          <w:color w:val="00188F"/>
        </w:rPr>
        <w:t>Процент времени доступности</w:t>
      </w:r>
      <w:r>
        <w:t>» — это процент HTTP-транзакций, в которых CDN отвечает на запросы клиентов и доставляет запрошенный контент без ошибок. Процент времени доступности для Службы CDN рассчитывается путем деления числа успешных доставок объекта на общее количество запросов (после удаления неверных данных).</w:t>
      </w:r>
    </w:p>
    <w:p w14:paraId="31C9EBD4" w14:textId="77777777" w:rsidR="00491D0A" w:rsidRDefault="00491D0A" w:rsidP="00491D0A">
      <w:pPr>
        <w:pStyle w:val="ProductList-Body"/>
        <w:keepNext/>
        <w:rPr>
          <w:b/>
          <w:color w:val="00188F"/>
        </w:rPr>
      </w:pPr>
      <w:r>
        <w:rPr>
          <w:b/>
          <w:color w:val="00188F"/>
        </w:rPr>
        <w:t>При использовании Клиентом Службы CDN применяются следующие Уровни обслуживания и Компенсации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91D0A" w:rsidRPr="00B44CF9" w14:paraId="35934703" w14:textId="77777777" w:rsidTr="004B6CF4">
        <w:trPr>
          <w:tblHeader/>
        </w:trPr>
        <w:tc>
          <w:tcPr>
            <w:tcW w:w="5287"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8A60ED2" w14:textId="77777777" w:rsidR="00491D0A" w:rsidRPr="00EF7CF9" w:rsidRDefault="00491D0A" w:rsidP="000F31B4">
            <w:pPr>
              <w:pStyle w:val="ProductList-OfferingBody"/>
              <w:jc w:val="center"/>
              <w:rPr>
                <w:color w:val="FFFFFF" w:themeColor="background1"/>
              </w:rPr>
            </w:pPr>
            <w:r>
              <w:rPr>
                <w:color w:val="FFFFFF" w:themeColor="background1"/>
              </w:rPr>
              <w:t>Компенсация за обслуживание</w:t>
            </w:r>
          </w:p>
        </w:tc>
      </w:tr>
      <w:tr w:rsidR="00491D0A" w:rsidRPr="00B44CF9" w14:paraId="38D892B3" w14:textId="77777777" w:rsidTr="004B6CF4">
        <w:tc>
          <w:tcPr>
            <w:tcW w:w="5287" w:type="dxa"/>
          </w:tcPr>
          <w:p w14:paraId="6E1804D2" w14:textId="77777777" w:rsidR="00491D0A" w:rsidRPr="00EF7CF9" w:rsidRDefault="00491D0A" w:rsidP="000F31B4">
            <w:pPr>
              <w:pStyle w:val="ProductList-OfferingBody"/>
              <w:jc w:val="center"/>
            </w:pPr>
            <w:r>
              <w:t>&lt; 99,9 %</w:t>
            </w:r>
          </w:p>
        </w:tc>
        <w:tc>
          <w:tcPr>
            <w:tcW w:w="5513" w:type="dxa"/>
          </w:tcPr>
          <w:p w14:paraId="2A7DD81D" w14:textId="77777777" w:rsidR="00491D0A" w:rsidRPr="00EF7CF9" w:rsidRDefault="00491D0A" w:rsidP="000F31B4">
            <w:pPr>
              <w:pStyle w:val="ProductList-OfferingBody"/>
              <w:jc w:val="center"/>
            </w:pPr>
            <w:r>
              <w:t>10 %</w:t>
            </w:r>
          </w:p>
        </w:tc>
      </w:tr>
      <w:tr w:rsidR="00491D0A" w:rsidRPr="00B44CF9" w14:paraId="12708F67" w14:textId="77777777" w:rsidTr="004B6CF4">
        <w:tc>
          <w:tcPr>
            <w:tcW w:w="5287" w:type="dxa"/>
          </w:tcPr>
          <w:p w14:paraId="67809F69" w14:textId="77777777" w:rsidR="00491D0A" w:rsidRPr="00EF7CF9" w:rsidRDefault="00491D0A" w:rsidP="000F31B4">
            <w:pPr>
              <w:pStyle w:val="ProductList-OfferingBody"/>
              <w:jc w:val="center"/>
            </w:pPr>
            <w:r>
              <w:t>&lt; 99,5 %</w:t>
            </w:r>
          </w:p>
        </w:tc>
        <w:tc>
          <w:tcPr>
            <w:tcW w:w="5513" w:type="dxa"/>
          </w:tcPr>
          <w:p w14:paraId="4C707CCD" w14:textId="77777777" w:rsidR="00491D0A" w:rsidRPr="00EF7CF9" w:rsidRDefault="00491D0A" w:rsidP="000F31B4">
            <w:pPr>
              <w:pStyle w:val="ProductList-OfferingBody"/>
              <w:jc w:val="center"/>
            </w:pPr>
            <w:r>
              <w:t>25 %</w:t>
            </w:r>
          </w:p>
        </w:tc>
      </w:tr>
    </w:tbl>
    <w:bookmarkStart w:id="197" w:name="_Toc457821545"/>
    <w:bookmarkStart w:id="198" w:name="CloudServices"/>
    <w:p w14:paraId="033A2E79" w14:textId="45A6279D" w:rsidR="00491D0A" w:rsidRPr="00EF7CF9" w:rsidRDefault="00990838"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B41157E" w14:textId="459F39B0" w:rsidR="004005AF" w:rsidRPr="00EF7CF9" w:rsidRDefault="004005AF" w:rsidP="004C2FB8">
      <w:pPr>
        <w:pStyle w:val="ProductList-Offering2Heading"/>
        <w:keepNext/>
        <w:tabs>
          <w:tab w:val="clear" w:pos="360"/>
          <w:tab w:val="clear" w:pos="720"/>
          <w:tab w:val="clear" w:pos="1080"/>
        </w:tabs>
        <w:outlineLvl w:val="2"/>
      </w:pPr>
      <w:bookmarkStart w:id="199" w:name="_Toc237532755"/>
      <w:bookmarkEnd w:id="197"/>
      <w:bookmarkEnd w:id="198"/>
      <w:r>
        <w:t>Azure Cosmos DB</w:t>
      </w:r>
      <w:bookmarkEnd w:id="149"/>
      <w:bookmarkEnd w:id="194"/>
      <w:bookmarkEnd w:id="199"/>
    </w:p>
    <w:bookmarkEnd w:id="195"/>
    <w:p w14:paraId="6AE25B56" w14:textId="77777777" w:rsidR="004005AF" w:rsidRPr="00401AE7" w:rsidRDefault="004005AF" w:rsidP="004005AF">
      <w:pPr>
        <w:pStyle w:val="ProductList-Body"/>
        <w:rPr>
          <w:bCs/>
          <w:color w:val="000000" w:themeColor="text1"/>
        </w:rPr>
      </w:pPr>
      <w:r>
        <w:rPr>
          <w:bCs/>
          <w:color w:val="000000" w:themeColor="text1"/>
        </w:rPr>
        <w:t>Сведения об уровне обслуживания, перечисленные для службы Azure Cosmos DB, включают следующие API базы данных с определениями и сведениями для API для PostgreSQL, отличными от остальных API баз данных.</w:t>
      </w:r>
    </w:p>
    <w:p w14:paraId="08D6E6E9" w14:textId="77777777" w:rsidR="004005AF" w:rsidRDefault="004005AF">
      <w:pPr>
        <w:pStyle w:val="ProductList-Body"/>
        <w:numPr>
          <w:ilvl w:val="0"/>
          <w:numId w:val="8"/>
        </w:numPr>
        <w:rPr>
          <w:bCs/>
          <w:color w:val="000000" w:themeColor="text1"/>
        </w:rPr>
      </w:pPr>
      <w:r>
        <w:rPr>
          <w:bCs/>
          <w:color w:val="000000" w:themeColor="text1"/>
        </w:rPr>
        <w:t>Azure Cosmos DB для PostgreSQL</w:t>
      </w:r>
    </w:p>
    <w:p w14:paraId="37652514" w14:textId="77777777" w:rsidR="004005AF" w:rsidRPr="00401AE7" w:rsidRDefault="004005AF">
      <w:pPr>
        <w:pStyle w:val="ProductList-Body"/>
        <w:numPr>
          <w:ilvl w:val="0"/>
          <w:numId w:val="8"/>
        </w:numPr>
        <w:rPr>
          <w:bCs/>
          <w:color w:val="000000" w:themeColor="text1"/>
        </w:rPr>
      </w:pPr>
      <w:r>
        <w:rPr>
          <w:bCs/>
          <w:color w:val="000000" w:themeColor="text1"/>
        </w:rPr>
        <w:t>Azure Cosmos DB для NoSQL</w:t>
      </w:r>
    </w:p>
    <w:p w14:paraId="3E4C3F17" w14:textId="67BC84BF" w:rsidR="004005AF" w:rsidRPr="0007175D" w:rsidRDefault="004005AF">
      <w:pPr>
        <w:pStyle w:val="ProductList-Body"/>
        <w:numPr>
          <w:ilvl w:val="0"/>
          <w:numId w:val="8"/>
        </w:numPr>
        <w:rPr>
          <w:bCs/>
          <w:color w:val="000000" w:themeColor="text1"/>
          <w:lang w:val="pt-BR"/>
        </w:rPr>
      </w:pPr>
      <w:r w:rsidRPr="0007175D">
        <w:rPr>
          <w:bCs/>
          <w:color w:val="000000" w:themeColor="text1"/>
          <w:lang w:val="pt-BR"/>
        </w:rPr>
        <w:t xml:space="preserve">Azure Cosmos DB </w:t>
      </w:r>
      <w:r>
        <w:rPr>
          <w:bCs/>
          <w:color w:val="000000" w:themeColor="text1"/>
        </w:rPr>
        <w:t>для</w:t>
      </w:r>
      <w:r w:rsidRPr="0007175D">
        <w:rPr>
          <w:bCs/>
          <w:color w:val="000000" w:themeColor="text1"/>
          <w:lang w:val="pt-BR"/>
        </w:rPr>
        <w:t xml:space="preserve"> MongoDB</w:t>
      </w:r>
      <w:r w:rsidR="00833CD0" w:rsidRPr="0007175D">
        <w:rPr>
          <w:bCs/>
          <w:color w:val="000000" w:themeColor="text1"/>
          <w:lang w:val="pt-BR"/>
        </w:rPr>
        <w:t xml:space="preserve"> RU</w:t>
      </w:r>
    </w:p>
    <w:p w14:paraId="0E1D327F" w14:textId="77777777" w:rsidR="004005AF" w:rsidRPr="00546C88" w:rsidRDefault="004005AF">
      <w:pPr>
        <w:pStyle w:val="ProductList-Body"/>
        <w:numPr>
          <w:ilvl w:val="0"/>
          <w:numId w:val="8"/>
        </w:numPr>
        <w:rPr>
          <w:bCs/>
          <w:color w:val="000000" w:themeColor="text1"/>
          <w:lang w:val="it-IT"/>
        </w:rPr>
      </w:pPr>
      <w:r w:rsidRPr="00546C88">
        <w:rPr>
          <w:bCs/>
          <w:color w:val="000000" w:themeColor="text1"/>
          <w:lang w:val="it-IT"/>
        </w:rPr>
        <w:t xml:space="preserve">Azure Cosmos DB </w:t>
      </w:r>
      <w:r>
        <w:rPr>
          <w:bCs/>
          <w:color w:val="000000" w:themeColor="text1"/>
        </w:rPr>
        <w:t>для</w:t>
      </w:r>
      <w:r w:rsidRPr="00546C88">
        <w:rPr>
          <w:bCs/>
          <w:color w:val="000000" w:themeColor="text1"/>
          <w:lang w:val="it-IT"/>
        </w:rPr>
        <w:t xml:space="preserve"> Apache Cassandra</w:t>
      </w:r>
    </w:p>
    <w:p w14:paraId="1126DD26" w14:textId="77777777" w:rsidR="004005AF" w:rsidRPr="00546C88" w:rsidRDefault="004005AF">
      <w:pPr>
        <w:pStyle w:val="ProductList-Body"/>
        <w:numPr>
          <w:ilvl w:val="0"/>
          <w:numId w:val="8"/>
        </w:numPr>
        <w:rPr>
          <w:bCs/>
          <w:color w:val="000000" w:themeColor="text1"/>
          <w:lang w:val="it-IT"/>
        </w:rPr>
      </w:pPr>
      <w:r w:rsidRPr="00546C88">
        <w:rPr>
          <w:bCs/>
          <w:color w:val="000000" w:themeColor="text1"/>
          <w:lang w:val="it-IT"/>
        </w:rPr>
        <w:t xml:space="preserve">Azure Cosmos DB </w:t>
      </w:r>
      <w:r>
        <w:rPr>
          <w:bCs/>
          <w:color w:val="000000" w:themeColor="text1"/>
        </w:rPr>
        <w:t>для</w:t>
      </w:r>
      <w:r w:rsidRPr="00546C88">
        <w:rPr>
          <w:bCs/>
          <w:color w:val="000000" w:themeColor="text1"/>
          <w:lang w:val="it-IT"/>
        </w:rPr>
        <w:t xml:space="preserve"> Apache Gremlin</w:t>
      </w:r>
    </w:p>
    <w:p w14:paraId="1AFEB853" w14:textId="77777777" w:rsidR="004005AF" w:rsidRPr="00401AE7" w:rsidRDefault="004005AF">
      <w:pPr>
        <w:pStyle w:val="ProductList-Body"/>
        <w:numPr>
          <w:ilvl w:val="0"/>
          <w:numId w:val="8"/>
        </w:numPr>
        <w:rPr>
          <w:bCs/>
          <w:color w:val="000000" w:themeColor="text1"/>
        </w:rPr>
      </w:pPr>
      <w:r>
        <w:rPr>
          <w:bCs/>
          <w:color w:val="000000" w:themeColor="text1"/>
        </w:rPr>
        <w:t>Azure Cosmos DB для Table</w:t>
      </w:r>
    </w:p>
    <w:p w14:paraId="3709F8C1" w14:textId="77777777" w:rsidR="004005AF" w:rsidRDefault="004005AF" w:rsidP="004005AF">
      <w:pPr>
        <w:pStyle w:val="ProductList-Body"/>
        <w:rPr>
          <w:b/>
          <w:color w:val="00188F"/>
        </w:rPr>
      </w:pPr>
      <w:r>
        <w:rPr>
          <w:b/>
          <w:color w:val="00188F"/>
        </w:rPr>
        <w:t>Microsoft Azure Cosmos DB для PostgreSQL</w:t>
      </w:r>
    </w:p>
    <w:p w14:paraId="1498DE2E" w14:textId="77777777" w:rsidR="004005AF" w:rsidRPr="00AC11E3" w:rsidRDefault="004005AF" w:rsidP="004005AF">
      <w:pPr>
        <w:pStyle w:val="ProductList-Body"/>
        <w:rPr>
          <w:bCs/>
          <w:color w:val="000000" w:themeColor="text1"/>
        </w:rPr>
      </w:pPr>
      <w:r w:rsidRPr="000F40AB">
        <w:t>«</w:t>
      </w:r>
      <w:r>
        <w:rPr>
          <w:b/>
          <w:color w:val="00188F"/>
        </w:rPr>
        <w:t>Сервер</w:t>
      </w:r>
      <w:r w:rsidRPr="000F40AB">
        <w:t xml:space="preserve">» </w:t>
      </w:r>
      <w:r>
        <w:rPr>
          <w:bCs/>
          <w:color w:val="000000" w:themeColor="text1"/>
        </w:rPr>
        <w:t>— это любой отдельный сервер Базы данных Azure для PostgreSQL.</w:t>
      </w:r>
    </w:p>
    <w:p w14:paraId="47904AED" w14:textId="77777777" w:rsidR="004005AF" w:rsidRPr="00AC11E3" w:rsidRDefault="004005AF" w:rsidP="004005AF">
      <w:pPr>
        <w:pStyle w:val="ProductList-Body"/>
        <w:rPr>
          <w:bCs/>
          <w:color w:val="000000" w:themeColor="text1"/>
        </w:rPr>
      </w:pPr>
      <w:r w:rsidRPr="000F40AB">
        <w:t>«</w:t>
      </w:r>
      <w:r>
        <w:rPr>
          <w:b/>
          <w:color w:val="00188F"/>
        </w:rPr>
        <w:t>Высокодоступный кластер</w:t>
      </w:r>
      <w:r w:rsidRPr="000F40AB">
        <w:t>»—</w:t>
      </w:r>
      <w:r>
        <w:rPr>
          <w:bCs/>
          <w:color w:val="000000" w:themeColor="text1"/>
        </w:rPr>
        <w:t xml:space="preserve"> набор Высокодоступных узлов.</w:t>
      </w:r>
    </w:p>
    <w:p w14:paraId="05973321" w14:textId="77777777" w:rsidR="004005AF" w:rsidRPr="00AC11E3" w:rsidRDefault="004005AF" w:rsidP="004005AF">
      <w:pPr>
        <w:pStyle w:val="ProductList-Body"/>
        <w:rPr>
          <w:bCs/>
          <w:color w:val="000000" w:themeColor="text1"/>
        </w:rPr>
      </w:pPr>
      <w:r w:rsidRPr="000F40AB">
        <w:t>«</w:t>
      </w:r>
      <w:r>
        <w:rPr>
          <w:b/>
          <w:color w:val="00188F"/>
        </w:rPr>
        <w:t>Высокодоступный узел</w:t>
      </w:r>
      <w:r w:rsidRPr="000F40AB">
        <w:t xml:space="preserve">» </w:t>
      </w:r>
      <w:r>
        <w:rPr>
          <w:bCs/>
          <w:color w:val="000000" w:themeColor="text1"/>
        </w:rPr>
        <w:t>— Узел в группе серверов, для которого включен режим высокой доступности.</w:t>
      </w:r>
    </w:p>
    <w:p w14:paraId="149121FA" w14:textId="77777777" w:rsidR="004005AF" w:rsidRPr="00AC11E3" w:rsidRDefault="004005AF" w:rsidP="004005AF">
      <w:pPr>
        <w:pStyle w:val="ProductList-Body"/>
        <w:rPr>
          <w:bCs/>
          <w:color w:val="000000" w:themeColor="text1"/>
        </w:rPr>
      </w:pPr>
      <w:r w:rsidRPr="000F40AB">
        <w:t>«</w:t>
      </w:r>
      <w:r>
        <w:rPr>
          <w:b/>
          <w:color w:val="00188F"/>
        </w:rPr>
        <w:t>Узел-координатор</w:t>
      </w:r>
      <w:r w:rsidRPr="000F40AB">
        <w:t xml:space="preserve">»— </w:t>
      </w:r>
      <w:r>
        <w:rPr>
          <w:bCs/>
          <w:color w:val="000000" w:themeColor="text1"/>
        </w:rPr>
        <w:t>Узел, которому назначена роль координатора кластера.</w:t>
      </w:r>
    </w:p>
    <w:p w14:paraId="1ED13503" w14:textId="77777777" w:rsidR="004005AF" w:rsidRPr="00AC11E3" w:rsidRDefault="004005AF" w:rsidP="004005AF">
      <w:pPr>
        <w:pStyle w:val="ProductList-Body"/>
        <w:rPr>
          <w:bCs/>
          <w:color w:val="000000" w:themeColor="text1"/>
        </w:rPr>
      </w:pPr>
      <w:r w:rsidRPr="000F40AB">
        <w:t>«</w:t>
      </w:r>
      <w:r>
        <w:rPr>
          <w:b/>
          <w:color w:val="00188F"/>
        </w:rPr>
        <w:t>Рабочий узел</w:t>
      </w:r>
      <w:r w:rsidRPr="000F40AB">
        <w:t xml:space="preserve">»— </w:t>
      </w:r>
      <w:r>
        <w:rPr>
          <w:bCs/>
          <w:color w:val="000000" w:themeColor="text1"/>
        </w:rPr>
        <w:t>Узел, которому назначена рабочая роль.</w:t>
      </w:r>
    </w:p>
    <w:p w14:paraId="5AEB689D" w14:textId="77777777" w:rsidR="004005AF" w:rsidRPr="00AC11E3" w:rsidRDefault="004005AF" w:rsidP="004005AF">
      <w:pPr>
        <w:pStyle w:val="ProductList-Body"/>
        <w:rPr>
          <w:bCs/>
          <w:color w:val="000000" w:themeColor="text1"/>
        </w:rPr>
      </w:pPr>
      <w:r w:rsidRPr="000F40AB">
        <w:t>«</w:t>
      </w:r>
      <w:r>
        <w:rPr>
          <w:b/>
          <w:color w:val="00188F"/>
        </w:rPr>
        <w:t>Узел</w:t>
      </w:r>
      <w:r w:rsidRPr="000F40AB">
        <w:t xml:space="preserve">» </w:t>
      </w:r>
      <w:r>
        <w:rPr>
          <w:bCs/>
          <w:color w:val="000000" w:themeColor="text1"/>
        </w:rPr>
        <w:t xml:space="preserve">или </w:t>
      </w:r>
      <w:r w:rsidRPr="000F40AB">
        <w:t>«</w:t>
      </w:r>
      <w:r>
        <w:rPr>
          <w:b/>
          <w:color w:val="00188F"/>
        </w:rPr>
        <w:t>Узлы</w:t>
      </w:r>
      <w:r w:rsidRPr="000F40AB">
        <w:t xml:space="preserve">»— </w:t>
      </w:r>
      <w:r>
        <w:rPr>
          <w:bCs/>
          <w:color w:val="000000" w:themeColor="text1"/>
        </w:rPr>
        <w:t>это Узел-координатор или Рабочий узел гипермасштабирования Базы данных Azure для PostgreSQL.</w:t>
      </w:r>
    </w:p>
    <w:p w14:paraId="1419358A" w14:textId="77777777" w:rsidR="004005AF" w:rsidRPr="0043748E" w:rsidRDefault="004005AF" w:rsidP="004005AF">
      <w:pPr>
        <w:pStyle w:val="ProductList-Body"/>
        <w:rPr>
          <w:bCs/>
          <w:color w:val="000000" w:themeColor="text1"/>
          <w:sz w:val="12"/>
          <w:szCs w:val="12"/>
        </w:rPr>
      </w:pPr>
    </w:p>
    <w:p w14:paraId="2627B531" w14:textId="2F0782A0" w:rsidR="004005AF" w:rsidRPr="00401AE7" w:rsidRDefault="00EE6E3C" w:rsidP="004005AF">
      <w:pPr>
        <w:pStyle w:val="ProductList-Body"/>
        <w:rPr>
          <w:b/>
          <w:color w:val="00188F"/>
        </w:rPr>
      </w:pPr>
      <w:r>
        <w:rPr>
          <w:b/>
          <w:color w:val="00188F"/>
        </w:rPr>
        <w:t>Расчет времени доступности и Уровни обслуживания для Высокодоступного узла Microsoft Azure Cosmos DB для PostgreSQL</w:t>
      </w:r>
    </w:p>
    <w:p w14:paraId="5C5EEC45" w14:textId="4E2AFF0E" w:rsidR="004005AF" w:rsidRPr="00AC11E3" w:rsidRDefault="004005AF" w:rsidP="004005AF">
      <w:pPr>
        <w:pStyle w:val="ProductList-Body"/>
        <w:rPr>
          <w:bCs/>
          <w:color w:val="000000" w:themeColor="text1"/>
        </w:rPr>
      </w:pPr>
      <w:r w:rsidRPr="000F40AB">
        <w:t>«</w:t>
      </w:r>
      <w:r>
        <w:rPr>
          <w:b/>
          <w:color w:val="00188F"/>
        </w:rPr>
        <w:t>Максимум доступных минут</w:t>
      </w:r>
      <w:r w:rsidRPr="000F40AB">
        <w:t xml:space="preserve">» </w:t>
      </w:r>
      <w:r>
        <w:rPr>
          <w:bCs/>
          <w:color w:val="000000" w:themeColor="text1"/>
        </w:rPr>
        <w:t>— это общее количество минут для конкретного Высокодоступного узла, развернутого Клиентом в рамках подписки Microsoft Azure в течение Применимого периода.</w:t>
      </w:r>
    </w:p>
    <w:p w14:paraId="409AFA3E" w14:textId="77777777" w:rsidR="004005AF" w:rsidRPr="00AC11E3" w:rsidRDefault="004005AF" w:rsidP="004005AF">
      <w:pPr>
        <w:pStyle w:val="ProductList-Body"/>
        <w:rPr>
          <w:bCs/>
          <w:color w:val="000000" w:themeColor="text1"/>
        </w:rPr>
      </w:pPr>
      <w:r w:rsidRPr="000F40AB">
        <w:t>«</w:t>
      </w:r>
      <w:r>
        <w:rPr>
          <w:b/>
          <w:color w:val="00188F"/>
        </w:rPr>
        <w:t>Время простоя</w:t>
      </w:r>
      <w:r w:rsidRPr="000F40AB">
        <w:t xml:space="preserve">»— </w:t>
      </w:r>
      <w:r>
        <w:rPr>
          <w:bCs/>
          <w:color w:val="000000" w:themeColor="text1"/>
        </w:rPr>
        <w:t>это общее количество минут в рамках накопленного Максимума доступных минут, в течение которого Узел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Узлом возвращали Код ошибки либо оставались без отклика в течение одной минуты. Минута также считается недоступной для рабочего узла, если его узел-координатор был недоступен в течение этой минуты.</w:t>
      </w:r>
    </w:p>
    <w:p w14:paraId="147EFAF0" w14:textId="009DBD69" w:rsidR="004005AF" w:rsidRPr="00AC11E3" w:rsidRDefault="004005AF" w:rsidP="004005AF">
      <w:pPr>
        <w:pStyle w:val="ProductList-Body"/>
        <w:rPr>
          <w:bCs/>
          <w:color w:val="000000" w:themeColor="text1"/>
        </w:rPr>
      </w:pPr>
      <w:r w:rsidRPr="000F40AB">
        <w:t>«</w:t>
      </w:r>
      <w:r>
        <w:rPr>
          <w:b/>
          <w:color w:val="00188F"/>
        </w:rPr>
        <w:t>Процент времени доступности</w:t>
      </w:r>
      <w:r w:rsidRPr="000F40AB">
        <w:t xml:space="preserve">» </w:t>
      </w:r>
      <w:r>
        <w:rPr>
          <w:bCs/>
          <w:color w:val="000000" w:themeColor="text1"/>
        </w:rPr>
        <w:t>для Высокодоступного узла Базы данных Azure для PostgreSQL рассчитывается следующим образом: из</w:t>
      </w:r>
      <w:r w:rsidR="00913D2C">
        <w:rPr>
          <w:bCs/>
          <w:color w:val="000000" w:themeColor="text1"/>
          <w:lang w:val="en-US"/>
        </w:rPr>
        <w:t> </w:t>
      </w:r>
      <w:r>
        <w:rPr>
          <w:bCs/>
          <w:color w:val="000000" w:themeColor="text1"/>
        </w:rPr>
        <w:t>Максимума доступных минут вычитается Время простоя, а затем результат делится на Максимум доступных минут.</w:t>
      </w:r>
    </w:p>
    <w:p w14:paraId="1090E03A" w14:textId="047E8E92" w:rsidR="004005AF" w:rsidRDefault="004005AF" w:rsidP="004005AF">
      <w:pPr>
        <w:pStyle w:val="ProductList-Body"/>
      </w:pPr>
      <w:r>
        <w:t>Процент времени доступности вычисляется по следующей формуле:</w:t>
      </w:r>
    </w:p>
    <w:p w14:paraId="378E2D22" w14:textId="4D5D7C97" w:rsidR="004005AF" w:rsidRPr="00B22835" w:rsidRDefault="00000000" w:rsidP="00E242CF">
      <w:pPr>
        <w:pStyle w:val="ProductList-Body"/>
        <w:spacing w:before="120" w:after="120"/>
        <w:rPr>
          <w:bCs/>
          <w:color w:val="00188F"/>
        </w:rPr>
      </w:pPr>
      <m:oMathPara>
        <m:oMath>
          <m:f>
            <m:fPr>
              <m:ctrlPr>
                <w:rPr>
                  <w:rFonts w:ascii="Cambria Math" w:hAnsi="Cambria Math" w:cs="Calibri"/>
                  <w:i/>
                  <w:szCs w:val="18"/>
                </w:rPr>
              </m:ctrlPr>
            </m:fPr>
            <m:num>
              <m:r>
                <m:rPr>
                  <m:nor/>
                </m:rPr>
                <w:rPr>
                  <w:rFonts w:ascii="Cambria Math" w:hAnsi="Cambria Math" w:cs="Calibri"/>
                  <w:i/>
                  <w:szCs w:val="18"/>
                </w:rPr>
                <m:t>Максимум доступных минут – время простоя</m:t>
              </m:r>
            </m:num>
            <m:den>
              <m:r>
                <m:rPr>
                  <m:nor/>
                </m:rPr>
                <w:rPr>
                  <w:rFonts w:ascii="Cambria Math" w:hAnsi="Cambria Math" w:cs="Calibri"/>
                  <w:i/>
                  <w:szCs w:val="18"/>
                </w:rPr>
                <m:t>Максимум доступных минут</m:t>
              </m:r>
            </m:den>
          </m:f>
          <m:r>
            <w:rPr>
              <w:rFonts w:ascii="Cambria Math" w:hAnsi="Cambria Math" w:cs="Calibri"/>
              <w:szCs w:val="18"/>
            </w:rPr>
            <m:t xml:space="preserve"> x 100</m:t>
          </m:r>
        </m:oMath>
      </m:oMathPara>
    </w:p>
    <w:p w14:paraId="42A770C0" w14:textId="77777777" w:rsidR="004005AF" w:rsidRPr="006D74C0" w:rsidRDefault="004005AF" w:rsidP="004005AF">
      <w:pPr>
        <w:pStyle w:val="ProductList-Body"/>
        <w:keepNext/>
        <w:rPr>
          <w:rFonts w:ascii="Calibri" w:hAnsi="Calibri" w:cs="Calibri"/>
          <w:b/>
          <w:bCs/>
          <w:color w:val="00188F"/>
          <w:shd w:val="clear" w:color="auto" w:fill="FFFFFF"/>
        </w:rPr>
      </w:pPr>
      <w:r>
        <w:rPr>
          <w:rFonts w:ascii="Calibri" w:hAnsi="Calibri" w:cs="Calibri"/>
          <w:b/>
          <w:bCs/>
          <w:color w:val="00188F"/>
          <w:shd w:val="clear" w:color="auto" w:fill="FFFFFF"/>
        </w:rPr>
        <w:t>При использовании Клиентом узла высокой доступности базы данных Microsoft Azure Cosmos для PostgreSQL применяются следующие Уровни обслуживания и Компенсация за обслуживание.</w:t>
      </w:r>
    </w:p>
    <w:p w14:paraId="70A8827F" w14:textId="476B4E55" w:rsidR="00E242CF" w:rsidRPr="006D74C0" w:rsidRDefault="00E242CF">
      <w:pPr>
        <w:rPr>
          <w:b/>
          <w:bCs/>
          <w:color w:val="00188F"/>
          <w:sz w:val="18"/>
        </w:rPr>
      </w:pPr>
      <w:r w:rsidRPr="006D74C0">
        <w:rPr>
          <w:b/>
          <w:bCs/>
          <w:color w:val="00188F"/>
        </w:rPr>
        <w:br w:type="page"/>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8"/>
        <w:gridCol w:w="5402"/>
      </w:tblGrid>
      <w:tr w:rsidR="004005AF" w:rsidRPr="00B44CF9" w14:paraId="2E829116" w14:textId="77777777" w:rsidTr="00711F82">
        <w:trPr>
          <w:tblHeader/>
        </w:trPr>
        <w:tc>
          <w:tcPr>
            <w:tcW w:w="5398"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lastRenderedPageBreak/>
              <w:t>Процент времени доступности</w:t>
            </w:r>
          </w:p>
        </w:tc>
        <w:tc>
          <w:tcPr>
            <w:tcW w:w="5402"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551D3C59" w14:textId="77777777" w:rsidTr="00711F82">
        <w:tc>
          <w:tcPr>
            <w:tcW w:w="5398" w:type="dxa"/>
          </w:tcPr>
          <w:p w14:paraId="6204D35B" w14:textId="4B88CAE8" w:rsidR="004005AF" w:rsidRPr="0076238C" w:rsidRDefault="004005AF" w:rsidP="000F31B4">
            <w:pPr>
              <w:pStyle w:val="ProductList-OfferingBody"/>
              <w:jc w:val="center"/>
            </w:pPr>
            <w:r>
              <w:t>&lt; 99,99 %</w:t>
            </w:r>
          </w:p>
        </w:tc>
        <w:tc>
          <w:tcPr>
            <w:tcW w:w="5402" w:type="dxa"/>
          </w:tcPr>
          <w:p w14:paraId="6E2D2625" w14:textId="77777777" w:rsidR="004005AF" w:rsidRPr="0076238C" w:rsidRDefault="004005AF" w:rsidP="000F31B4">
            <w:pPr>
              <w:pStyle w:val="ProductList-OfferingBody"/>
              <w:jc w:val="center"/>
            </w:pPr>
            <w:r>
              <w:t>10 %</w:t>
            </w:r>
          </w:p>
        </w:tc>
      </w:tr>
      <w:tr w:rsidR="004005AF" w:rsidRPr="00B44CF9" w14:paraId="0339648C" w14:textId="77777777" w:rsidTr="00711F82">
        <w:tc>
          <w:tcPr>
            <w:tcW w:w="5398" w:type="dxa"/>
          </w:tcPr>
          <w:p w14:paraId="5DA0F32E" w14:textId="77777777" w:rsidR="004005AF" w:rsidRPr="0076238C" w:rsidRDefault="004005AF" w:rsidP="000F31B4">
            <w:pPr>
              <w:pStyle w:val="ProductList-OfferingBody"/>
              <w:jc w:val="center"/>
            </w:pPr>
            <w:r>
              <w:t>&lt; 99 %</w:t>
            </w:r>
          </w:p>
        </w:tc>
        <w:tc>
          <w:tcPr>
            <w:tcW w:w="5402" w:type="dxa"/>
          </w:tcPr>
          <w:p w14:paraId="029E052E" w14:textId="77777777" w:rsidR="004005AF" w:rsidRPr="0076238C" w:rsidRDefault="004005AF" w:rsidP="000F31B4">
            <w:pPr>
              <w:pStyle w:val="ProductList-OfferingBody"/>
              <w:jc w:val="center"/>
            </w:pPr>
            <w:r>
              <w:t>25 %</w:t>
            </w:r>
          </w:p>
        </w:tc>
      </w:tr>
    </w:tbl>
    <w:p w14:paraId="76530556" w14:textId="6F6906EC" w:rsidR="004005AF" w:rsidRPr="00AC11E3" w:rsidRDefault="004005AF" w:rsidP="00CE0DEE">
      <w:pPr>
        <w:pStyle w:val="ProductList-Body"/>
        <w:spacing w:before="120"/>
        <w:rPr>
          <w:b/>
          <w:color w:val="00188F"/>
        </w:rPr>
      </w:pPr>
      <w:r>
        <w:rPr>
          <w:b/>
          <w:color w:val="00188F"/>
        </w:rPr>
        <w:t>Microsoft Azure Cosmos DB для NoSQL, Microsoft Azure Cosmos DB для MongoDB</w:t>
      </w:r>
      <w:r w:rsidR="00833CD0" w:rsidRPr="0007175D">
        <w:rPr>
          <w:b/>
          <w:color w:val="00188F"/>
        </w:rPr>
        <w:t xml:space="preserve"> (</w:t>
      </w:r>
      <w:r w:rsidR="00833CD0">
        <w:rPr>
          <w:b/>
          <w:color w:val="00188F"/>
          <w:lang w:val="en-US"/>
        </w:rPr>
        <w:t>RU</w:t>
      </w:r>
      <w:r w:rsidR="00833CD0" w:rsidRPr="0007175D">
        <w:rPr>
          <w:b/>
          <w:color w:val="00188F"/>
        </w:rPr>
        <w:t>)</w:t>
      </w:r>
      <w:r>
        <w:rPr>
          <w:b/>
          <w:color w:val="00188F"/>
        </w:rPr>
        <w:t>, Microsoft Azure Cosmos DB для Apache Cassandra, Microsoft Azure Cosmos DB для Apache Gremlin, Microsoft Azure Cosmos DB для таблицы</w:t>
      </w:r>
    </w:p>
    <w:p w14:paraId="6A00A741" w14:textId="77777777" w:rsidR="004005AF" w:rsidRPr="00EF7CF9" w:rsidRDefault="004005AF" w:rsidP="004005AF">
      <w:pPr>
        <w:pStyle w:val="ProductList-Body"/>
        <w:rPr>
          <w:b/>
          <w:color w:val="00188F"/>
        </w:rPr>
      </w:pPr>
      <w:r>
        <w:rPr>
          <w:b/>
          <w:color w:val="00188F"/>
        </w:rPr>
        <w:t>Дополнительные определения</w:t>
      </w:r>
      <w:r w:rsidRPr="003D4100">
        <w:rPr>
          <w:b/>
          <w:color w:val="00188F"/>
        </w:rPr>
        <w:t>:</w:t>
      </w:r>
    </w:p>
    <w:p w14:paraId="361D61EC" w14:textId="77777777" w:rsidR="004005AF" w:rsidRPr="00EF7CF9" w:rsidRDefault="004005AF" w:rsidP="004005AF">
      <w:pPr>
        <w:pStyle w:val="ProductList-Body"/>
      </w:pPr>
      <w:r>
        <w:t>«</w:t>
      </w:r>
      <w:r>
        <w:rPr>
          <w:b/>
          <w:color w:val="00188F"/>
        </w:rPr>
        <w:t>Контейнер</w:t>
      </w:r>
      <w:r>
        <w:t>» — это контейнер элементов данных и единица масштабирования для транзакций и запросов.</w:t>
      </w:r>
    </w:p>
    <w:p w14:paraId="2042777F" w14:textId="77777777" w:rsidR="004005AF" w:rsidRPr="00EF7CF9" w:rsidRDefault="004005AF" w:rsidP="004005AF">
      <w:pPr>
        <w:pStyle w:val="ProductList-Body"/>
      </w:pPr>
      <w:r>
        <w:t>«</w:t>
      </w:r>
      <w:r>
        <w:rPr>
          <w:b/>
          <w:color w:val="00188F"/>
        </w:rPr>
        <w:t>Потребленные единицы запроса</w:t>
      </w:r>
      <w:r>
        <w:t>» — это суммарное количество Единиц запроса, затраченных всеми запросами, которые обрабатывались Контейнером Azure Cosmos DB в определенную секунду.</w:t>
      </w:r>
    </w:p>
    <w:p w14:paraId="30EF1808" w14:textId="77777777" w:rsidR="004005AF" w:rsidRPr="00EF7CF9" w:rsidRDefault="004005AF" w:rsidP="004005AF">
      <w:pPr>
        <w:pStyle w:val="ProductList-Body"/>
        <w:spacing w:after="40"/>
      </w:pPr>
      <w:r>
        <w:t>«</w:t>
      </w:r>
      <w:r>
        <w:rPr>
          <w:b/>
          <w:color w:val="00188F"/>
        </w:rPr>
        <w:t>Учетные записи базы данных</w:t>
      </w:r>
      <w:r>
        <w:t>» — это ресурс верхнего уровня модели ресурсов Azure Cosmos DB. Учетная запись базы данных Azure Cosmos DB содержит одну или более баз данных.</w:t>
      </w:r>
    </w:p>
    <w:p w14:paraId="5F79BD07" w14:textId="77777777" w:rsidR="004005AF" w:rsidRPr="00EF7CF9" w:rsidRDefault="004005AF" w:rsidP="004005AF">
      <w:pPr>
        <w:pStyle w:val="ProductList-Body"/>
        <w:spacing w:after="40"/>
      </w:pPr>
      <w:r>
        <w:t>«</w:t>
      </w:r>
      <w:r>
        <w:rPr>
          <w:b/>
          <w:color w:val="00188F"/>
        </w:rPr>
        <w:t>Невыполненные запросы</w:t>
      </w:r>
      <w:r>
        <w:t>» — это запросы, которые входят в Общее количество запросов, результатом которых является возврат Кода ошибки либо возврат Кода успешного завершения в течение максимальных верхних пределов, документально зафиксированных в таблице ниже.</w:t>
      </w:r>
    </w:p>
    <w:p w14:paraId="5C559261" w14:textId="77777777" w:rsidR="004005AF" w:rsidRPr="00EF7CF9" w:rsidRDefault="004005AF" w:rsidP="004005AF">
      <w:pPr>
        <w:pStyle w:val="ProductList-Body"/>
      </w:pPr>
      <w:r>
        <w:t>«</w:t>
      </w:r>
      <w:r>
        <w:rPr>
          <w:b/>
          <w:color w:val="00188F"/>
        </w:rPr>
        <w:t>Невыполненные запросы на считывание</w:t>
      </w:r>
      <w:r>
        <w:t>» — это запросы, которые входят в Общее количество запросов на считывание, результатом которых является возврат Кода ошибки либо возврат Кода успешного завершения в течение максимальных верхних пределов, документально зафиксированных в таблице ниже.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820D0">
        <w:trPr>
          <w:tblHeader/>
        </w:trPr>
        <w:tc>
          <w:tcPr>
            <w:tcW w:w="5400" w:type="dxa"/>
            <w:shd w:val="clear" w:color="auto" w:fill="0072C6"/>
          </w:tcPr>
          <w:p w14:paraId="1EFC0673" w14:textId="77777777" w:rsidR="004005AF" w:rsidRPr="00EF7CF9" w:rsidRDefault="004005AF" w:rsidP="000F31B4">
            <w:pPr>
              <w:pStyle w:val="ProductList-OfferingBody"/>
              <w:rPr>
                <w:color w:val="FFFFFF" w:themeColor="background1"/>
              </w:rPr>
            </w:pPr>
            <w:r>
              <w:rPr>
                <w:color w:val="FFFFFF" w:themeColor="background1"/>
              </w:rPr>
              <w:t>Операция</w:t>
            </w:r>
          </w:p>
        </w:tc>
        <w:tc>
          <w:tcPr>
            <w:tcW w:w="5400" w:type="dxa"/>
            <w:shd w:val="clear" w:color="auto" w:fill="0072C6"/>
          </w:tcPr>
          <w:p w14:paraId="459020A0" w14:textId="77777777" w:rsidR="004005AF" w:rsidRPr="00EF7CF9" w:rsidRDefault="004005AF" w:rsidP="000F31B4">
            <w:pPr>
              <w:pStyle w:val="ProductList-OfferingBody"/>
              <w:rPr>
                <w:color w:val="FFFFFF" w:themeColor="background1"/>
              </w:rPr>
            </w:pPr>
            <w:r>
              <w:rPr>
                <w:color w:val="FFFFFF" w:themeColor="background1"/>
              </w:rPr>
              <w:t>Максимальный верхний предел задержки обработки</w:t>
            </w:r>
          </w:p>
        </w:tc>
      </w:tr>
      <w:tr w:rsidR="004005AF" w:rsidRPr="00B44CF9" w14:paraId="71A7335E" w14:textId="77777777" w:rsidTr="002820D0">
        <w:tc>
          <w:tcPr>
            <w:tcW w:w="5400" w:type="dxa"/>
          </w:tcPr>
          <w:p w14:paraId="54741EFD" w14:textId="77777777" w:rsidR="004005AF" w:rsidRPr="00EF7CF9" w:rsidRDefault="004005AF" w:rsidP="000F31B4">
            <w:pPr>
              <w:pStyle w:val="ProductList-OfferingBody"/>
            </w:pPr>
            <w:r>
              <w:t>Операции с ресурсом</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5 секунд</w:t>
            </w:r>
          </w:p>
        </w:tc>
      </w:tr>
      <w:tr w:rsidR="004005AF" w:rsidRPr="00B44CF9" w14:paraId="430DE826" w14:textId="77777777" w:rsidTr="002820D0">
        <w:tc>
          <w:tcPr>
            <w:tcW w:w="5400" w:type="dxa"/>
          </w:tcPr>
          <w:p w14:paraId="366A88F9" w14:textId="77777777" w:rsidR="004005AF" w:rsidRPr="00EF7CF9" w:rsidRDefault="004005AF" w:rsidP="000F31B4">
            <w:pPr>
              <w:pStyle w:val="ProductList-OfferingBody"/>
            </w:pPr>
            <w:r>
              <w:t>Операции с носителями</w:t>
            </w:r>
          </w:p>
        </w:tc>
        <w:tc>
          <w:tcPr>
            <w:tcW w:w="5400" w:type="dxa"/>
          </w:tcPr>
          <w:p w14:paraId="30157A9F" w14:textId="77777777" w:rsidR="004005AF" w:rsidRPr="00EF7CF9" w:rsidRDefault="004005AF" w:rsidP="000F31B4">
            <w:pPr>
              <w:pStyle w:val="ProductList-OfferingBody"/>
            </w:pPr>
            <w:r>
              <w:t>60 секунд</w:t>
            </w:r>
          </w:p>
        </w:tc>
      </w:tr>
    </w:tbl>
    <w:p w14:paraId="078FD11A" w14:textId="77777777" w:rsidR="004005AF" w:rsidRPr="00CE0DEE" w:rsidRDefault="004005AF" w:rsidP="004005AF">
      <w:pPr>
        <w:spacing w:after="0" w:line="240" w:lineRule="auto"/>
        <w:rPr>
          <w:sz w:val="12"/>
          <w:szCs w:val="12"/>
        </w:rPr>
      </w:pPr>
    </w:p>
    <w:p w14:paraId="33557703" w14:textId="77777777" w:rsidR="004005AF" w:rsidRPr="00EF7CF9" w:rsidRDefault="004005AF" w:rsidP="004005AF">
      <w:pPr>
        <w:spacing w:after="0" w:line="240" w:lineRule="auto"/>
        <w:rPr>
          <w:sz w:val="18"/>
        </w:rPr>
      </w:pPr>
      <w:r>
        <w:rPr>
          <w:sz w:val="18"/>
        </w:rPr>
        <w:t>«</w:t>
      </w:r>
      <w:r>
        <w:rPr>
          <w:b/>
          <w:color w:val="00188F"/>
          <w:sz w:val="18"/>
        </w:rPr>
        <w:t>Подготовленные единицы запроса</w:t>
      </w:r>
      <w:r>
        <w:rPr>
          <w:sz w:val="18"/>
        </w:rPr>
        <w:t xml:space="preserve">» — общее подготовленное количество Единиц запроса для соответствующего Контейнера Azure </w:t>
      </w:r>
      <w:r>
        <w:rPr>
          <w:rStyle w:val="ProductList-BodyChar"/>
        </w:rPr>
        <w:t>Cosmos DB</w:t>
      </w:r>
      <w:r>
        <w:rPr>
          <w:sz w:val="18"/>
        </w:rPr>
        <w:t xml:space="preserve"> за данную секунду.</w:t>
      </w:r>
    </w:p>
    <w:p w14:paraId="70C37A24" w14:textId="77777777" w:rsidR="004005AF" w:rsidRPr="00ED4527" w:rsidRDefault="004005AF" w:rsidP="004005AF">
      <w:pPr>
        <w:spacing w:after="0" w:line="240" w:lineRule="auto"/>
        <w:rPr>
          <w:color w:val="000000" w:themeColor="text1"/>
          <w:sz w:val="18"/>
        </w:rPr>
      </w:pPr>
      <w:r w:rsidRPr="000F40AB">
        <w:rPr>
          <w:sz w:val="18"/>
        </w:rPr>
        <w:t>«</w:t>
      </w:r>
      <w:r>
        <w:rPr>
          <w:b/>
          <w:bCs/>
          <w:color w:val="00188F"/>
          <w:sz w:val="18"/>
        </w:rPr>
        <w:t>Предоставленные ресурсы пропускной способности</w:t>
      </w:r>
      <w:r w:rsidRPr="000F40AB">
        <w:rPr>
          <w:sz w:val="18"/>
        </w:rPr>
        <w:t xml:space="preserve">» </w:t>
      </w:r>
      <w:r>
        <w:rPr>
          <w:color w:val="000000" w:themeColor="text1"/>
          <w:sz w:val="18"/>
        </w:rPr>
        <w:t>— это Контейнеры Azure Cosmos DB, настроенные в режиме предоставленной пропускной способности с выставлением счетов за количество Предоставленных Единиц запроса.</w:t>
      </w:r>
    </w:p>
    <w:p w14:paraId="16319EEE" w14:textId="77777777" w:rsidR="004005AF" w:rsidRPr="00EF7CF9" w:rsidRDefault="004005AF" w:rsidP="004005AF">
      <w:pPr>
        <w:spacing w:after="0" w:line="240" w:lineRule="auto"/>
        <w:rPr>
          <w:sz w:val="18"/>
        </w:rPr>
      </w:pPr>
      <w:r>
        <w:rPr>
          <w:sz w:val="18"/>
        </w:rPr>
        <w:t>«</w:t>
      </w:r>
      <w:r>
        <w:rPr>
          <w:b/>
          <w:color w:val="00188F"/>
          <w:sz w:val="18"/>
        </w:rPr>
        <w:t>Ограниченные пропускной способностью запросы</w:t>
      </w:r>
      <w:r>
        <w:rPr>
          <w:sz w:val="18"/>
        </w:rPr>
        <w:t>» — это запросы, которые возвращают код состояния 429 от Контейнера Azure Cosmos DB. Этот код означает, что количество Потребленных единиц запроса превысило количество Подготовленных единиц запроса для раздела Контейнера в данную секунду.</w:t>
      </w:r>
    </w:p>
    <w:p w14:paraId="08AAE103" w14:textId="77777777" w:rsidR="004005AF" w:rsidRPr="00EF7CF9" w:rsidRDefault="004005AF" w:rsidP="004005AF">
      <w:pPr>
        <w:pStyle w:val="ProductList-Body"/>
      </w:pPr>
      <w:r>
        <w:t>«</w:t>
      </w:r>
      <w:r>
        <w:rPr>
          <w:b/>
          <w:color w:val="00188F"/>
        </w:rPr>
        <w:t>Единицы запроса (RU)</w:t>
      </w:r>
      <w:r>
        <w:t>» — это единицы измерения пропускной способности Azure Cosmos</w:t>
      </w:r>
      <w:r>
        <w:rPr>
          <w:rStyle w:val="ProductList-BodyChar"/>
        </w:rPr>
        <w:t xml:space="preserve"> DB</w:t>
      </w:r>
      <w:r>
        <w:t>.</w:t>
      </w:r>
    </w:p>
    <w:p w14:paraId="1E86EDAF" w14:textId="77777777" w:rsidR="004005AF" w:rsidRPr="00EF7CF9" w:rsidRDefault="004005AF" w:rsidP="004005AF">
      <w:pPr>
        <w:pStyle w:val="ProductList-Body"/>
        <w:spacing w:after="40"/>
      </w:pPr>
      <w:r>
        <w:t>«</w:t>
      </w:r>
      <w:r>
        <w:rPr>
          <w:b/>
          <w:color w:val="00188F"/>
        </w:rPr>
        <w:t>Ресурс</w:t>
      </w:r>
      <w:r>
        <w:t>» — это группа сущностей с универсальным кодом ресурса (URI), связанная с Учетной записью базы данных.</w:t>
      </w:r>
    </w:p>
    <w:p w14:paraId="395911E4" w14:textId="77777777" w:rsidR="004005AF" w:rsidRPr="00ED4527" w:rsidRDefault="004005AF" w:rsidP="004005AF">
      <w:pPr>
        <w:pStyle w:val="ProductList-Body"/>
        <w:spacing w:after="40"/>
        <w:rPr>
          <w:color w:val="000000" w:themeColor="text1"/>
        </w:rPr>
      </w:pPr>
      <w:r w:rsidRPr="000F40AB">
        <w:t>«</w:t>
      </w:r>
      <w:r>
        <w:rPr>
          <w:b/>
          <w:bCs/>
          <w:color w:val="00188F"/>
        </w:rPr>
        <w:t>Бессерверные ресурсы</w:t>
      </w:r>
      <w:r w:rsidRPr="000F40AB">
        <w:t xml:space="preserve">» </w:t>
      </w:r>
      <w:r>
        <w:rPr>
          <w:color w:val="000000" w:themeColor="text1"/>
        </w:rPr>
        <w:t>— это Контейнеры Azure Cosmos DB, настроенные в бессерверном режиме с выставлением счетов за количество Потребленных RU.</w:t>
      </w:r>
    </w:p>
    <w:p w14:paraId="29101DF6" w14:textId="77777777" w:rsidR="004005AF" w:rsidRPr="00EF7CF9" w:rsidRDefault="004005AF" w:rsidP="004005AF">
      <w:pPr>
        <w:pStyle w:val="ProductList-Body"/>
        <w:spacing w:after="40"/>
      </w:pPr>
      <w:r>
        <w:t>«</w:t>
      </w:r>
      <w:r>
        <w:rPr>
          <w:b/>
          <w:color w:val="00188F"/>
        </w:rPr>
        <w:t>Успешные запросы</w:t>
      </w:r>
      <w:r>
        <w:t>» — это Общее количество запросов за вычетом Невыполненных запросов.</w:t>
      </w:r>
    </w:p>
    <w:p w14:paraId="6A5A40CE" w14:textId="7F71ABEB" w:rsidR="004005AF" w:rsidRPr="00EF7CF9" w:rsidRDefault="004005AF" w:rsidP="004005AF">
      <w:pPr>
        <w:pStyle w:val="ProductList-Body"/>
      </w:pPr>
      <w:r>
        <w:t>«</w:t>
      </w:r>
      <w:r>
        <w:rPr>
          <w:b/>
          <w:color w:val="00188F"/>
        </w:rPr>
        <w:t>Общее количество запросов на считывание</w:t>
      </w:r>
      <w:r>
        <w:t>» — это все запросы на считывание, включая Ограниченные пропускной способностью запросы и все Невыполненные запросы на считывание, в отношении Ресурсов в рамках отрезка времени продолжительностью в один час в рамках определенной подписки Azure в течение Применимого периода.</w:t>
      </w:r>
    </w:p>
    <w:p w14:paraId="237501E5" w14:textId="46DD444A" w:rsidR="004005AF" w:rsidRPr="00EF7CF9" w:rsidRDefault="004005AF" w:rsidP="004005AF">
      <w:pPr>
        <w:pStyle w:val="ProductList-Body"/>
      </w:pPr>
      <w:r>
        <w:t>«</w:t>
      </w:r>
      <w:r>
        <w:rPr>
          <w:b/>
          <w:color w:val="00188F"/>
        </w:rPr>
        <w:t>Общее количество запросов</w:t>
      </w:r>
      <w:r>
        <w:t>» — это все запросы, включая Ограниченные пропускной способностью запросы и все Исключенные запросы, в отношении Ресурсов в рамках отрезка времени продолжительностью в один час в рамках определенной подписки Azure в течение Применимого периода.</w:t>
      </w:r>
    </w:p>
    <w:p w14:paraId="5AD6669C" w14:textId="77777777" w:rsidR="004005AF" w:rsidRDefault="004005AF" w:rsidP="004005AF">
      <w:pPr>
        <w:pStyle w:val="ProductList-Body"/>
        <w:rPr>
          <w:b/>
          <w:color w:val="00188F"/>
        </w:rPr>
      </w:pPr>
    </w:p>
    <w:p w14:paraId="6E2B6641" w14:textId="77777777" w:rsidR="004005AF" w:rsidRPr="00EF7CF9" w:rsidRDefault="004005AF" w:rsidP="004005AF">
      <w:pPr>
        <w:pStyle w:val="ProductList-Body"/>
        <w:rPr>
          <w:b/>
          <w:color w:val="00188F"/>
        </w:rPr>
      </w:pPr>
      <w:r>
        <w:rPr>
          <w:b/>
          <w:color w:val="00188F"/>
        </w:rPr>
        <w:t>Соглашение об уровне обслуживания для обеспечения доступности</w:t>
      </w:r>
    </w:p>
    <w:p w14:paraId="11FEC7EC" w14:textId="77777777" w:rsidR="004005AF" w:rsidRPr="00EF7CF9" w:rsidRDefault="004005AF" w:rsidP="004005AF">
      <w:pPr>
        <w:pStyle w:val="ProductList-Body"/>
        <w:ind w:left="360"/>
      </w:pPr>
      <w:r>
        <w:t>«</w:t>
      </w:r>
      <w:r>
        <w:rPr>
          <w:b/>
          <w:color w:val="0072C6"/>
        </w:rPr>
        <w:t>Частота ошибок считывания</w:t>
      </w:r>
      <w:r>
        <w:t xml:space="preserve">» — это общее количество Невыполненных запросов на считывание, разделенное на Общее количество запросов на считывание во всех Ресурсах в конкретной подписке на Azure за конкретный отрезок времени продолжительностью в один час. Если Общее число запросов на считывание за конкретный отрезок времени продолжительностью в один час равняется нулю, Частота ошибок считывания для этого отрезка времени составляет 0 %. </w:t>
      </w:r>
    </w:p>
    <w:p w14:paraId="76486965" w14:textId="4C455785" w:rsidR="004005AF" w:rsidRPr="00EF7CF9" w:rsidRDefault="004005AF" w:rsidP="004005AF">
      <w:pPr>
        <w:pStyle w:val="ProductList-Body"/>
        <w:ind w:left="360"/>
      </w:pPr>
      <w:r>
        <w:t>«</w:t>
      </w:r>
      <w:r>
        <w:rPr>
          <w:b/>
          <w:color w:val="0072C6"/>
        </w:rPr>
        <w:t>Частота ошибок</w:t>
      </w:r>
      <w:r>
        <w:t>» — общее количество Невыполненных запросов, разделенное на Общее количество запросов во всех Ресурсах в</w:t>
      </w:r>
      <w:r w:rsidR="00913D2C">
        <w:rPr>
          <w:lang w:val="en-US"/>
        </w:rPr>
        <w:t> </w:t>
      </w:r>
      <w:r>
        <w:t>конкретной подписке на Azure за конкретный отрезок времени продолжительностью один час. Если Общее число запросов за</w:t>
      </w:r>
      <w:r w:rsidR="00913D2C">
        <w:rPr>
          <w:lang w:val="en-US"/>
        </w:rPr>
        <w:t> </w:t>
      </w:r>
      <w:r>
        <w:t>конкретный отрезок времени продолжительностью в один час равняется нулю, Частота ошибок для этого отрезка времени составляет 0 %.</w:t>
      </w:r>
    </w:p>
    <w:p w14:paraId="53003E87" w14:textId="2CD5BCE3" w:rsidR="004005AF" w:rsidRPr="00EF7CF9" w:rsidRDefault="004005AF" w:rsidP="004005AF">
      <w:pPr>
        <w:pStyle w:val="ProductList-Body"/>
        <w:ind w:left="360"/>
      </w:pPr>
      <w:r>
        <w:t>«</w:t>
      </w:r>
      <w:r>
        <w:rPr>
          <w:b/>
          <w:color w:val="0072C6"/>
        </w:rPr>
        <w:t>Средняя частота ошибок</w:t>
      </w:r>
      <w:r>
        <w:t xml:space="preserve">» в Применимый период — это сумма значений Частоты ошибок для каждого часа в Применимый период, разделенная на общее число часов в Применимый период. </w:t>
      </w:r>
    </w:p>
    <w:p w14:paraId="4B6B9E2E" w14:textId="3C739362" w:rsidR="004005AF" w:rsidRPr="00ED4527" w:rsidRDefault="004005AF" w:rsidP="004005AF">
      <w:pPr>
        <w:pStyle w:val="ProductList-Body"/>
        <w:ind w:left="360"/>
        <w:rPr>
          <w:rFonts w:cstheme="minorHAnsi"/>
          <w:color w:val="000000" w:themeColor="text1"/>
        </w:rPr>
      </w:pPr>
      <w:r>
        <w:t>«</w:t>
      </w:r>
      <w:r>
        <w:rPr>
          <w:b/>
          <w:color w:val="0072C6"/>
        </w:rPr>
        <w:t>Средняя частота ошибок чтения</w:t>
      </w:r>
      <w:r>
        <w:t>» в Применимый период — это сумма значений Частоты ошибок чтения для каждого часа в Применимый период, разделенная на общее число часов в Применимый период.</w:t>
      </w:r>
    </w:p>
    <w:p w14:paraId="7AA01C14" w14:textId="0007E441" w:rsidR="004005AF" w:rsidRDefault="004005AF" w:rsidP="004005AF">
      <w:pPr>
        <w:pStyle w:val="ProductList-Body"/>
        <w:ind w:left="360"/>
      </w:pPr>
      <w:r w:rsidRPr="000F40AB">
        <w:t>«</w:t>
      </w:r>
      <w:r>
        <w:rPr>
          <w:b/>
          <w:color w:val="0072C6"/>
        </w:rPr>
        <w:t xml:space="preserve">Процент </w:t>
      </w:r>
      <w:r w:rsidRPr="000F40AB">
        <w:rPr>
          <w:b/>
          <w:color w:val="0072C6"/>
        </w:rPr>
        <w:t>доступности</w:t>
      </w:r>
      <w:r>
        <w:rPr>
          <w:b/>
          <w:color w:val="0072C6"/>
        </w:rPr>
        <w:t>, один регион</w:t>
      </w:r>
      <w:r w:rsidRPr="000F40AB">
        <w:t>»</w:t>
      </w:r>
      <w:r>
        <w:t xml:space="preserve"> для службы Azure Cosmos DB Service, развернутой с помощью учетных записей баз данных, привязанных к одному региону Azure, настроенному на любой из пяти Уровней соответствия, рассчитывается путем вычитания из 100 % Средней частоты ошибок для данной подписки Microsoft Azure в течение Применимого периода. </w:t>
      </w:r>
    </w:p>
    <w:p w14:paraId="6B623582" w14:textId="49CC4D1B" w:rsidR="004005AF" w:rsidRPr="00EF7CF9" w:rsidRDefault="004005AF" w:rsidP="004005AF">
      <w:pPr>
        <w:pStyle w:val="ProductList-Body"/>
        <w:ind w:left="360"/>
      </w:pPr>
      <w:r>
        <w:lastRenderedPageBreak/>
        <w:t>Процент доступности представлен следующей формулой:</w:t>
      </w:r>
    </w:p>
    <w:p w14:paraId="31AB9B03" w14:textId="77777777" w:rsidR="004005AF" w:rsidRPr="006A4704" w:rsidRDefault="004005AF" w:rsidP="004005AF">
      <w:pPr>
        <w:pStyle w:val="ProductList-Body"/>
        <w:rPr>
          <w:sz w:val="12"/>
          <w:szCs w:val="12"/>
        </w:rPr>
      </w:pPr>
    </w:p>
    <w:p w14:paraId="1F669364" w14:textId="0A647305" w:rsidR="004005AF" w:rsidRPr="00EF7CF9" w:rsidRDefault="00913D2C"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 Средняя частота ошибок</m:t>
          </m:r>
        </m:oMath>
      </m:oMathPara>
    </w:p>
    <w:p w14:paraId="3D3119E0" w14:textId="77777777" w:rsidR="004005AF" w:rsidRPr="003D4100" w:rsidRDefault="004005AF" w:rsidP="004005AF">
      <w:pPr>
        <w:pStyle w:val="ProductList-Body"/>
        <w:keepNext/>
        <w:ind w:left="360"/>
        <w:rPr>
          <w:b/>
          <w:color w:val="0072C6"/>
        </w:rPr>
      </w:pPr>
      <w:r>
        <w:rPr>
          <w:b/>
          <w:color w:val="0072C6"/>
        </w:rPr>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Процент доступности</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 99,99 %</w:t>
            </w:r>
          </w:p>
        </w:tc>
        <w:tc>
          <w:tcPr>
            <w:tcW w:w="5220" w:type="dxa"/>
          </w:tcPr>
          <w:p w14:paraId="76F210E0" w14:textId="77777777" w:rsidR="004005AF" w:rsidRPr="00EF7CF9" w:rsidRDefault="004005AF" w:rsidP="000F31B4">
            <w:pPr>
              <w:pStyle w:val="ProductList-OfferingBody"/>
              <w:jc w:val="center"/>
            </w:pPr>
            <w:r>
              <w:t>10 %</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 99 %</w:t>
            </w:r>
          </w:p>
        </w:tc>
        <w:tc>
          <w:tcPr>
            <w:tcW w:w="5220" w:type="dxa"/>
          </w:tcPr>
          <w:p w14:paraId="09F00374" w14:textId="77777777" w:rsidR="004005AF" w:rsidRPr="00EF7CF9" w:rsidRDefault="004005AF" w:rsidP="000F31B4">
            <w:pPr>
              <w:pStyle w:val="ProductList-OfferingBody"/>
              <w:jc w:val="center"/>
            </w:pPr>
            <w:r>
              <w:t>25 %</w:t>
            </w:r>
          </w:p>
        </w:tc>
      </w:tr>
    </w:tbl>
    <w:p w14:paraId="2BE757E5" w14:textId="77777777" w:rsidR="004005AF" w:rsidRPr="006A4704" w:rsidRDefault="004005AF" w:rsidP="004005AF">
      <w:pPr>
        <w:pStyle w:val="ProductList-Body"/>
        <w:rPr>
          <w:sz w:val="12"/>
          <w:szCs w:val="12"/>
        </w:rPr>
      </w:pPr>
    </w:p>
    <w:p w14:paraId="1C678F12" w14:textId="460A3B35" w:rsidR="004005AF" w:rsidRPr="00913D2C" w:rsidRDefault="004005AF" w:rsidP="004005AF">
      <w:pPr>
        <w:pStyle w:val="ProductList-Body"/>
        <w:ind w:left="360"/>
        <w:rPr>
          <w:color w:val="000000" w:themeColor="text1"/>
          <w:spacing w:val="-2"/>
        </w:rPr>
      </w:pPr>
      <w:r w:rsidRPr="000F40AB">
        <w:t>«</w:t>
      </w:r>
      <w:r w:rsidRPr="00913D2C">
        <w:rPr>
          <w:b/>
          <w:bCs/>
          <w:color w:val="00188F"/>
          <w:spacing w:val="-2"/>
        </w:rPr>
        <w:t>Процент доступности, один регион с зонами доступности (SR-AZ)</w:t>
      </w:r>
      <w:r w:rsidRPr="000F40AB">
        <w:t xml:space="preserve">» </w:t>
      </w:r>
      <w:r w:rsidRPr="00913D2C">
        <w:rPr>
          <w:color w:val="000000" w:themeColor="text1"/>
          <w:spacing w:val="-2"/>
        </w:rPr>
        <w:t xml:space="preserve">для службы Azure Cosmos DB, используемой посредством учетных записей базы данных с охватом одного региона Azure с конфигурацией зон доступности и любым из пяти Уровней соответствия, рассчитывается так: из 100 % вычитается Средняя частота ошибок для конкретной подписки Microsoft Azure Availability Percentage. </w:t>
      </w:r>
    </w:p>
    <w:p w14:paraId="4BE8750A" w14:textId="118E4410" w:rsidR="004005AF" w:rsidRPr="00ED4527" w:rsidRDefault="004005AF" w:rsidP="004005AF">
      <w:pPr>
        <w:pStyle w:val="ProductList-Body"/>
        <w:ind w:left="360"/>
        <w:rPr>
          <w:color w:val="000000" w:themeColor="text1"/>
        </w:rPr>
      </w:pPr>
      <w:r>
        <w:rPr>
          <w:color w:val="000000" w:themeColor="text1"/>
        </w:rPr>
        <w:t>Процент доступности представлен следующей формулой:</w:t>
      </w:r>
    </w:p>
    <w:p w14:paraId="2FDECFC2" w14:textId="77777777" w:rsidR="004005AF" w:rsidRPr="00EF7CF9" w:rsidRDefault="004005AF" w:rsidP="004005AF">
      <w:pPr>
        <w:pStyle w:val="ProductList-Body"/>
      </w:pPr>
    </w:p>
    <w:p w14:paraId="11D51820" w14:textId="64AEF888" w:rsidR="004005AF" w:rsidRPr="00EF7CF9" w:rsidRDefault="00913D2C"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 Средняя частота ошибок</m:t>
          </m:r>
        </m:oMath>
      </m:oMathPara>
    </w:p>
    <w:p w14:paraId="370B4484" w14:textId="4BB48F4C" w:rsidR="004005AF" w:rsidRPr="00EF7CF9" w:rsidRDefault="004005AF" w:rsidP="004005AF">
      <w:pPr>
        <w:pStyle w:val="ProductList-Body"/>
        <w:keepNext/>
        <w:ind w:left="360"/>
        <w:rPr>
          <w:color w:val="0072C6"/>
        </w:rPr>
      </w:pPr>
      <w:r>
        <w:rPr>
          <w:b/>
          <w:color w:val="0072C6"/>
        </w:rPr>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Pr>
                <w:color w:val="FFFFFF" w:themeColor="background1"/>
              </w:rPr>
              <w:t>Процент доступности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0B4E570" w14:textId="77777777" w:rsidTr="000F31B4">
        <w:tc>
          <w:tcPr>
            <w:tcW w:w="5220" w:type="dxa"/>
          </w:tcPr>
          <w:p w14:paraId="165E57FA" w14:textId="77777777" w:rsidR="004005AF" w:rsidRPr="00EF7CF9" w:rsidRDefault="004005AF" w:rsidP="000F31B4">
            <w:pPr>
              <w:pStyle w:val="ProductList-OfferingBody"/>
              <w:jc w:val="center"/>
            </w:pPr>
            <w:r>
              <w:t>&lt; 99,995 %</w:t>
            </w:r>
          </w:p>
        </w:tc>
        <w:tc>
          <w:tcPr>
            <w:tcW w:w="5220" w:type="dxa"/>
          </w:tcPr>
          <w:p w14:paraId="3C61D854" w14:textId="77777777" w:rsidR="004005AF" w:rsidRPr="00EF7CF9" w:rsidRDefault="004005AF" w:rsidP="000F31B4">
            <w:pPr>
              <w:pStyle w:val="ProductList-OfferingBody"/>
              <w:jc w:val="center"/>
            </w:pPr>
            <w:r>
              <w:t>10 %</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 99 %</w:t>
            </w:r>
          </w:p>
        </w:tc>
        <w:tc>
          <w:tcPr>
            <w:tcW w:w="5220" w:type="dxa"/>
          </w:tcPr>
          <w:p w14:paraId="59950996" w14:textId="77777777" w:rsidR="004005AF" w:rsidRPr="00EF7CF9" w:rsidRDefault="004005AF" w:rsidP="000F31B4">
            <w:pPr>
              <w:pStyle w:val="ProductList-OfferingBody"/>
              <w:jc w:val="center"/>
            </w:pPr>
            <w:r>
              <w:t>25 %</w:t>
            </w:r>
          </w:p>
        </w:tc>
      </w:tr>
    </w:tbl>
    <w:p w14:paraId="4BE1CE99" w14:textId="77777777" w:rsidR="004005AF" w:rsidRPr="0043748E" w:rsidRDefault="004005AF" w:rsidP="004005AF">
      <w:pPr>
        <w:pStyle w:val="ProductList-Body"/>
        <w:rPr>
          <w:sz w:val="12"/>
          <w:szCs w:val="12"/>
        </w:rPr>
      </w:pPr>
    </w:p>
    <w:p w14:paraId="2163FA83" w14:textId="03C4C90A" w:rsidR="004005AF" w:rsidRDefault="004005AF" w:rsidP="004005AF">
      <w:pPr>
        <w:pStyle w:val="ProductList-Body"/>
        <w:ind w:left="360"/>
      </w:pPr>
      <w:r w:rsidRPr="000F40AB">
        <w:t>«</w:t>
      </w:r>
      <w:r>
        <w:rPr>
          <w:b/>
          <w:color w:val="0072C6"/>
        </w:rPr>
        <w:t>Процент доступности для считывания, два или более регионов</w:t>
      </w:r>
      <w:r>
        <w:t>» для службы Azure Cosmos DB, используемой посредством учетных записей базы данных с охватом двух или более</w:t>
      </w:r>
      <w:r>
        <w:rPr>
          <w:rFonts w:ascii="Segoe UI" w:hAnsi="Segoe UI"/>
          <w:color w:val="505050"/>
          <w:szCs w:val="18"/>
        </w:rPr>
        <w:t xml:space="preserve"> </w:t>
      </w:r>
      <w:r>
        <w:t xml:space="preserve">регионов рассчитывается так: из 100 % вычитается Средняя частота ошибок считывания для конкретной подписки Microsoft Azure в течение Применимого периода. </w:t>
      </w:r>
    </w:p>
    <w:p w14:paraId="138E383A" w14:textId="2F61485F" w:rsidR="004005AF" w:rsidRPr="00EF7CF9" w:rsidRDefault="004005AF" w:rsidP="004005AF">
      <w:pPr>
        <w:pStyle w:val="ProductList-Body"/>
        <w:ind w:left="360"/>
      </w:pPr>
      <w:r>
        <w:t>Процент доступности для считывания представлен следующей формулой:</w:t>
      </w:r>
    </w:p>
    <w:p w14:paraId="42F47F2F" w14:textId="77777777" w:rsidR="004005AF" w:rsidRPr="00B44CF9" w:rsidRDefault="004005AF" w:rsidP="00EB6B72">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100 % – Средняя частота ошибок считывания</w:t>
      </w:r>
    </w:p>
    <w:p w14:paraId="38C0055E" w14:textId="77777777" w:rsidR="004005AF" w:rsidRPr="00EF7CF9" w:rsidRDefault="004005AF" w:rsidP="004005AF">
      <w:pPr>
        <w:pStyle w:val="ProductList-Body"/>
        <w:ind w:left="360"/>
        <w:rPr>
          <w:color w:val="0072C6"/>
        </w:rPr>
      </w:pPr>
      <w:r>
        <w:rPr>
          <w:b/>
          <w:color w:val="0072C6"/>
        </w:rPr>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Pr>
                <w:color w:val="FFFFFF" w:themeColor="background1"/>
              </w:rPr>
              <w:t>Процент доступности для считывания</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 99,999 %</w:t>
            </w:r>
          </w:p>
        </w:tc>
        <w:tc>
          <w:tcPr>
            <w:tcW w:w="5220" w:type="dxa"/>
          </w:tcPr>
          <w:p w14:paraId="1A6FFD90" w14:textId="77777777" w:rsidR="004005AF" w:rsidRPr="00EF7CF9" w:rsidRDefault="004005AF" w:rsidP="000F31B4">
            <w:pPr>
              <w:pStyle w:val="ProductList-OfferingBody"/>
              <w:jc w:val="center"/>
            </w:pPr>
            <w:r>
              <w:t>10 %</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 99 %</w:t>
            </w:r>
          </w:p>
        </w:tc>
        <w:tc>
          <w:tcPr>
            <w:tcW w:w="5220" w:type="dxa"/>
          </w:tcPr>
          <w:p w14:paraId="0CC25834" w14:textId="77777777" w:rsidR="004005AF" w:rsidRPr="00EF7CF9" w:rsidRDefault="004005AF" w:rsidP="000F31B4">
            <w:pPr>
              <w:pStyle w:val="ProductList-OfferingBody"/>
              <w:jc w:val="center"/>
            </w:pPr>
            <w:r>
              <w:t>25 %</w:t>
            </w:r>
          </w:p>
        </w:tc>
      </w:tr>
    </w:tbl>
    <w:p w14:paraId="253155EA" w14:textId="77777777" w:rsidR="004005AF" w:rsidRPr="0043748E" w:rsidRDefault="004005AF" w:rsidP="004005AF">
      <w:pPr>
        <w:pStyle w:val="ProductList-Body"/>
        <w:rPr>
          <w:sz w:val="12"/>
          <w:szCs w:val="12"/>
        </w:rPr>
      </w:pPr>
    </w:p>
    <w:p w14:paraId="16EE59B5" w14:textId="3C1CF0A1" w:rsidR="004005AF" w:rsidRDefault="004005AF" w:rsidP="004005AF">
      <w:pPr>
        <w:pStyle w:val="ProductList-Body"/>
        <w:ind w:left="360"/>
      </w:pPr>
      <w:r w:rsidRPr="000F40AB">
        <w:t>«</w:t>
      </w:r>
      <w:r>
        <w:rPr>
          <w:b/>
          <w:color w:val="0072C6"/>
        </w:rPr>
        <w:t>Процент доступности для многих местоположений для записи</w:t>
      </w:r>
      <w:r>
        <w:t>»</w:t>
      </w:r>
      <w:r>
        <w:rPr>
          <w:b/>
          <w:color w:val="00188F"/>
        </w:rPr>
        <w:t xml:space="preserve"> </w:t>
      </w:r>
      <w:r>
        <w:t xml:space="preserve">для службы Azure Cosmos DB, используемой посредством Учетных записей базы данных с охватом многих регионов Azure для записи, рассчитывается так: из 100 % вычитается Средняя частота ошибок для конкретной подписки Microsoft Azure в течение Применимого периода. </w:t>
      </w:r>
    </w:p>
    <w:p w14:paraId="50F42BFA" w14:textId="3D482DA0" w:rsidR="004005AF" w:rsidRDefault="004005AF" w:rsidP="004005AF">
      <w:pPr>
        <w:pStyle w:val="ProductList-Body"/>
        <w:ind w:left="360"/>
        <w:rPr>
          <w:color w:val="00188F"/>
        </w:rPr>
      </w:pPr>
      <w:r>
        <w:t>Процент доступности представлен следующей формулой:</w:t>
      </w:r>
    </w:p>
    <w:p w14:paraId="5C0160BB" w14:textId="150B2480" w:rsidR="004005AF" w:rsidRPr="00445EC8" w:rsidRDefault="004005AF" w:rsidP="00EB6B72">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Процент времени доступности = 100 % – Средняя частота ошибок</w:t>
      </w:r>
    </w:p>
    <w:p w14:paraId="3BE8C6E4" w14:textId="77777777" w:rsidR="004005AF" w:rsidRPr="00EF7CF9" w:rsidRDefault="004005AF" w:rsidP="002963E4">
      <w:pPr>
        <w:pStyle w:val="ProductList-Body"/>
        <w:ind w:left="360"/>
        <w:rPr>
          <w:color w:val="0072C6"/>
        </w:rPr>
      </w:pPr>
      <w:r>
        <w:rPr>
          <w:b/>
          <w:color w:val="0072C6"/>
        </w:rPr>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2963E4">
            <w:pPr>
              <w:pStyle w:val="ProductList-OfferingBody"/>
              <w:jc w:val="center"/>
              <w:rPr>
                <w:color w:val="FFFFFF" w:themeColor="background1"/>
              </w:rPr>
            </w:pPr>
            <w:r>
              <w:rPr>
                <w:color w:val="FFFFFF" w:themeColor="background1"/>
              </w:rPr>
              <w:t>Процент доступности для многих местоположений для записи</w:t>
            </w:r>
          </w:p>
        </w:tc>
        <w:tc>
          <w:tcPr>
            <w:tcW w:w="5220" w:type="dxa"/>
            <w:shd w:val="clear" w:color="auto" w:fill="0072C6"/>
          </w:tcPr>
          <w:p w14:paraId="140398F3" w14:textId="77777777" w:rsidR="004005AF" w:rsidRPr="00EF7CF9" w:rsidRDefault="004005AF" w:rsidP="002963E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37EFF141" w14:textId="77777777" w:rsidTr="000F31B4">
        <w:tc>
          <w:tcPr>
            <w:tcW w:w="5220" w:type="dxa"/>
          </w:tcPr>
          <w:p w14:paraId="0FF17567" w14:textId="77777777" w:rsidR="004005AF" w:rsidRPr="00EF7CF9" w:rsidRDefault="004005AF" w:rsidP="002963E4">
            <w:pPr>
              <w:pStyle w:val="ProductList-OfferingBody"/>
              <w:jc w:val="center"/>
            </w:pPr>
            <w:r>
              <w:t>&lt; 99,999 %</w:t>
            </w:r>
          </w:p>
        </w:tc>
        <w:tc>
          <w:tcPr>
            <w:tcW w:w="5220" w:type="dxa"/>
          </w:tcPr>
          <w:p w14:paraId="3D31BB6C" w14:textId="77777777" w:rsidR="004005AF" w:rsidRPr="00EF7CF9" w:rsidRDefault="004005AF" w:rsidP="002963E4">
            <w:pPr>
              <w:pStyle w:val="ProductList-OfferingBody"/>
              <w:jc w:val="center"/>
            </w:pPr>
            <w:r>
              <w:t>10 %</w:t>
            </w:r>
          </w:p>
        </w:tc>
      </w:tr>
      <w:tr w:rsidR="004005AF" w:rsidRPr="00B44CF9" w14:paraId="17346986" w14:textId="77777777" w:rsidTr="000F31B4">
        <w:tc>
          <w:tcPr>
            <w:tcW w:w="5220" w:type="dxa"/>
          </w:tcPr>
          <w:p w14:paraId="0B072E59" w14:textId="77777777" w:rsidR="004005AF" w:rsidRPr="00EF7CF9" w:rsidRDefault="004005AF" w:rsidP="002963E4">
            <w:pPr>
              <w:pStyle w:val="ProductList-OfferingBody"/>
              <w:jc w:val="center"/>
            </w:pPr>
            <w:r>
              <w:t>&lt; 99 %</w:t>
            </w:r>
          </w:p>
        </w:tc>
        <w:tc>
          <w:tcPr>
            <w:tcW w:w="5220" w:type="dxa"/>
          </w:tcPr>
          <w:p w14:paraId="2D89B6BE" w14:textId="77777777" w:rsidR="004005AF" w:rsidRPr="00EF7CF9" w:rsidRDefault="004005AF" w:rsidP="002963E4">
            <w:pPr>
              <w:pStyle w:val="ProductList-OfferingBody"/>
              <w:jc w:val="center"/>
            </w:pPr>
            <w:r>
              <w:t>25 %</w:t>
            </w:r>
          </w:p>
        </w:tc>
      </w:tr>
    </w:tbl>
    <w:p w14:paraId="50C0ECA1" w14:textId="77777777" w:rsidR="004005AF" w:rsidRPr="0043748E" w:rsidRDefault="004005AF" w:rsidP="002963E4">
      <w:pPr>
        <w:pStyle w:val="ProductList-Body"/>
        <w:rPr>
          <w:sz w:val="12"/>
          <w:szCs w:val="12"/>
        </w:rPr>
      </w:pPr>
    </w:p>
    <w:p w14:paraId="368915AF" w14:textId="77777777" w:rsidR="004005AF" w:rsidRPr="00EF7CF9" w:rsidRDefault="004005AF" w:rsidP="002963E4">
      <w:pPr>
        <w:pStyle w:val="ProductList-Body"/>
        <w:tabs>
          <w:tab w:val="clear" w:pos="360"/>
        </w:tabs>
        <w:rPr>
          <w:b/>
          <w:color w:val="00188F"/>
        </w:rPr>
      </w:pPr>
      <w:r>
        <w:rPr>
          <w:b/>
          <w:color w:val="00188F"/>
        </w:rPr>
        <w:t>SLA в отношении пропускной способности</w:t>
      </w:r>
    </w:p>
    <w:p w14:paraId="4411A7D3" w14:textId="77777777" w:rsidR="004005AF" w:rsidRPr="00EF7CF9" w:rsidRDefault="004005AF" w:rsidP="002963E4">
      <w:pPr>
        <w:pStyle w:val="ProductList-Body"/>
        <w:ind w:left="360"/>
      </w:pPr>
      <w:r>
        <w:t>«</w:t>
      </w:r>
      <w:r>
        <w:rPr>
          <w:b/>
          <w:color w:val="0072C6"/>
        </w:rPr>
        <w:t>Невыполненные из-за недостаточной пропускной способности запросы</w:t>
      </w:r>
      <w:r>
        <w:t>» — это ограниченные пропускной способностью запросы, которые привели к возникновению Кода ошибки, прежде чем количество Потребленных единиц запроса превысило количество Подготовленных единиц запроса для раздела Коллекции в данную секунду.</w:t>
      </w:r>
    </w:p>
    <w:p w14:paraId="74602DE7" w14:textId="77777777" w:rsidR="004005AF" w:rsidRPr="00EF7CF9" w:rsidRDefault="004005AF" w:rsidP="002963E4">
      <w:pPr>
        <w:pStyle w:val="ProductList-Body"/>
        <w:ind w:left="360"/>
      </w:pPr>
      <w:r>
        <w:t>«</w:t>
      </w:r>
      <w:r>
        <w:rPr>
          <w:b/>
          <w:color w:val="0072C6"/>
        </w:rPr>
        <w:t>Частота ошибок</w:t>
      </w:r>
      <w:r>
        <w:t>» — это общее количество Невыполненных из-за недостаточной пропускной способности запросов, разделенное на Общее количество запросов во всех Ресурсах в конкретной подписке на Azure за конкретный отрезок времени продолжительностью в один час. Если Общее число запросов за конкретный отрезок времени продолжительностью в один час равняется нулю, Частота ошибок для этого отрезка времени составляет 0 %.</w:t>
      </w:r>
    </w:p>
    <w:p w14:paraId="28CDF879" w14:textId="5F78713E" w:rsidR="004005AF" w:rsidRPr="00EF7CF9" w:rsidRDefault="004005AF" w:rsidP="002963E4">
      <w:pPr>
        <w:pStyle w:val="ProductList-Body"/>
        <w:ind w:left="360"/>
      </w:pPr>
      <w:r>
        <w:t>«</w:t>
      </w:r>
      <w:r>
        <w:rPr>
          <w:b/>
          <w:color w:val="0072C6"/>
        </w:rPr>
        <w:t>Средняя частота ошибок</w:t>
      </w:r>
      <w:r>
        <w:t>» в Применимый период — это сумма значений Частоты ошибок для каждого часа в Применимый период, разделенная на общее число часов в Применимый период.</w:t>
      </w:r>
    </w:p>
    <w:p w14:paraId="00C1EFAF" w14:textId="6F4FC25B" w:rsidR="004005AF" w:rsidRDefault="004005AF" w:rsidP="002963E4">
      <w:pPr>
        <w:pStyle w:val="ProductList-Body"/>
        <w:ind w:left="360"/>
      </w:pPr>
      <w:r>
        <w:t>«</w:t>
      </w:r>
      <w:r>
        <w:rPr>
          <w:b/>
          <w:color w:val="0072C6"/>
        </w:rPr>
        <w:t>Процент пропускной способности</w:t>
      </w:r>
      <w:r>
        <w:t>» для службы Azure Cosmos</w:t>
      </w:r>
      <w:r>
        <w:rPr>
          <w:rStyle w:val="ProductList-BodyChar"/>
        </w:rPr>
        <w:t xml:space="preserve"> DB</w:t>
      </w:r>
      <w:r>
        <w:t xml:space="preserve"> рассчитывается так: из 100 % вычитается Средняя частота ошибок для конкретной подписки Microsoft Azure в течение Применимого периода. </w:t>
      </w:r>
    </w:p>
    <w:p w14:paraId="2B14C91E" w14:textId="61E0049C" w:rsidR="004005AF" w:rsidRPr="00EF7CF9" w:rsidRDefault="004005AF" w:rsidP="002963E4">
      <w:pPr>
        <w:pStyle w:val="ProductList-Body"/>
        <w:ind w:left="360"/>
      </w:pPr>
      <w:r>
        <w:t>Процент пропускной способности представлен следующей формулой:</w:t>
      </w:r>
    </w:p>
    <w:p w14:paraId="24E4085B" w14:textId="1C60350C" w:rsidR="004005AF" w:rsidRPr="00EF7CF9" w:rsidRDefault="00913D2C" w:rsidP="00EB6B72">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Средняя частота ошибок</m:t>
          </m:r>
        </m:oMath>
      </m:oMathPara>
    </w:p>
    <w:p w14:paraId="5B214880" w14:textId="71BDBD5F" w:rsidR="004005AF" w:rsidRPr="00EF7CF9" w:rsidRDefault="004005AF" w:rsidP="002963E4">
      <w:pPr>
        <w:pStyle w:val="ProductList-Body"/>
        <w:ind w:left="360"/>
        <w:rPr>
          <w:color w:val="0072C6"/>
        </w:rPr>
      </w:pPr>
      <w:r>
        <w:rPr>
          <w:b/>
          <w:color w:val="0072C6"/>
        </w:rPr>
        <w:lastRenderedPageBreak/>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2963E4">
            <w:pPr>
              <w:pStyle w:val="ProductList-OfferingBody"/>
              <w:jc w:val="center"/>
              <w:rPr>
                <w:color w:val="FFFFFF" w:themeColor="background1"/>
              </w:rPr>
            </w:pPr>
            <w:r>
              <w:rPr>
                <w:color w:val="FFFFFF" w:themeColor="background1"/>
              </w:rPr>
              <w:t>Процент пропускной способности</w:t>
            </w:r>
          </w:p>
        </w:tc>
        <w:tc>
          <w:tcPr>
            <w:tcW w:w="5220" w:type="dxa"/>
            <w:shd w:val="clear" w:color="auto" w:fill="0072C6"/>
          </w:tcPr>
          <w:p w14:paraId="0DE5CEE7" w14:textId="77777777" w:rsidR="004005AF" w:rsidRPr="00EF7CF9" w:rsidRDefault="004005AF" w:rsidP="002963E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2FD6482B" w14:textId="77777777" w:rsidTr="000F31B4">
        <w:tc>
          <w:tcPr>
            <w:tcW w:w="5220" w:type="dxa"/>
          </w:tcPr>
          <w:p w14:paraId="45D15F9F" w14:textId="77777777" w:rsidR="004005AF" w:rsidRPr="00EF7CF9" w:rsidRDefault="004005AF" w:rsidP="002963E4">
            <w:pPr>
              <w:pStyle w:val="ProductList-OfferingBody"/>
              <w:jc w:val="center"/>
            </w:pPr>
            <w:r>
              <w:t>&lt; 99,99 %</w:t>
            </w:r>
          </w:p>
        </w:tc>
        <w:tc>
          <w:tcPr>
            <w:tcW w:w="5220" w:type="dxa"/>
          </w:tcPr>
          <w:p w14:paraId="0C4E3866" w14:textId="77777777" w:rsidR="004005AF" w:rsidRPr="00EF7CF9" w:rsidRDefault="004005AF" w:rsidP="002963E4">
            <w:pPr>
              <w:pStyle w:val="ProductList-OfferingBody"/>
              <w:jc w:val="center"/>
            </w:pPr>
            <w:r>
              <w:t>10 %</w:t>
            </w:r>
          </w:p>
        </w:tc>
      </w:tr>
      <w:tr w:rsidR="004005AF" w:rsidRPr="00B44CF9" w14:paraId="234F70CD" w14:textId="77777777" w:rsidTr="000F31B4">
        <w:tc>
          <w:tcPr>
            <w:tcW w:w="5220" w:type="dxa"/>
          </w:tcPr>
          <w:p w14:paraId="4A9B6C6B" w14:textId="77777777" w:rsidR="004005AF" w:rsidRPr="00EF7CF9" w:rsidRDefault="004005AF" w:rsidP="002963E4">
            <w:pPr>
              <w:pStyle w:val="ProductList-OfferingBody"/>
              <w:jc w:val="center"/>
            </w:pPr>
            <w:r>
              <w:t>&lt; 99 %</w:t>
            </w:r>
          </w:p>
        </w:tc>
        <w:tc>
          <w:tcPr>
            <w:tcW w:w="5220" w:type="dxa"/>
          </w:tcPr>
          <w:p w14:paraId="479B13B2" w14:textId="77777777" w:rsidR="004005AF" w:rsidRPr="00EF7CF9" w:rsidRDefault="004005AF" w:rsidP="002963E4">
            <w:pPr>
              <w:pStyle w:val="ProductList-OfferingBody"/>
              <w:jc w:val="center"/>
            </w:pPr>
            <w:r>
              <w:t>25 %</w:t>
            </w:r>
          </w:p>
        </w:tc>
      </w:tr>
    </w:tbl>
    <w:p w14:paraId="39A739D8" w14:textId="77777777" w:rsidR="004005AF" w:rsidRPr="0043748E" w:rsidRDefault="004005AF" w:rsidP="002963E4">
      <w:pPr>
        <w:pStyle w:val="ProductList-Body"/>
        <w:rPr>
          <w:sz w:val="12"/>
          <w:szCs w:val="12"/>
        </w:rPr>
      </w:pPr>
    </w:p>
    <w:p w14:paraId="5F62F759" w14:textId="77777777" w:rsidR="004005AF" w:rsidRPr="00EF7CF9" w:rsidRDefault="004005AF" w:rsidP="004005AF">
      <w:pPr>
        <w:pStyle w:val="ProductList-Body"/>
        <w:tabs>
          <w:tab w:val="clear" w:pos="360"/>
        </w:tabs>
        <w:rPr>
          <w:b/>
          <w:color w:val="00188F"/>
        </w:rPr>
      </w:pPr>
      <w:r>
        <w:rPr>
          <w:b/>
          <w:color w:val="00188F"/>
        </w:rPr>
        <w:t>SLA в отношении соответствия</w:t>
      </w:r>
    </w:p>
    <w:p w14:paraId="72B7F00A" w14:textId="77777777" w:rsidR="004005AF" w:rsidRPr="00EF7CF9" w:rsidRDefault="004005AF" w:rsidP="004005AF">
      <w:pPr>
        <w:pStyle w:val="ProductList-Body"/>
        <w:ind w:left="360"/>
      </w:pPr>
      <w:r>
        <w:t>«</w:t>
      </w:r>
      <w:r>
        <w:rPr>
          <w:b/>
          <w:color w:val="0072C6"/>
        </w:rPr>
        <w:t>K</w:t>
      </w:r>
      <w:r>
        <w:t>» — число версий определенного элемента данных, считывания которого отстают от записи.</w:t>
      </w:r>
    </w:p>
    <w:p w14:paraId="1580A041" w14:textId="77777777" w:rsidR="004005AF" w:rsidRPr="00EF7CF9" w:rsidRDefault="004005AF" w:rsidP="004005AF">
      <w:pPr>
        <w:pStyle w:val="ProductList-Body"/>
        <w:ind w:left="360"/>
      </w:pPr>
      <w:r>
        <w:t>«</w:t>
      </w:r>
      <w:r>
        <w:rPr>
          <w:b/>
          <w:color w:val="0072C6"/>
        </w:rPr>
        <w:t>T</w:t>
      </w:r>
      <w:r>
        <w:t>» — это заданный интервал времени.</w:t>
      </w:r>
    </w:p>
    <w:p w14:paraId="02909165" w14:textId="29E7C208" w:rsidR="004005AF" w:rsidRPr="0007175D" w:rsidRDefault="004005AF" w:rsidP="004005AF">
      <w:pPr>
        <w:pStyle w:val="ProductList-Body"/>
        <w:ind w:left="360"/>
      </w:pPr>
      <w:r>
        <w:t>«</w:t>
      </w:r>
      <w:r>
        <w:rPr>
          <w:b/>
          <w:color w:val="0072C6"/>
        </w:rPr>
        <w:t>Уровень соответствия</w:t>
      </w:r>
      <w:r>
        <w:t>» — это настройка для определенного запроса на считывание, обеспечивающая выполнение гарантий в</w:t>
      </w:r>
      <w:r w:rsidR="00913D2C">
        <w:rPr>
          <w:lang w:val="en-US"/>
        </w:rPr>
        <w:t> </w:t>
      </w:r>
      <w:r>
        <w:t>отношении соответствия. В следующей таблице представлены гарантии, связанные с Уровнями соответствия. Имейте в виду, что</w:t>
      </w:r>
      <w:r w:rsidR="00913D2C">
        <w:rPr>
          <w:lang w:val="en-US"/>
        </w:rPr>
        <w:t> </w:t>
      </w:r>
      <w:r>
        <w:t>параметры Сессия, Ограниченное устаревание, Соответствующий префикс и Окончательные уровни соответствия указаны как</w:t>
      </w:r>
      <w:r w:rsidR="00913D2C">
        <w:rPr>
          <w:lang w:val="en-US"/>
        </w:rPr>
        <w:t> </w:t>
      </w:r>
      <w:r>
        <w:t>«нестрогие».</w:t>
      </w:r>
    </w:p>
    <w:p w14:paraId="208584FC" w14:textId="77777777" w:rsidR="00EE2911" w:rsidRPr="0007175D" w:rsidRDefault="00EE2911" w:rsidP="004005AF">
      <w:pPr>
        <w:pStyle w:val="ProductList-Body"/>
        <w:ind w:left="360"/>
      </w:pP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Pr>
                <w:color w:val="FFFFFF" w:themeColor="background1"/>
              </w:rPr>
              <w:t>Уровень соответствия</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Гарантии соответствия</w:t>
            </w:r>
          </w:p>
        </w:tc>
      </w:tr>
      <w:tr w:rsidR="004005AF" w:rsidRPr="00B44CF9" w14:paraId="79574E8B" w14:textId="77777777" w:rsidTr="000F31B4">
        <w:tc>
          <w:tcPr>
            <w:tcW w:w="5220" w:type="dxa"/>
          </w:tcPr>
          <w:p w14:paraId="5710D940" w14:textId="77777777" w:rsidR="004005AF" w:rsidRPr="00EF7CF9" w:rsidRDefault="004005AF" w:rsidP="000F31B4">
            <w:pPr>
              <w:pStyle w:val="ProductList-OfferingBody"/>
            </w:pPr>
            <w:r>
              <w:t>Строгие</w:t>
            </w:r>
          </w:p>
        </w:tc>
        <w:tc>
          <w:tcPr>
            <w:tcW w:w="5220" w:type="dxa"/>
          </w:tcPr>
          <w:p w14:paraId="3C6B3EDC" w14:textId="77777777" w:rsidR="004005AF" w:rsidRPr="00EF7CF9" w:rsidRDefault="004005AF" w:rsidP="000F31B4">
            <w:pPr>
              <w:pStyle w:val="ProductList-OfferingBody"/>
            </w:pPr>
            <w:r>
              <w:t>Линеаризуемость</w:t>
            </w:r>
          </w:p>
        </w:tc>
      </w:tr>
      <w:tr w:rsidR="004005AF" w:rsidRPr="00B44CF9" w14:paraId="3B5F933E" w14:textId="77777777" w:rsidTr="000F31B4">
        <w:tc>
          <w:tcPr>
            <w:tcW w:w="5220" w:type="dxa"/>
          </w:tcPr>
          <w:p w14:paraId="256D156C" w14:textId="77777777" w:rsidR="004005AF" w:rsidRPr="00EF7CF9" w:rsidRDefault="004005AF" w:rsidP="000F31B4">
            <w:pPr>
              <w:pStyle w:val="ProductList-OfferingBody"/>
            </w:pPr>
            <w:r>
              <w:t>Сессия</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Считывание собственной записи (в пределах региона записи)</w:t>
            </w:r>
          </w:p>
          <w:p w14:paraId="5583A157" w14:textId="77777777" w:rsidR="004005AF" w:rsidRPr="00EF7CF9" w:rsidRDefault="004005AF" w:rsidP="000F31B4">
            <w:pPr>
              <w:pStyle w:val="ProductList-Body"/>
              <w:rPr>
                <w:sz w:val="16"/>
                <w:szCs w:val="16"/>
              </w:rPr>
            </w:pPr>
            <w:r>
              <w:rPr>
                <w:sz w:val="16"/>
                <w:szCs w:val="16"/>
              </w:rPr>
              <w:t>Монотонное считывание</w:t>
            </w:r>
          </w:p>
          <w:p w14:paraId="35D15967" w14:textId="77777777" w:rsidR="004005AF" w:rsidRPr="00EF7CF9" w:rsidRDefault="004005AF" w:rsidP="000F31B4">
            <w:pPr>
              <w:pStyle w:val="ProductList-Body"/>
            </w:pPr>
            <w:r>
              <w:rPr>
                <w:sz w:val="16"/>
                <w:szCs w:val="16"/>
              </w:rPr>
              <w:t>Соответствующий префикс</w:t>
            </w:r>
          </w:p>
        </w:tc>
      </w:tr>
      <w:tr w:rsidR="004005AF" w:rsidRPr="00B44CF9" w14:paraId="4C1EC5FC" w14:textId="77777777" w:rsidTr="000F31B4">
        <w:tc>
          <w:tcPr>
            <w:tcW w:w="5220" w:type="dxa"/>
          </w:tcPr>
          <w:p w14:paraId="5CA08EA8" w14:textId="77777777" w:rsidR="004005AF" w:rsidRPr="00EF7CF9" w:rsidRDefault="004005AF" w:rsidP="000F31B4">
            <w:pPr>
              <w:pStyle w:val="ProductList-OfferingBody"/>
            </w:pPr>
            <w:r>
              <w:t>Ограниченное устаревание</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Считывание собственной записи (в пределах региона записи)</w:t>
            </w:r>
          </w:p>
          <w:p w14:paraId="5642D515" w14:textId="77777777" w:rsidR="004005AF" w:rsidRPr="00EF7CF9" w:rsidRDefault="004005AF" w:rsidP="000F31B4">
            <w:pPr>
              <w:pStyle w:val="ProductList-Body"/>
              <w:rPr>
                <w:sz w:val="16"/>
                <w:szCs w:val="16"/>
              </w:rPr>
            </w:pPr>
            <w:r>
              <w:rPr>
                <w:sz w:val="16"/>
                <w:szCs w:val="16"/>
              </w:rPr>
              <w:t>Монолитное считывание (в пределах региона)</w:t>
            </w:r>
          </w:p>
          <w:p w14:paraId="5CF56556" w14:textId="77777777" w:rsidR="004005AF" w:rsidRPr="00EF7CF9" w:rsidRDefault="004005AF" w:rsidP="000F31B4">
            <w:pPr>
              <w:pStyle w:val="ProductList-OfferingBody"/>
              <w:rPr>
                <w:szCs w:val="16"/>
              </w:rPr>
            </w:pPr>
            <w:r>
              <w:rPr>
                <w:szCs w:val="16"/>
              </w:rPr>
              <w:t>Соответствующий префикс</w:t>
            </w:r>
          </w:p>
          <w:p w14:paraId="4D3D84DC" w14:textId="77777777" w:rsidR="004005AF" w:rsidRPr="00EF7CF9" w:rsidRDefault="004005AF" w:rsidP="000F31B4">
            <w:pPr>
              <w:pStyle w:val="ProductList-Body"/>
              <w:rPr>
                <w:sz w:val="16"/>
                <w:szCs w:val="16"/>
              </w:rPr>
            </w:pPr>
            <w:r>
              <w:rPr>
                <w:sz w:val="16"/>
                <w:szCs w:val="16"/>
              </w:rPr>
              <w:t>Граница устаревания &lt; K,T</w:t>
            </w:r>
          </w:p>
        </w:tc>
      </w:tr>
      <w:tr w:rsidR="004005AF" w:rsidRPr="00B44CF9" w14:paraId="0AE56105" w14:textId="77777777" w:rsidTr="000F31B4">
        <w:tc>
          <w:tcPr>
            <w:tcW w:w="5220" w:type="dxa"/>
          </w:tcPr>
          <w:p w14:paraId="539E3B1F" w14:textId="77777777" w:rsidR="004005AF" w:rsidRPr="00EF7CF9" w:rsidRDefault="004005AF" w:rsidP="000F31B4">
            <w:pPr>
              <w:pStyle w:val="ProductList-OfferingBody"/>
            </w:pPr>
            <w:r>
              <w:t>Соответствующий префикс</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Соответствующий префикс</w:t>
            </w:r>
          </w:p>
        </w:tc>
      </w:tr>
      <w:tr w:rsidR="004005AF" w:rsidRPr="00B44CF9" w14:paraId="1D5672A5" w14:textId="77777777" w:rsidTr="000F31B4">
        <w:tc>
          <w:tcPr>
            <w:tcW w:w="5220" w:type="dxa"/>
          </w:tcPr>
          <w:p w14:paraId="1CC7BE15" w14:textId="77777777" w:rsidR="004005AF" w:rsidRPr="00EF7CF9" w:rsidRDefault="004005AF" w:rsidP="000F31B4">
            <w:pPr>
              <w:pStyle w:val="ProductList-OfferingBody"/>
            </w:pPr>
            <w:r>
              <w:t>Окончат.</w:t>
            </w:r>
          </w:p>
        </w:tc>
        <w:tc>
          <w:tcPr>
            <w:tcW w:w="5220" w:type="dxa"/>
          </w:tcPr>
          <w:p w14:paraId="35D3E71F" w14:textId="77777777" w:rsidR="004005AF" w:rsidRPr="00EF7CF9" w:rsidRDefault="004005AF" w:rsidP="000F31B4">
            <w:pPr>
              <w:pStyle w:val="ProductList-OfferingBody"/>
            </w:pPr>
            <w:r>
              <w:t>Окончат.</w:t>
            </w:r>
          </w:p>
        </w:tc>
      </w:tr>
    </w:tbl>
    <w:p w14:paraId="1878EA60" w14:textId="77777777" w:rsidR="004005AF" w:rsidRPr="0043748E" w:rsidRDefault="004005AF" w:rsidP="004005AF">
      <w:pPr>
        <w:pStyle w:val="ProductList-Body"/>
        <w:ind w:left="360"/>
        <w:rPr>
          <w:sz w:val="12"/>
          <w:szCs w:val="12"/>
        </w:rPr>
      </w:pPr>
    </w:p>
    <w:p w14:paraId="71C434D2" w14:textId="77777777" w:rsidR="004005AF" w:rsidRPr="00EF7CF9" w:rsidRDefault="004005AF" w:rsidP="004005AF">
      <w:pPr>
        <w:pStyle w:val="ProductList-Body"/>
        <w:ind w:left="360"/>
      </w:pPr>
      <w:r>
        <w:t>«</w:t>
      </w:r>
      <w:r>
        <w:rPr>
          <w:b/>
          <w:color w:val="0072C6"/>
        </w:rPr>
        <w:t>Частота нарушений соответствия</w:t>
      </w:r>
      <w:r>
        <w:t>» — это количество успешных запросов, которые не могли быть обработаны при выполнении гарантий в отношении соответствия, установленных для выбранного Уровня соответствия, разделенное на общее количество запросов по всем ресурсам в заданной подписке Azure в течение заданного часового интервала. Если Общее число запросов за конкретный часовой интервал равняется нулю, Частота нарушений соответствия для этого отрезка времени составляет 0 %.</w:t>
      </w:r>
    </w:p>
    <w:p w14:paraId="0F2B553A" w14:textId="381CE6FB" w:rsidR="004005AF" w:rsidRPr="00EF7CF9" w:rsidRDefault="004005AF" w:rsidP="004005AF">
      <w:pPr>
        <w:pStyle w:val="ProductList-Body"/>
        <w:ind w:left="360"/>
      </w:pPr>
      <w:r>
        <w:t>«</w:t>
      </w:r>
      <w:r>
        <w:rPr>
          <w:b/>
          <w:color w:val="0072C6"/>
        </w:rPr>
        <w:t>Средняя частота нарушений соответствия</w:t>
      </w:r>
      <w:r>
        <w:t>» в течение Применимого периода — это сумма значений Частоты нарушений соответствия для каждого часа в течение Применимого периода, разделенная на общее число часов в течение Применимого периода.</w:t>
      </w:r>
    </w:p>
    <w:p w14:paraId="0C714C25" w14:textId="77B3F28C" w:rsidR="004005AF" w:rsidRPr="00EF7CF9" w:rsidRDefault="004005AF" w:rsidP="004005AF">
      <w:pPr>
        <w:pStyle w:val="ProductList-Body"/>
        <w:ind w:left="360"/>
      </w:pPr>
      <w:r>
        <w:t>«</w:t>
      </w:r>
      <w:r>
        <w:rPr>
          <w:b/>
          <w:color w:val="0072C6"/>
        </w:rPr>
        <w:t>Процент получения соответствия</w:t>
      </w:r>
      <w:r>
        <w:t>» для Службы Azure Cosmos</w:t>
      </w:r>
      <w:r>
        <w:rPr>
          <w:rStyle w:val="ProductList-BodyChar"/>
        </w:rPr>
        <w:t xml:space="preserve"> DB</w:t>
      </w:r>
      <w:r>
        <w:t xml:space="preserve"> рассчитывается так: из 100 % вычитается Средняя частота нарушений соответствия для конкретной подписки Microsoft Azure в течение Применимого периода. </w:t>
      </w:r>
    </w:p>
    <w:p w14:paraId="7182D226" w14:textId="65DE85A8" w:rsidR="004005AF" w:rsidRDefault="004005AF" w:rsidP="004005AF">
      <w:pPr>
        <w:pStyle w:val="ProductList-Body"/>
        <w:ind w:left="360"/>
      </w:pPr>
      <w:r>
        <w:rPr>
          <w:b/>
          <w:color w:val="0072C6"/>
        </w:rPr>
        <w:t>Процент получения соответствия</w:t>
      </w:r>
      <w:r w:rsidRPr="003D4100">
        <w:rPr>
          <w:b/>
          <w:color w:val="0072C6"/>
        </w:rPr>
        <w:t xml:space="preserve">. </w:t>
      </w:r>
      <w:r>
        <w:t>Для службы Azure Cosmos</w:t>
      </w:r>
      <w:r>
        <w:rPr>
          <w:rStyle w:val="ProductList-BodyChar"/>
        </w:rPr>
        <w:t xml:space="preserve"> DB</w:t>
      </w:r>
      <w:r>
        <w:t xml:space="preserve"> рассчитывается так: из 100 % вычитается Средняя частота нарушений соответствия для конкретной подписки Microsoft Azure в течение Применимого периода. </w:t>
      </w:r>
    </w:p>
    <w:p w14:paraId="42C4EA2D" w14:textId="24BA79AA" w:rsidR="004005AF" w:rsidRPr="00EF7CF9" w:rsidRDefault="004005AF" w:rsidP="004005AF">
      <w:pPr>
        <w:pStyle w:val="ProductList-Body"/>
        <w:ind w:left="360"/>
      </w:pPr>
      <w:r>
        <w:t>Процент получения соответствия представлен следующей формулой:</w:t>
      </w:r>
    </w:p>
    <w:p w14:paraId="17588941" w14:textId="77777777" w:rsidR="004005AF" w:rsidRPr="00EF7CF9" w:rsidRDefault="004005AF" w:rsidP="004005AF">
      <w:pPr>
        <w:pStyle w:val="ProductList-Body"/>
      </w:pPr>
    </w:p>
    <w:p w14:paraId="3A965256" w14:textId="635913BF" w:rsidR="004005AF" w:rsidRPr="00EF7CF9" w:rsidRDefault="00913D2C"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 Средняя частота нарушений соответствия</m:t>
          </m:r>
        </m:oMath>
      </m:oMathPara>
    </w:p>
    <w:p w14:paraId="33E19146" w14:textId="77777777" w:rsidR="004005AF" w:rsidRPr="00EF7CF9" w:rsidRDefault="004005AF" w:rsidP="004005AF">
      <w:pPr>
        <w:pStyle w:val="ProductList-Body"/>
        <w:keepNext/>
        <w:ind w:left="360"/>
        <w:rPr>
          <w:color w:val="0072C6"/>
        </w:rPr>
      </w:pPr>
      <w:r>
        <w:rPr>
          <w:b/>
          <w:color w:val="0072C6"/>
        </w:rPr>
        <w:t>Компенсация за обслуживание</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Процент получения соответствия</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 99,99 %</w:t>
            </w:r>
          </w:p>
        </w:tc>
        <w:tc>
          <w:tcPr>
            <w:tcW w:w="5220" w:type="dxa"/>
          </w:tcPr>
          <w:p w14:paraId="0E39649E" w14:textId="77777777" w:rsidR="004005AF" w:rsidRPr="00EF7CF9" w:rsidRDefault="004005AF" w:rsidP="000F31B4">
            <w:pPr>
              <w:pStyle w:val="ProductList-OfferingBody"/>
              <w:jc w:val="center"/>
            </w:pPr>
            <w:r>
              <w:t>10 %</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 99 %</w:t>
            </w:r>
          </w:p>
        </w:tc>
        <w:tc>
          <w:tcPr>
            <w:tcW w:w="5220" w:type="dxa"/>
          </w:tcPr>
          <w:p w14:paraId="13E7C80C" w14:textId="77777777" w:rsidR="004005AF" w:rsidRPr="00EF7CF9" w:rsidRDefault="004005AF" w:rsidP="000F31B4">
            <w:pPr>
              <w:pStyle w:val="ProductList-OfferingBody"/>
              <w:jc w:val="center"/>
            </w:pPr>
            <w:r>
              <w:t>25 %</w:t>
            </w:r>
          </w:p>
        </w:tc>
      </w:tr>
    </w:tbl>
    <w:p w14:paraId="0D2BAE37" w14:textId="77777777" w:rsidR="004005AF" w:rsidRPr="0043748E" w:rsidRDefault="004005AF" w:rsidP="004005AF">
      <w:pPr>
        <w:pStyle w:val="ProductList-Body"/>
        <w:rPr>
          <w:sz w:val="12"/>
          <w:szCs w:val="12"/>
        </w:rPr>
      </w:pPr>
    </w:p>
    <w:p w14:paraId="5FC729A1" w14:textId="77777777" w:rsidR="004005AF" w:rsidRPr="00EF7CF9" w:rsidRDefault="004005AF" w:rsidP="004005AF">
      <w:pPr>
        <w:pStyle w:val="ProductList-Body"/>
        <w:tabs>
          <w:tab w:val="clear" w:pos="360"/>
        </w:tabs>
        <w:rPr>
          <w:b/>
          <w:color w:val="00188F"/>
        </w:rPr>
      </w:pPr>
      <w:r>
        <w:rPr>
          <w:b/>
          <w:color w:val="00188F"/>
        </w:rPr>
        <w:t>SLA в отношении задержки</w:t>
      </w:r>
    </w:p>
    <w:p w14:paraId="7694E16C" w14:textId="20DA3D5C" w:rsidR="004005AF" w:rsidRPr="00EF7CF9" w:rsidRDefault="004005AF" w:rsidP="004005AF">
      <w:pPr>
        <w:pStyle w:val="ProductList-Body"/>
        <w:ind w:left="360"/>
      </w:pPr>
      <w:r>
        <w:t>«</w:t>
      </w:r>
      <w:r>
        <w:rPr>
          <w:b/>
          <w:color w:val="0072C6"/>
        </w:rPr>
        <w:t>Приложение</w:t>
      </w:r>
      <w:r>
        <w:t>» — это приложение Azure Cosmos</w:t>
      </w:r>
      <w:r>
        <w:rPr>
          <w:rStyle w:val="ProductList-BodyChar"/>
        </w:rPr>
        <w:t xml:space="preserve"> DB</w:t>
      </w:r>
      <w:r>
        <w:t>, развернутое в локальном регионе Azure с активированной ускоренной сетью и использующее клиент SDK Azure Cosmos</w:t>
      </w:r>
      <w:r>
        <w:rPr>
          <w:rStyle w:val="ProductList-BodyChar"/>
        </w:rPr>
        <w:t xml:space="preserve"> DB</w:t>
      </w:r>
      <w:r>
        <w:t>, настроенный с прямым подключением TCP к данной подписке Microsoft Azure в течение Применимого периода.</w:t>
      </w:r>
    </w:p>
    <w:p w14:paraId="4898E791" w14:textId="77777777" w:rsidR="004005AF" w:rsidRDefault="004005AF" w:rsidP="004005AF">
      <w:pPr>
        <w:pStyle w:val="ProductList-Body"/>
        <w:ind w:left="360"/>
      </w:pPr>
      <w:r>
        <w:t>«</w:t>
      </w:r>
      <w:r>
        <w:rPr>
          <w:b/>
          <w:color w:val="0072C6"/>
        </w:rPr>
        <w:t>N</w:t>
      </w:r>
      <w:r>
        <w:t>» — это количество Успешных запросов для данного Приложения, выполняющего операции считывания или записи элемента данных с размером полезной нагрузки не более 1 КБ в заданный час.</w:t>
      </w:r>
    </w:p>
    <w:p w14:paraId="2CF87EEB" w14:textId="77777777" w:rsidR="004005AF" w:rsidRPr="00EF7CF9" w:rsidRDefault="004005AF" w:rsidP="004005AF">
      <w:pPr>
        <w:pStyle w:val="ProductList-Body"/>
        <w:ind w:left="360"/>
      </w:pPr>
      <w:r>
        <w:t>«</w:t>
      </w:r>
      <w:r>
        <w:rPr>
          <w:b/>
          <w:color w:val="0072C6"/>
        </w:rPr>
        <w:t>S</w:t>
      </w:r>
      <w:r>
        <w:t>» — это множество сортированных по задержке в порядке возрастания значений времени обработки Успешных запросов для данного Приложения, выполняющего операции считывания или записи элемента данных с размером полезной нагрузки не более 1 КБ в заданный час.</w:t>
      </w:r>
    </w:p>
    <w:p w14:paraId="5429BDA9" w14:textId="77777777" w:rsidR="004005AF" w:rsidRDefault="004005AF" w:rsidP="004005AF">
      <w:pPr>
        <w:pStyle w:val="ListParagraph"/>
        <w:spacing w:after="0" w:line="240" w:lineRule="auto"/>
        <w:ind w:left="360"/>
        <w:rPr>
          <w:sz w:val="18"/>
        </w:rPr>
      </w:pPr>
      <w:r>
        <w:rPr>
          <w:rStyle w:val="ProductList-BodyChar"/>
        </w:rPr>
        <w:t>«</w:t>
      </w:r>
      <w:r>
        <w:rPr>
          <w:rStyle w:val="ProductList-BodyChar"/>
          <w:b/>
          <w:color w:val="0072C6"/>
        </w:rPr>
        <w:t>Порядковое место</w:t>
      </w:r>
      <w:r>
        <w:rPr>
          <w:rStyle w:val="ProductList-BodyChar"/>
        </w:rPr>
        <w:t>» — это 99-й процентиль, вычисленный с использованием метода ближайших соседей по следующей формуле</w:t>
      </w:r>
      <w:r>
        <w:rPr>
          <w:sz w:val="18"/>
          <w:szCs w:val="18"/>
        </w:rPr>
        <w:t>:</w:t>
      </w:r>
    </w:p>
    <w:p w14:paraId="605DD063" w14:textId="77777777" w:rsidR="004005AF" w:rsidRPr="00B32E8E" w:rsidRDefault="004005AF" w:rsidP="004005AF">
      <w:pPr>
        <w:pStyle w:val="ListParagraph"/>
        <w:spacing w:after="0" w:line="240" w:lineRule="auto"/>
        <w:ind w:left="360"/>
        <w:rPr>
          <w:rFonts w:eastAsiaTheme="minorEastAsia"/>
          <w:sz w:val="18"/>
        </w:rPr>
      </w:pPr>
    </w:p>
    <w:p w14:paraId="0A10578F" w14:textId="45E9229F" w:rsidR="004005AF" w:rsidRPr="00EF7CF9" w:rsidRDefault="00913D2C" w:rsidP="004005AF">
      <w:pPr>
        <w:pStyle w:val="ListParagraph"/>
        <w:ind w:left="360"/>
        <w:rPr>
          <w:rFonts w:ascii="Cambria Math" w:hAnsi="Cambria Math" w:cs="Tahoma"/>
          <w:i/>
          <w:sz w:val="12"/>
          <w:szCs w:val="12"/>
        </w:rPr>
      </w:pPr>
      <m:oMathPara>
        <m:oMath>
          <m:r>
            <m:rPr>
              <m:nor/>
            </m:rPr>
            <w:rPr>
              <w:rFonts w:ascii="Cambria Math" w:hAnsi="Cambria Math" w:cs="Tahoma"/>
              <w:i/>
              <w:sz w:val="18"/>
              <w:szCs w:val="18"/>
            </w:rPr>
            <m:t>Порядковое место</m:t>
          </m:r>
          <m:r>
            <w:rPr>
              <w:rFonts w:ascii="Cambria Math" w:hAnsi="Cambria Math" w:cs="Tahoma"/>
              <w:sz w:val="18"/>
              <w:szCs w:val="18"/>
            </w:rPr>
            <m:t xml:space="preserve">=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77777777" w:rsidR="004005AF" w:rsidRPr="00EF7CF9" w:rsidRDefault="004005AF" w:rsidP="004005AF">
      <w:pPr>
        <w:pStyle w:val="ProductList-Body"/>
        <w:ind w:left="360"/>
      </w:pPr>
      <w:r>
        <w:lastRenderedPageBreak/>
        <w:t>«</w:t>
      </w:r>
      <w:r>
        <w:rPr>
          <w:b/>
          <w:color w:val="0072C6"/>
        </w:rPr>
        <w:t>Задержка P99</w:t>
      </w:r>
      <w:r>
        <w:t>» — это значение в порядковом месте S.</w:t>
      </w:r>
    </w:p>
    <w:p w14:paraId="6994DAF4" w14:textId="77777777" w:rsidR="004005AF" w:rsidRPr="00EF7CF9" w:rsidRDefault="004005AF" w:rsidP="004005AF">
      <w:pPr>
        <w:pStyle w:val="ProductList-Body"/>
        <w:ind w:left="360"/>
      </w:pPr>
      <w:r>
        <w:t>«</w:t>
      </w:r>
      <w:r>
        <w:rPr>
          <w:b/>
          <w:color w:val="0072C6"/>
        </w:rPr>
        <w:t>Часы избыточной задержки</w:t>
      </w:r>
      <w:r>
        <w:t>» — это совокупное количество часовых интервалов, в течение которых Успешные запросы, отправленные Приложением, имели значение Задержки P99 не менее 10 мс для считывания элементов данных и 10 мс для записи элементов данных. Если число Успешных запросов за конкретный часовой интервал равняется нулю, Часы избыточной задержки для этого интервала также равны нулю.</w:t>
      </w:r>
    </w:p>
    <w:p w14:paraId="0EA0BAE7" w14:textId="168C3040" w:rsidR="004005AF" w:rsidRPr="00EF7CF9" w:rsidRDefault="004005AF" w:rsidP="004005AF">
      <w:pPr>
        <w:pStyle w:val="ProductList-Body"/>
        <w:ind w:left="360"/>
      </w:pPr>
      <w:r>
        <w:t>«</w:t>
      </w:r>
      <w:r>
        <w:rPr>
          <w:b/>
          <w:color w:val="0072C6"/>
        </w:rPr>
        <w:t>Средняя частота избыточной задержки</w:t>
      </w:r>
      <w:r>
        <w:t>» в течение Применимого периода — это сумма Часов избыточной задержки, разделенная на общее число часов в течение Применимого периода.</w:t>
      </w:r>
    </w:p>
    <w:p w14:paraId="472EF7D9" w14:textId="481ABC93" w:rsidR="004005AF" w:rsidRDefault="004005AF" w:rsidP="004005AF">
      <w:pPr>
        <w:pStyle w:val="ProductList-Body"/>
        <w:ind w:left="360"/>
      </w:pPr>
      <w:r>
        <w:t>«</w:t>
      </w:r>
      <w:r>
        <w:rPr>
          <w:b/>
          <w:color w:val="0072C6"/>
        </w:rPr>
        <w:t>Процент получения задержки P99</w:t>
      </w:r>
      <w:r>
        <w:t>» для данного приложения Azure Cosmos</w:t>
      </w:r>
      <w:r>
        <w:rPr>
          <w:rStyle w:val="ProductList-BodyChar"/>
        </w:rPr>
        <w:t xml:space="preserve"> DB</w:t>
      </w:r>
      <w:r>
        <w:t xml:space="preserve">, развернутого с помощью Учетных записей базы данных, которые ограничены одним регионом Azure, настроенным с помощью любого из пяти Уровней соответствия, или Учетных записей базы данных, которые охватывают несколько регионов, настроенных с помощью любого из четырех нестрогих Уровней соответствия, рассчитывается так: из 100 % вычитается Средняя частота избыточной задержки для конкретной подписки Microsoft Azure в течение Применимого периода. </w:t>
      </w:r>
    </w:p>
    <w:p w14:paraId="6FE7280E" w14:textId="44C12839" w:rsidR="004005AF" w:rsidRDefault="004005AF" w:rsidP="004005AF">
      <w:pPr>
        <w:pStyle w:val="ProductList-Body"/>
        <w:ind w:left="360"/>
      </w:pPr>
      <w:r>
        <w:t>Процент получения задержки P99 представлен следующей формулой:</w:t>
      </w:r>
    </w:p>
    <w:p w14:paraId="11F89454" w14:textId="3CA07C23" w:rsidR="004005AF" w:rsidRPr="00EF7CF9" w:rsidRDefault="00913D2C" w:rsidP="005A4416">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 Средняя частота избыточной задержки</m:t>
          </m:r>
        </m:oMath>
      </m:oMathPara>
    </w:p>
    <w:p w14:paraId="43C502A2" w14:textId="77777777" w:rsidR="004005AF" w:rsidRPr="00EF7CF9" w:rsidRDefault="004005AF" w:rsidP="004005AF">
      <w:pPr>
        <w:pStyle w:val="ProductList-Body"/>
        <w:keepNext/>
        <w:ind w:left="360"/>
        <w:rPr>
          <w:color w:val="0072C6"/>
        </w:rPr>
      </w:pPr>
      <w:r>
        <w:rPr>
          <w:b/>
          <w:color w:val="0072C6"/>
        </w:rPr>
        <w:t>Компенсация за обслуживание для Предоставленных ресурсов пропускной способности</w:t>
      </w:r>
      <w:r w:rsidRPr="003D410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Pr>
                <w:color w:val="FFFFFF" w:themeColor="background1"/>
              </w:rPr>
              <w:t>Процент получения задержки P99</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2B90B2C9" w14:textId="77777777" w:rsidTr="000F31B4">
        <w:tc>
          <w:tcPr>
            <w:tcW w:w="5220" w:type="dxa"/>
          </w:tcPr>
          <w:p w14:paraId="175F9391" w14:textId="77777777" w:rsidR="004005AF" w:rsidRPr="00EF7CF9" w:rsidRDefault="004005AF" w:rsidP="000F31B4">
            <w:pPr>
              <w:pStyle w:val="ProductList-OfferingBody"/>
              <w:jc w:val="center"/>
            </w:pPr>
            <w:r>
              <w:t>&lt; 99,99 %</w:t>
            </w:r>
          </w:p>
        </w:tc>
        <w:tc>
          <w:tcPr>
            <w:tcW w:w="5220" w:type="dxa"/>
          </w:tcPr>
          <w:p w14:paraId="48ACE317" w14:textId="77777777" w:rsidR="004005AF" w:rsidRPr="00EF7CF9" w:rsidRDefault="004005AF" w:rsidP="000F31B4">
            <w:pPr>
              <w:pStyle w:val="ProductList-OfferingBody"/>
              <w:jc w:val="center"/>
            </w:pPr>
            <w:r>
              <w:t>10 %</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 99 %</w:t>
            </w:r>
          </w:p>
        </w:tc>
        <w:tc>
          <w:tcPr>
            <w:tcW w:w="5220" w:type="dxa"/>
          </w:tcPr>
          <w:p w14:paraId="30AB2314" w14:textId="77777777" w:rsidR="004005AF" w:rsidRPr="00EF7CF9" w:rsidRDefault="004005AF" w:rsidP="000F31B4">
            <w:pPr>
              <w:pStyle w:val="ProductList-OfferingBody"/>
              <w:jc w:val="center"/>
            </w:pPr>
            <w:r>
              <w:t>25 %</w:t>
            </w:r>
          </w:p>
        </w:tc>
      </w:tr>
    </w:tbl>
    <w:bookmarkStart w:id="200" w:name="_Toc513395510"/>
    <w:bookmarkStart w:id="201" w:name="_Hlk513540106"/>
    <w:p w14:paraId="73B48AB5" w14:textId="50CB0336"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772543A" w14:textId="4CA50B7F" w:rsidR="00AA02E4" w:rsidRPr="00EF7CF9" w:rsidRDefault="00AA02E4" w:rsidP="00AA02E4">
      <w:pPr>
        <w:pStyle w:val="ProductList-Offering2Heading"/>
        <w:tabs>
          <w:tab w:val="clear" w:pos="360"/>
          <w:tab w:val="clear" w:pos="720"/>
          <w:tab w:val="clear" w:pos="1080"/>
        </w:tabs>
        <w:outlineLvl w:val="2"/>
      </w:pPr>
      <w:bookmarkStart w:id="202" w:name="_Toc457821546"/>
      <w:bookmarkStart w:id="203" w:name="_Toc52348948"/>
      <w:bookmarkStart w:id="204" w:name="_Toc237532756"/>
      <w:bookmarkStart w:id="205" w:name="_Toc52348927"/>
      <w:r>
        <w:t>Каталог данных</w:t>
      </w:r>
      <w:bookmarkEnd w:id="202"/>
      <w:bookmarkEnd w:id="203"/>
      <w:bookmarkEnd w:id="204"/>
    </w:p>
    <w:p w14:paraId="581628D5" w14:textId="77777777" w:rsidR="00AA02E4" w:rsidRPr="00EF7CF9" w:rsidRDefault="00AA02E4" w:rsidP="00AA02E4">
      <w:pPr>
        <w:pStyle w:val="ProductList-Body"/>
        <w:rPr>
          <w:b/>
          <w:color w:val="00188F"/>
        </w:rPr>
      </w:pPr>
      <w:r>
        <w:rPr>
          <w:b/>
          <w:color w:val="00188F"/>
        </w:rPr>
        <w:t>Дополнительные определения</w:t>
      </w:r>
      <w:r w:rsidRPr="003D4100">
        <w:rPr>
          <w:b/>
          <w:color w:val="00188F"/>
        </w:rPr>
        <w:t>:</w:t>
      </w:r>
    </w:p>
    <w:p w14:paraId="65296591" w14:textId="0ABC21E2" w:rsidR="00AA02E4" w:rsidRPr="00EF7CF9" w:rsidRDefault="00AA02E4" w:rsidP="00AA02E4">
      <w:pPr>
        <w:pStyle w:val="ProductList-Body"/>
      </w:pPr>
      <w:r>
        <w:t>«</w:t>
      </w:r>
      <w:r>
        <w:rPr>
          <w:b/>
          <w:color w:val="00188F"/>
        </w:rPr>
        <w:t>Минуты развертывания</w:t>
      </w:r>
      <w:r>
        <w:t>» — общее количество минут, в течение которых Каталог данных являлся приобретенным в течение Применимого периода.</w:t>
      </w:r>
    </w:p>
    <w:p w14:paraId="002A64FD" w14:textId="77777777" w:rsidR="00AA02E4" w:rsidRPr="00EF7CF9" w:rsidRDefault="00AA02E4" w:rsidP="00AA02E4">
      <w:pPr>
        <w:pStyle w:val="ProductList-Body"/>
      </w:pPr>
      <w:r>
        <w:t>«</w:t>
      </w:r>
      <w:r>
        <w:rPr>
          <w:b/>
          <w:color w:val="00188F"/>
        </w:rPr>
        <w:t>Записи</w:t>
      </w:r>
      <w:r>
        <w:t>» — это регистрация любого объекта в Каталоге данных (например, таблица, представление, показатель, кластер или отчет).</w:t>
      </w:r>
    </w:p>
    <w:p w14:paraId="7570F44E" w14:textId="6E6C9039" w:rsidR="00AA02E4" w:rsidRPr="00EF7CF9" w:rsidRDefault="00AA02E4" w:rsidP="00AA02E4">
      <w:pPr>
        <w:pStyle w:val="ProductList-Body"/>
        <w:rPr>
          <w:color w:val="000000" w:themeColor="text1"/>
        </w:rPr>
      </w:pPr>
      <w:r>
        <w:t>«</w:t>
      </w:r>
      <w:r>
        <w:rPr>
          <w:b/>
          <w:color w:val="00188F"/>
        </w:rPr>
        <w:t>Максимум доступных минут</w:t>
      </w:r>
      <w:r>
        <w:t>»</w:t>
      </w:r>
      <w:r>
        <w:rPr>
          <w:color w:val="000000" w:themeColor="text1"/>
        </w:rPr>
        <w:t xml:space="preserve"> </w:t>
      </w:r>
      <w:r>
        <w:rPr>
          <w:rFonts w:cs="Segoe UI"/>
          <w:color w:val="000000" w:themeColor="text1"/>
        </w:rPr>
        <w:t>— общая сумма Минут развертывания Каталога данных в рамках конкретной подписки на Microsoft Azure в течение Применимого периода.</w:t>
      </w:r>
      <w:r>
        <w:rPr>
          <w:rFonts w:cs="Segoe UI"/>
          <w:b/>
          <w:bCs/>
          <w:color w:val="000000" w:themeColor="text1"/>
        </w:rPr>
        <w:t xml:space="preserve"> </w:t>
      </w:r>
    </w:p>
    <w:p w14:paraId="09594F99" w14:textId="77777777"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Время простоя</w:t>
      </w:r>
      <w:r>
        <w:rPr>
          <w:rFonts w:asciiTheme="minorHAnsi" w:eastAsiaTheme="minorHAnsi" w:hAnsiTheme="minorHAnsi" w:cstheme="minorBidi"/>
          <w:sz w:val="18"/>
          <w:szCs w:val="22"/>
        </w:rPr>
        <w:t> — это общее накопленное количество Минут развертывания, в течение которых Каталог данных недоступен. Минута относится ко времени недоступности для определенного Каталога данных, если результатом всех попыток удалить или добавить пользователей со стороны администраторов либо выполнить вызовы API для регистрации, поиска или удаления Записей является либо возврат Кода ошибки, либо отсутствие ответа в течение пяти минут.</w:t>
      </w:r>
    </w:p>
    <w:p w14:paraId="424F5ACD" w14:textId="6CCCDCAB" w:rsidR="00AA02E4" w:rsidRPr="00EF7CF9" w:rsidRDefault="00AC48A7" w:rsidP="00AA02E4">
      <w:pPr>
        <w:pStyle w:val="ProductList-Body"/>
      </w:pPr>
      <w:r>
        <w:rPr>
          <w:b/>
          <w:color w:val="00188F"/>
        </w:rPr>
        <w:t>Процент времени доступности</w:t>
      </w:r>
      <w:r w:rsidRPr="003D4100">
        <w:rPr>
          <w:b/>
          <w:color w:val="00188F"/>
        </w:rPr>
        <w:t xml:space="preserve">. </w:t>
      </w:r>
      <w:r>
        <w:t>Процент времени доступности вычисляется по следующей формуле:</w:t>
      </w:r>
    </w:p>
    <w:p w14:paraId="3E1ED9D0" w14:textId="73C720F4" w:rsidR="00AA02E4" w:rsidRPr="00B22835" w:rsidRDefault="00000000" w:rsidP="00EB6B7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096CA38" w14:textId="77777777" w:rsidR="00AA02E4" w:rsidRPr="00EF7CF9" w:rsidRDefault="00AA02E4" w:rsidP="00AA02E4">
      <w:pPr>
        <w:pStyle w:val="ProductList-Body"/>
      </w:pPr>
      <w:r>
        <w:rPr>
          <w:b/>
          <w:color w:val="00188F"/>
        </w:rPr>
        <w:t>Компенсация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3F4047">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Pr>
                <w:color w:val="FFFFFF" w:themeColor="background1"/>
              </w:rPr>
              <w:t>Компенсация за обслуживание</w:t>
            </w:r>
          </w:p>
        </w:tc>
      </w:tr>
      <w:tr w:rsidR="00AA02E4" w:rsidRPr="00B44CF9" w14:paraId="414F5226" w14:textId="77777777" w:rsidTr="003F4047">
        <w:tc>
          <w:tcPr>
            <w:tcW w:w="5400" w:type="dxa"/>
          </w:tcPr>
          <w:p w14:paraId="1E0935F5" w14:textId="77777777" w:rsidR="00AA02E4" w:rsidRPr="00EF7CF9" w:rsidRDefault="00AA02E4" w:rsidP="000F31B4">
            <w:pPr>
              <w:pStyle w:val="ProductList-OfferingBody"/>
              <w:jc w:val="center"/>
            </w:pPr>
            <w:r>
              <w:t>&lt; 99,9 %</w:t>
            </w:r>
          </w:p>
        </w:tc>
        <w:tc>
          <w:tcPr>
            <w:tcW w:w="5400" w:type="dxa"/>
          </w:tcPr>
          <w:p w14:paraId="6267C076" w14:textId="77777777" w:rsidR="00AA02E4" w:rsidRPr="00EF7CF9" w:rsidRDefault="00AA02E4" w:rsidP="000F31B4">
            <w:pPr>
              <w:pStyle w:val="ProductList-OfferingBody"/>
              <w:jc w:val="center"/>
            </w:pPr>
            <w:r>
              <w:t>10 %</w:t>
            </w:r>
          </w:p>
        </w:tc>
      </w:tr>
      <w:tr w:rsidR="00AA02E4" w:rsidRPr="00B44CF9" w14:paraId="164588B0" w14:textId="77777777" w:rsidTr="003F4047">
        <w:tc>
          <w:tcPr>
            <w:tcW w:w="5400" w:type="dxa"/>
          </w:tcPr>
          <w:p w14:paraId="1B0F4922" w14:textId="77777777" w:rsidR="00AA02E4" w:rsidRPr="00EF7CF9" w:rsidRDefault="00AA02E4" w:rsidP="000F31B4">
            <w:pPr>
              <w:pStyle w:val="ProductList-OfferingBody"/>
              <w:jc w:val="center"/>
            </w:pPr>
            <w:r>
              <w:t>&lt; 99 %</w:t>
            </w:r>
          </w:p>
        </w:tc>
        <w:tc>
          <w:tcPr>
            <w:tcW w:w="5400" w:type="dxa"/>
          </w:tcPr>
          <w:p w14:paraId="34756236" w14:textId="77777777" w:rsidR="00AA02E4" w:rsidRPr="00EF7CF9" w:rsidRDefault="00AA02E4" w:rsidP="000F31B4">
            <w:pPr>
              <w:pStyle w:val="ProductList-OfferingBody"/>
              <w:jc w:val="center"/>
            </w:pPr>
            <w:r>
              <w:t>25 %</w:t>
            </w:r>
          </w:p>
        </w:tc>
      </w:tr>
    </w:tbl>
    <w:bookmarkStart w:id="206" w:name="_Toc457821547"/>
    <w:p w14:paraId="04997DF7" w14:textId="1ADA2527" w:rsidR="00AA02E4" w:rsidRPr="00EF7CF9" w:rsidRDefault="00990838"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AC3E10A" w14:textId="31E3D0CA" w:rsidR="00F240D4" w:rsidRDefault="00F240D4" w:rsidP="004C2FB8">
      <w:pPr>
        <w:pStyle w:val="ProductList-Offering2Heading"/>
        <w:keepNext/>
        <w:tabs>
          <w:tab w:val="clear" w:pos="360"/>
          <w:tab w:val="clear" w:pos="720"/>
          <w:tab w:val="clear" w:pos="1080"/>
        </w:tabs>
        <w:outlineLvl w:val="2"/>
      </w:pPr>
      <w:bookmarkStart w:id="207" w:name="_Toc237532757"/>
      <w:bookmarkStart w:id="208" w:name="_Toc52348949"/>
      <w:r>
        <w:t>Обозреватель данных Azure (Kusto)</w:t>
      </w:r>
      <w:bookmarkEnd w:id="207"/>
    </w:p>
    <w:p w14:paraId="279D2037" w14:textId="77777777" w:rsidR="00F240D4" w:rsidRPr="009F4F1B" w:rsidRDefault="00F240D4" w:rsidP="009F4F1B">
      <w:pPr>
        <w:pStyle w:val="ProductList-Body"/>
        <w:keepNext/>
        <w:rPr>
          <w:b/>
          <w:bCs/>
          <w:color w:val="00188F"/>
        </w:rPr>
      </w:pPr>
      <w:r>
        <w:rPr>
          <w:b/>
          <w:bCs/>
          <w:color w:val="00188F"/>
        </w:rPr>
        <w:t>Дополнительные определения</w:t>
      </w:r>
    </w:p>
    <w:p w14:paraId="51E9A0D1" w14:textId="340AD280" w:rsidR="00F240D4" w:rsidRDefault="00F240D4" w:rsidP="00F240D4">
      <w:pPr>
        <w:pStyle w:val="ProductList-Body"/>
      </w:pPr>
      <w:r>
        <w:t>«</w:t>
      </w:r>
      <w:r>
        <w:rPr>
          <w:b/>
          <w:color w:val="00188F"/>
        </w:rPr>
        <w:t>Кластер</w:t>
      </w:r>
      <w:r w:rsidR="008F5ECC">
        <w:t xml:space="preserve">» </w:t>
      </w:r>
      <w:r>
        <w:t>означает кластер, созданный в Обозревателе данных Azure (ADX).</w:t>
      </w:r>
    </w:p>
    <w:p w14:paraId="3448EE53" w14:textId="05F823B5" w:rsidR="00F240D4" w:rsidRPr="009F4F1B" w:rsidRDefault="00EE6E3C" w:rsidP="00F240D4">
      <w:pPr>
        <w:pStyle w:val="ProductList-Body"/>
        <w:rPr>
          <w:b/>
          <w:bCs/>
          <w:color w:val="00188F"/>
        </w:rPr>
      </w:pPr>
      <w:r>
        <w:rPr>
          <w:b/>
          <w:bCs/>
          <w:color w:val="00188F"/>
        </w:rPr>
        <w:t>Расчет времени доступности и Уровни обслуживания для Обозревателя данных Azure</w:t>
      </w:r>
    </w:p>
    <w:p w14:paraId="6CEBB473" w14:textId="1B7E8BE2" w:rsidR="00F240D4" w:rsidRDefault="00F240D4" w:rsidP="00F240D4">
      <w:pPr>
        <w:pStyle w:val="ProductList-Body"/>
      </w:pPr>
      <w:r>
        <w:t>«</w:t>
      </w:r>
      <w:r>
        <w:rPr>
          <w:b/>
          <w:color w:val="00188F"/>
        </w:rPr>
        <w:t>Максимум доступных минут</w:t>
      </w:r>
      <w:r>
        <w:t>» — общее количество минут для конкретного Кластера, развернутого Клиентом в рамках подписки Microsoft Azure в течение Применимого периода.</w:t>
      </w:r>
    </w:p>
    <w:p w14:paraId="297698DD" w14:textId="77777777" w:rsidR="00F240D4" w:rsidRDefault="00F240D4" w:rsidP="00F240D4">
      <w:pPr>
        <w:pStyle w:val="ProductList-Body"/>
      </w:pPr>
      <w:r>
        <w:t>«</w:t>
      </w:r>
      <w:r>
        <w:rPr>
          <w:b/>
          <w:color w:val="00188F"/>
        </w:rPr>
        <w:t>Время простоя</w:t>
      </w:r>
      <w:r>
        <w:t>» — общее количество минут в рамках накопленного Максимума доступных минут, в течение которого Кластер недоступен. Минута относится ко времени недоступности для определенного Кластера, если все непрерывно повторяющиеся в течение этой минуты попытки установить соединение с Кластером вернули код ошибки.</w:t>
      </w:r>
    </w:p>
    <w:p w14:paraId="4F382C56" w14:textId="60C91F41" w:rsidR="00F240D4" w:rsidRDefault="00F240D4" w:rsidP="00F240D4">
      <w:pPr>
        <w:pStyle w:val="ProductList-Body"/>
      </w:pPr>
      <w:r>
        <w:t>«</w:t>
      </w:r>
      <w:r>
        <w:rPr>
          <w:b/>
          <w:color w:val="00188F"/>
        </w:rPr>
        <w:t>Процент времени доступности</w:t>
      </w:r>
      <w:r>
        <w:t>» для Обозревателя данных Azure рассчитывается следующим образом: из Максимума доступных минут вычитается Время простоя, а затем результат делится на Максимум доступных минут.</w:t>
      </w:r>
    </w:p>
    <w:p w14:paraId="3909B03E" w14:textId="77777777" w:rsidR="00F240D4" w:rsidRDefault="00F240D4" w:rsidP="00F240D4">
      <w:pPr>
        <w:pStyle w:val="ProductList-Body"/>
      </w:pPr>
    </w:p>
    <w:p w14:paraId="43BAFB90" w14:textId="1EC0DA1E" w:rsidR="00F240D4" w:rsidRDefault="00AC48A7" w:rsidP="00F240D4">
      <w:pPr>
        <w:pStyle w:val="ProductList-Body"/>
      </w:pPr>
      <w:r>
        <w:t>Процент времени доступности представлен следующей формулой:</w:t>
      </w:r>
    </w:p>
    <w:p w14:paraId="0F184916" w14:textId="39483377" w:rsidR="00F240D4" w:rsidRPr="00B22835" w:rsidRDefault="00000000" w:rsidP="00BB6484">
      <w:pPr>
        <w:pStyle w:val="ProductList-Body"/>
        <w:spacing w:before="120" w:after="120"/>
        <w:rPr>
          <w:rFonts w:eastAsiaTheme="minorEastAsia"/>
          <w:color w:val="000000" w:themeColor="text1"/>
          <w:szCs w:val="18"/>
        </w:rPr>
      </w:pPr>
      <m:oMathPara>
        <m:oMath>
          <m:f>
            <m:fPr>
              <m:ctrlPr>
                <w:rPr>
                  <w:rFonts w:ascii="Cambria Math" w:hAnsi="Cambria Math" w:cs="Calibri"/>
                  <w:i/>
                  <w:szCs w:val="18"/>
                </w:rPr>
              </m:ctrlPr>
            </m:fPr>
            <m:num>
              <m:r>
                <m:rPr>
                  <m:nor/>
                </m:rPr>
                <w:rPr>
                  <w:rFonts w:ascii="Cambria Math" w:hAnsi="Cambria Math" w:cs="Calibri"/>
                  <w:i/>
                  <w:szCs w:val="18"/>
                </w:rPr>
                <m:t>Максимум доступных минут – время простоя</m:t>
              </m:r>
            </m:num>
            <m:den>
              <m:r>
                <m:rPr>
                  <m:nor/>
                </m:rPr>
                <w:rPr>
                  <w:rFonts w:ascii="Cambria Math" w:hAnsi="Cambria Math" w:cs="Calibri"/>
                  <w:i/>
                  <w:szCs w:val="18"/>
                </w:rPr>
                <m:t>Максимум доступных минут</m:t>
              </m:r>
            </m:den>
          </m:f>
          <m:r>
            <w:rPr>
              <w:rFonts w:ascii="Cambria Math" w:hAnsi="Cambria Math" w:cs="Calibri"/>
              <w:szCs w:val="18"/>
            </w:rPr>
            <m:t xml:space="preserve"> x 100</m:t>
          </m:r>
        </m:oMath>
      </m:oMathPara>
    </w:p>
    <w:p w14:paraId="1170A23B" w14:textId="77777777" w:rsidR="00F240D4" w:rsidRPr="00EF7CF9" w:rsidRDefault="00F240D4" w:rsidP="00F240D4">
      <w:pPr>
        <w:pStyle w:val="ProductList-Body"/>
      </w:pPr>
      <w:r>
        <w:rPr>
          <w:b/>
          <w:color w:val="00188F"/>
        </w:rPr>
        <w:t>При использовании Клиентом Службы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2820D0">
        <w:trPr>
          <w:tblHeader/>
        </w:trPr>
        <w:tc>
          <w:tcPr>
            <w:tcW w:w="5400" w:type="dxa"/>
            <w:shd w:val="clear" w:color="auto" w:fill="0072C6"/>
          </w:tcPr>
          <w:p w14:paraId="290C6CDA" w14:textId="2CD84961" w:rsidR="00F240D4" w:rsidRPr="00EF7CF9" w:rsidRDefault="00AC48A7" w:rsidP="0042628E">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CB8C29B" w14:textId="77777777" w:rsidR="00F240D4" w:rsidRPr="00EF7CF9" w:rsidRDefault="00F240D4" w:rsidP="0042628E">
            <w:pPr>
              <w:pStyle w:val="ProductList-OfferingBody"/>
              <w:jc w:val="center"/>
              <w:rPr>
                <w:color w:val="FFFFFF" w:themeColor="background1"/>
              </w:rPr>
            </w:pPr>
            <w:r>
              <w:rPr>
                <w:color w:val="FFFFFF" w:themeColor="background1"/>
              </w:rPr>
              <w:t>Компенсация за обслуживание</w:t>
            </w:r>
          </w:p>
        </w:tc>
      </w:tr>
      <w:tr w:rsidR="00F240D4" w:rsidRPr="00B44CF9" w14:paraId="31A630CC" w14:textId="77777777" w:rsidTr="002820D0">
        <w:tc>
          <w:tcPr>
            <w:tcW w:w="5400" w:type="dxa"/>
            <w:tcBorders>
              <w:bottom w:val="single" w:sz="4" w:space="0" w:color="000000" w:themeColor="text1"/>
            </w:tcBorders>
          </w:tcPr>
          <w:p w14:paraId="47E571A5" w14:textId="77777777" w:rsidR="00F240D4" w:rsidRPr="00EF7CF9" w:rsidRDefault="00F240D4" w:rsidP="0042628E">
            <w:pPr>
              <w:pStyle w:val="ProductList-OfferingBody"/>
              <w:jc w:val="center"/>
            </w:pPr>
            <w:r>
              <w:t>&lt; 99,9 %</w:t>
            </w:r>
          </w:p>
        </w:tc>
        <w:tc>
          <w:tcPr>
            <w:tcW w:w="5400" w:type="dxa"/>
            <w:tcBorders>
              <w:bottom w:val="single" w:sz="4" w:space="0" w:color="000000" w:themeColor="text1"/>
            </w:tcBorders>
          </w:tcPr>
          <w:p w14:paraId="48459D09" w14:textId="77777777" w:rsidR="00F240D4" w:rsidRPr="00EF7CF9" w:rsidRDefault="00F240D4" w:rsidP="0042628E">
            <w:pPr>
              <w:pStyle w:val="ProductList-OfferingBody"/>
              <w:jc w:val="center"/>
            </w:pPr>
            <w:r>
              <w:t>10 %</w:t>
            </w:r>
          </w:p>
        </w:tc>
      </w:tr>
      <w:tr w:rsidR="00F240D4" w:rsidRPr="00B44CF9" w14:paraId="1672F988" w14:textId="77777777" w:rsidTr="002820D0">
        <w:tc>
          <w:tcPr>
            <w:tcW w:w="5400" w:type="dxa"/>
            <w:tcBorders>
              <w:bottom w:val="single" w:sz="4" w:space="0" w:color="auto"/>
            </w:tcBorders>
          </w:tcPr>
          <w:p w14:paraId="4FAAC35F" w14:textId="77777777" w:rsidR="00F240D4" w:rsidRPr="00EF7CF9" w:rsidRDefault="00F240D4" w:rsidP="0042628E">
            <w:pPr>
              <w:pStyle w:val="ProductList-OfferingBody"/>
              <w:jc w:val="center"/>
            </w:pPr>
            <w:r>
              <w:t>&lt; 99 %</w:t>
            </w:r>
          </w:p>
        </w:tc>
        <w:tc>
          <w:tcPr>
            <w:tcW w:w="5400" w:type="dxa"/>
            <w:tcBorders>
              <w:bottom w:val="single" w:sz="4" w:space="0" w:color="auto"/>
            </w:tcBorders>
          </w:tcPr>
          <w:p w14:paraId="6515F55E" w14:textId="77777777" w:rsidR="00F240D4" w:rsidRPr="00EF7CF9" w:rsidRDefault="00F240D4" w:rsidP="0042628E">
            <w:pPr>
              <w:pStyle w:val="ProductList-OfferingBody"/>
              <w:jc w:val="center"/>
            </w:pPr>
            <w:r>
              <w:t>25 %</w:t>
            </w:r>
          </w:p>
        </w:tc>
      </w:tr>
    </w:tbl>
    <w:p w14:paraId="53DB9CD7" w14:textId="71BF9938" w:rsidR="00F240D4" w:rsidRPr="00EF7CF9" w:rsidRDefault="00990838"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F821EC9" w14:textId="77777777" w:rsidR="00AA02E4" w:rsidRPr="00EF7CF9" w:rsidRDefault="00AA02E4" w:rsidP="00AA02E4">
      <w:pPr>
        <w:pStyle w:val="ProductList-Offering2Heading"/>
        <w:tabs>
          <w:tab w:val="clear" w:pos="360"/>
          <w:tab w:val="clear" w:pos="720"/>
          <w:tab w:val="clear" w:pos="1080"/>
        </w:tabs>
        <w:outlineLvl w:val="2"/>
      </w:pPr>
      <w:bookmarkStart w:id="209" w:name="_Toc237532758"/>
      <w:r>
        <w:t>Фабрика данных Azure</w:t>
      </w:r>
      <w:bookmarkEnd w:id="209"/>
      <w:r>
        <w:t xml:space="preserve"> </w:t>
      </w:r>
      <w:bookmarkEnd w:id="206"/>
      <w:bookmarkEnd w:id="208"/>
    </w:p>
    <w:p w14:paraId="0DE3C563" w14:textId="77777777" w:rsidR="00AA02E4" w:rsidRPr="00EF7CF9" w:rsidRDefault="00AA02E4" w:rsidP="00AA02E4">
      <w:pPr>
        <w:pStyle w:val="ProductList-Body"/>
        <w:rPr>
          <w:b/>
          <w:color w:val="00188F"/>
        </w:rPr>
      </w:pPr>
      <w:r>
        <w:rPr>
          <w:b/>
          <w:color w:val="00188F"/>
        </w:rPr>
        <w:t>Дополнительные определения</w:t>
      </w:r>
      <w:r w:rsidRPr="003D4100">
        <w:rPr>
          <w:b/>
          <w:color w:val="00188F"/>
        </w:rPr>
        <w:t>:</w:t>
      </w:r>
    </w:p>
    <w:p w14:paraId="76181B90" w14:textId="77777777" w:rsidR="00AA02E4" w:rsidRDefault="00AA02E4" w:rsidP="00AA02E4">
      <w:pPr>
        <w:pStyle w:val="ProductList-Body"/>
      </w:pPr>
      <w:r>
        <w:t>«</w:t>
      </w:r>
      <w:r>
        <w:rPr>
          <w:b/>
          <w:color w:val="00188F"/>
        </w:rPr>
        <w:t>Ресурсы</w:t>
      </w:r>
      <w:r>
        <w:t>» — это режимы выполнения интеграции (включая Azure, SSIS и самостоятельные режимы выполнения интеграции), триггеры, конвейеры, наборы данных и связанные службы, созданные в рамках Фабрики данных.</w:t>
      </w:r>
    </w:p>
    <w:p w14:paraId="15E650C9" w14:textId="77777777" w:rsidR="00AA02E4" w:rsidRPr="00EF7CF9" w:rsidRDefault="00AA02E4" w:rsidP="00AA02E4">
      <w:pPr>
        <w:pStyle w:val="ProductList-Body"/>
      </w:pPr>
      <w:r>
        <w:t>«</w:t>
      </w:r>
      <w:r>
        <w:rPr>
          <w:b/>
          <w:color w:val="00188F"/>
        </w:rPr>
        <w:t>Выполнение действия</w:t>
      </w:r>
      <w:r>
        <w:t>»</w:t>
      </w:r>
      <w:r>
        <w:rPr>
          <w:b/>
          <w:color w:val="00188F"/>
        </w:rPr>
        <w:t xml:space="preserve"> </w:t>
      </w:r>
      <w:r>
        <w:t>— осуществление или попытка осуществления какого-либо действия.</w:t>
      </w:r>
    </w:p>
    <w:p w14:paraId="41EC9AB8" w14:textId="0083EBE7" w:rsidR="00AA02E4" w:rsidRPr="00ED4527" w:rsidRDefault="00EE6E3C" w:rsidP="00AA02E4">
      <w:pPr>
        <w:pStyle w:val="ProductList-Body"/>
        <w:rPr>
          <w:b/>
          <w:bCs/>
          <w:color w:val="00188F"/>
        </w:rPr>
      </w:pPr>
      <w:r>
        <w:rPr>
          <w:b/>
          <w:bCs/>
          <w:color w:val="00188F"/>
        </w:rPr>
        <w:t>Расчет времени доступности для Вызовов API Фабрики данных</w:t>
      </w:r>
    </w:p>
    <w:p w14:paraId="2CF86461" w14:textId="77777777" w:rsidR="00AA02E4" w:rsidRDefault="00AA02E4" w:rsidP="00AA02E4">
      <w:pPr>
        <w:pStyle w:val="ProductList-Body"/>
        <w:rPr>
          <w:b/>
          <w:color w:val="00188F"/>
        </w:rPr>
      </w:pPr>
      <w:r>
        <w:rPr>
          <w:b/>
          <w:color w:val="00188F"/>
        </w:rPr>
        <w:t>Дополнительные определения</w:t>
      </w:r>
      <w:r w:rsidRPr="003D4100">
        <w:rPr>
          <w:b/>
          <w:color w:val="00188F"/>
        </w:rPr>
        <w:t>:</w:t>
      </w:r>
    </w:p>
    <w:p w14:paraId="502FA76B" w14:textId="2581295D" w:rsidR="00AA02E4" w:rsidRDefault="00AA02E4" w:rsidP="00AA02E4">
      <w:pPr>
        <w:pStyle w:val="ProductList-Body"/>
      </w:pPr>
      <w:r>
        <w:t>«</w:t>
      </w:r>
      <w:r>
        <w:rPr>
          <w:b/>
          <w:color w:val="00188F"/>
        </w:rPr>
        <w:t>Общее количество запросов</w:t>
      </w:r>
      <w:r>
        <w:t>» — все запросы, отличные от Исключенных запросов, на выполнение операций в отношении Ресурсов в</w:t>
      </w:r>
      <w:r w:rsidR="00913D2C">
        <w:rPr>
          <w:lang w:val="en-US"/>
        </w:rPr>
        <w:t> </w:t>
      </w:r>
      <w:r>
        <w:t>течение Применимого периода для конкретной подписки Microsoft Azure.</w:t>
      </w:r>
    </w:p>
    <w:p w14:paraId="4F3686F7" w14:textId="58609862" w:rsidR="00AA02E4" w:rsidRPr="00E95AD9" w:rsidRDefault="00AA02E4" w:rsidP="00AA02E4">
      <w:pPr>
        <w:pStyle w:val="ProductList-Body"/>
        <w:rPr>
          <w:spacing w:val="-2"/>
        </w:rPr>
      </w:pPr>
      <w:r w:rsidRPr="00E95AD9">
        <w:rPr>
          <w:spacing w:val="-2"/>
        </w:rPr>
        <w:t>«</w:t>
      </w:r>
      <w:r w:rsidRPr="00E95AD9">
        <w:rPr>
          <w:b/>
          <w:color w:val="00188F"/>
          <w:spacing w:val="-2"/>
        </w:rPr>
        <w:t>Исключенные запросы</w:t>
      </w:r>
      <w:r w:rsidRPr="00E95AD9">
        <w:rPr>
          <w:spacing w:val="-2"/>
        </w:rPr>
        <w:t>» — это ряд запросов, результатом которых является код состояния HTTP 4xx, отличный от кода состояния HTTP</w:t>
      </w:r>
      <w:r w:rsidR="00913D2C" w:rsidRPr="00E95AD9">
        <w:rPr>
          <w:spacing w:val="-2"/>
          <w:lang w:val="en-US"/>
        </w:rPr>
        <w:t> </w:t>
      </w:r>
      <w:r w:rsidRPr="00E95AD9">
        <w:rPr>
          <w:spacing w:val="-2"/>
        </w:rPr>
        <w:t xml:space="preserve">408. </w:t>
      </w:r>
    </w:p>
    <w:p w14:paraId="79E49C6D" w14:textId="77777777" w:rsidR="00AA02E4" w:rsidRDefault="00AA02E4" w:rsidP="00AA02E4">
      <w:pPr>
        <w:pStyle w:val="ProductList-Body"/>
      </w:pPr>
      <w:r>
        <w:t>«</w:t>
      </w:r>
      <w:r>
        <w:rPr>
          <w:b/>
          <w:color w:val="00188F"/>
        </w:rPr>
        <w:t>Невыполненные запросы</w:t>
      </w:r>
      <w:r>
        <w:t xml:space="preserve">» — все запросы, которые входят в Общее количество запросов и результатом которых является возврат Кода ошибки, кода состояния HTTP 408 либо отсутствие Кода успешного завершения в течение двух минут. </w:t>
      </w:r>
    </w:p>
    <w:p w14:paraId="2D21FDFB" w14:textId="46C069CC" w:rsidR="00AA02E4" w:rsidRDefault="00AA02E4" w:rsidP="00AA02E4">
      <w:pPr>
        <w:pStyle w:val="ProductList-Body"/>
      </w:pPr>
      <w:r w:rsidRPr="000F40AB">
        <w:t>«</w:t>
      </w:r>
      <w:r>
        <w:rPr>
          <w:b/>
          <w:color w:val="00188F"/>
        </w:rPr>
        <w:t>Процент времени доступности</w:t>
      </w:r>
      <w:r>
        <w:t xml:space="preserve">» для вызовов API к Службам фабрики данных рассчитывается так: из Общего количества запросов вычитаются Невыполненные запросы, затем выполняется деление на Общее количество запросов в течение Применимого периода для конкретной подписки Microsoft Azure. </w:t>
      </w:r>
    </w:p>
    <w:p w14:paraId="0C1962F3" w14:textId="5EA7870E" w:rsidR="00AA02E4" w:rsidRPr="00EF7CF9" w:rsidRDefault="00AC48A7" w:rsidP="00AA02E4">
      <w:pPr>
        <w:pStyle w:val="ProductList-Body"/>
      </w:pPr>
      <w:r>
        <w:t>Процент времени доступности представлен следующей формулой:</w:t>
      </w:r>
    </w:p>
    <w:p w14:paraId="20D98153" w14:textId="5741368D" w:rsidR="00AA02E4" w:rsidRPr="00913D2C" w:rsidRDefault="00913D2C" w:rsidP="00EB6B72">
      <w:pPr>
        <w:spacing w:before="120" w:after="120" w:line="240" w:lineRule="auto"/>
        <w:rPr>
          <w:rFonts w:ascii="Cambria Math" w:hAnsi="Cambria Math" w:cs="Tahoma"/>
          <w:i/>
          <w:color w:val="000000" w:themeColor="text1"/>
          <w:sz w:val="18"/>
          <w:szCs w:val="18"/>
        </w:rPr>
      </w:pPr>
      <m:oMathPara>
        <m:oMath>
          <m:r>
            <m:rPr>
              <m:nor/>
            </m:rPr>
            <w:rPr>
              <w:rFonts w:ascii="Cambria Math" w:hAnsi="Cambria Math" w:cs="Tahoma"/>
              <w:i/>
              <w:sz w:val="18"/>
              <w:szCs w:val="18"/>
            </w:rPr>
            <m:t xml:space="preserve">Процент времени доступности в %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(Общее количество запросов – Невыполненные запросы)</m:t>
              </m:r>
            </m:num>
            <m:den>
              <m:r>
                <m:rPr>
                  <m:nor/>
                </m:rPr>
                <w:rPr>
                  <w:rFonts w:ascii="Cambria Math" w:hAnsi="Cambria Math" w:cs="Tahoma"/>
                  <w:i/>
                  <w:color w:val="000000" w:themeColor="text1"/>
                  <w:sz w:val="18"/>
                  <w:szCs w:val="18"/>
                </w:rPr>
                <m:t>Общее количество запросов</m:t>
              </m:r>
            </m:den>
          </m:f>
        </m:oMath>
      </m:oMathPara>
    </w:p>
    <w:p w14:paraId="534303A0" w14:textId="77777777" w:rsidR="00AA02E4" w:rsidRPr="008500EC" w:rsidRDefault="00AA02E4" w:rsidP="00913D2C">
      <w:pPr>
        <w:pStyle w:val="ProductList-Body"/>
        <w:keepNext/>
        <w:rPr>
          <w:b/>
          <w:color w:val="00188F"/>
        </w:rPr>
      </w:pPr>
      <w:r w:rsidRPr="008500EC">
        <w:rPr>
          <w:b/>
          <w:color w:val="00188F"/>
        </w:rPr>
        <w:t>При использовании Клиентом вызовов API в рамках Службы Фабрики данных применяются следующие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820D0">
        <w:trPr>
          <w:tblHeader/>
        </w:trPr>
        <w:tc>
          <w:tcPr>
            <w:tcW w:w="5400" w:type="dxa"/>
            <w:shd w:val="clear" w:color="auto" w:fill="0072C6"/>
          </w:tcPr>
          <w:p w14:paraId="4CEEECFD" w14:textId="5BF51D05" w:rsidR="00AA02E4" w:rsidRPr="00EF7CF9" w:rsidRDefault="00AC48A7" w:rsidP="00913D2C">
            <w:pPr>
              <w:pStyle w:val="ProductList-OfferingBody"/>
              <w:keepNext/>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50673EA" w14:textId="77777777" w:rsidR="00AA02E4" w:rsidRPr="00EF7CF9" w:rsidRDefault="00AA02E4" w:rsidP="00913D2C">
            <w:pPr>
              <w:pStyle w:val="ProductList-OfferingBody"/>
              <w:keepNext/>
              <w:jc w:val="center"/>
              <w:rPr>
                <w:color w:val="FFFFFF" w:themeColor="background1"/>
              </w:rPr>
            </w:pPr>
            <w:r>
              <w:rPr>
                <w:color w:val="FFFFFF" w:themeColor="background1"/>
              </w:rPr>
              <w:t>Компенсация за обслуживание</w:t>
            </w:r>
          </w:p>
        </w:tc>
      </w:tr>
      <w:tr w:rsidR="00AA02E4" w:rsidRPr="00B44CF9" w14:paraId="18C3EE26" w14:textId="77777777" w:rsidTr="002820D0">
        <w:tc>
          <w:tcPr>
            <w:tcW w:w="5400" w:type="dxa"/>
          </w:tcPr>
          <w:p w14:paraId="150A3FE7" w14:textId="77777777" w:rsidR="00AA02E4" w:rsidRPr="00EF7CF9" w:rsidRDefault="00AA02E4" w:rsidP="00913D2C">
            <w:pPr>
              <w:pStyle w:val="ProductList-OfferingBody"/>
              <w:keepNext/>
              <w:jc w:val="center"/>
            </w:pPr>
            <w:r>
              <w:t>&lt; 99,9 %</w:t>
            </w:r>
          </w:p>
        </w:tc>
        <w:tc>
          <w:tcPr>
            <w:tcW w:w="5400" w:type="dxa"/>
          </w:tcPr>
          <w:p w14:paraId="45423A50" w14:textId="77777777" w:rsidR="00AA02E4" w:rsidRPr="00EF7CF9" w:rsidRDefault="00AA02E4" w:rsidP="00913D2C">
            <w:pPr>
              <w:pStyle w:val="ProductList-OfferingBody"/>
              <w:keepNext/>
              <w:jc w:val="center"/>
            </w:pPr>
            <w:r>
              <w:t>10 %</w:t>
            </w:r>
          </w:p>
        </w:tc>
      </w:tr>
      <w:tr w:rsidR="00AA02E4" w:rsidRPr="00B44CF9" w14:paraId="11382E4F" w14:textId="77777777" w:rsidTr="002820D0">
        <w:tc>
          <w:tcPr>
            <w:tcW w:w="5400" w:type="dxa"/>
          </w:tcPr>
          <w:p w14:paraId="2F93EE8A" w14:textId="77777777" w:rsidR="00AA02E4" w:rsidRPr="00EF7CF9" w:rsidRDefault="00AA02E4" w:rsidP="00913D2C">
            <w:pPr>
              <w:pStyle w:val="ProductList-OfferingBody"/>
              <w:keepNext/>
              <w:jc w:val="center"/>
            </w:pPr>
            <w:r>
              <w:t>&lt; 99 %</w:t>
            </w:r>
          </w:p>
        </w:tc>
        <w:tc>
          <w:tcPr>
            <w:tcW w:w="5400" w:type="dxa"/>
          </w:tcPr>
          <w:p w14:paraId="5932E997" w14:textId="77777777" w:rsidR="00AA02E4" w:rsidRPr="00EF7CF9" w:rsidRDefault="00AA02E4" w:rsidP="00913D2C">
            <w:pPr>
              <w:pStyle w:val="ProductList-OfferingBody"/>
              <w:keepNext/>
              <w:jc w:val="center"/>
            </w:pPr>
            <w:r>
              <w:t>25 %</w:t>
            </w:r>
          </w:p>
        </w:tc>
      </w:tr>
    </w:tbl>
    <w:p w14:paraId="7FE0019D" w14:textId="65672919" w:rsidR="00AA02E4" w:rsidRPr="00ED4527" w:rsidRDefault="00EE6E3C" w:rsidP="00192F16">
      <w:pPr>
        <w:pStyle w:val="ProductList-Body"/>
        <w:keepNext/>
        <w:spacing w:before="120"/>
        <w:rPr>
          <w:b/>
          <w:bCs/>
          <w:color w:val="00188F"/>
        </w:rPr>
      </w:pPr>
      <w:r>
        <w:rPr>
          <w:b/>
          <w:bCs/>
          <w:color w:val="00188F"/>
        </w:rPr>
        <w:t>Расчет времени доступности для Выполнений действия в Фабрике данных</w:t>
      </w:r>
    </w:p>
    <w:p w14:paraId="4FAAD9F9" w14:textId="77777777" w:rsidR="00AA02E4" w:rsidRPr="00AA02E4" w:rsidRDefault="00AA02E4" w:rsidP="00AA02E4">
      <w:pPr>
        <w:pStyle w:val="ProductList-Body"/>
        <w:keepNext/>
        <w:rPr>
          <w:b/>
          <w:bCs/>
          <w:color w:val="00188F"/>
        </w:rPr>
      </w:pPr>
      <w:r>
        <w:rPr>
          <w:b/>
          <w:bCs/>
          <w:color w:val="00188F"/>
        </w:rPr>
        <w:t>Дополнительные определения</w:t>
      </w:r>
      <w:r w:rsidRPr="003D4100">
        <w:rPr>
          <w:b/>
          <w:color w:val="00188F"/>
        </w:rPr>
        <w:t>:</w:t>
      </w:r>
    </w:p>
    <w:p w14:paraId="6878FBB3" w14:textId="41A08D95" w:rsidR="00AA02E4" w:rsidRPr="00EF7CF9" w:rsidRDefault="00AA02E4" w:rsidP="00AA02E4">
      <w:pPr>
        <w:pStyle w:val="ProductList-Body"/>
      </w:pPr>
      <w:r>
        <w:t>«</w:t>
      </w:r>
      <w:r>
        <w:rPr>
          <w:b/>
          <w:color w:val="00188F"/>
        </w:rPr>
        <w:t>Общее количество выполнений действия</w:t>
      </w:r>
      <w:r>
        <w:t>»</w:t>
      </w:r>
      <w:r>
        <w:rPr>
          <w:b/>
          <w:color w:val="00188F"/>
        </w:rPr>
        <w:t xml:space="preserve"> </w:t>
      </w:r>
      <w:r>
        <w:rPr>
          <w:rFonts w:cs="Tahoma"/>
        </w:rPr>
        <w:t xml:space="preserve">— общее количество попыток Выполнения действия в течение Применимого периода для определенной Подписки Microsoft Azure. </w:t>
      </w:r>
    </w:p>
    <w:p w14:paraId="045CDE7E" w14:textId="77777777" w:rsidR="00AA02E4" w:rsidRPr="00EF7CF9" w:rsidRDefault="00AA02E4" w:rsidP="00AA02E4">
      <w:pPr>
        <w:pStyle w:val="ProductList-Body"/>
      </w:pPr>
      <w:r>
        <w:t>«</w:t>
      </w:r>
      <w:r>
        <w:rPr>
          <w:b/>
          <w:color w:val="00188F"/>
        </w:rPr>
        <w:t>Отложенные выполнения действия</w:t>
      </w:r>
      <w:r>
        <w:t>» — это общее количество попыток Выполнения действия, в результате которых выполнение действия не началось в течение четырех (4) минут с момента его запланированного выполнения при условии, что все обязательные для выполнения зависимости отвечали требованиям.</w:t>
      </w:r>
    </w:p>
    <w:p w14:paraId="45528E5A" w14:textId="705F1A51" w:rsidR="00AA02E4" w:rsidRPr="00ED4527" w:rsidRDefault="00AA02E4" w:rsidP="00AA02E4">
      <w:pPr>
        <w:pStyle w:val="ProductList-Body"/>
        <w:rPr>
          <w:color w:val="000000" w:themeColor="text1"/>
        </w:rPr>
      </w:pPr>
      <w:r w:rsidRPr="000F40AB">
        <w:t>«</w:t>
      </w:r>
      <w:r>
        <w:rPr>
          <w:b/>
          <w:color w:val="00188F"/>
        </w:rPr>
        <w:t>Процент времени доступности</w:t>
      </w:r>
      <w:r>
        <w:t xml:space="preserve">» </w:t>
      </w:r>
      <w:r>
        <w:rPr>
          <w:color w:val="000000" w:themeColor="text1"/>
        </w:rPr>
        <w:t>для Службы Фабрики данных рассчитывается так: из Общего количества Выполнений действия вычитаются Отложенные Выполнения действия, затем выполняется деление на Общее количество Выполнений действия в течение Применимого периода для конкретной подписки Microsoft Azure.</w:t>
      </w:r>
    </w:p>
    <w:p w14:paraId="0B2BEE09" w14:textId="0B818B97" w:rsidR="00AA02E4" w:rsidRPr="00EF7CF9" w:rsidRDefault="00AA02E4" w:rsidP="00AA02E4">
      <w:pPr>
        <w:pStyle w:val="ProductList-Body"/>
      </w:pPr>
      <w:r>
        <w:t>Процент времени доступности вычисляется по следующей формуле:</w:t>
      </w:r>
    </w:p>
    <w:p w14:paraId="4DA9AF41" w14:textId="6E9E07E2" w:rsidR="00AA02E4" w:rsidRPr="00EF7CF9" w:rsidRDefault="00000000" w:rsidP="007E634C">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Общее количество Выполнений действия – Отложенные Выполнения действия</m:t>
              </m:r>
            </m:num>
            <m:den>
              <m:r>
                <m:rPr>
                  <m:nor/>
                </m:rPr>
                <w:rPr>
                  <w:rFonts w:ascii="Cambria Math" w:hAnsi="Cambria Math" w:cs="Tahoma"/>
                  <w:i/>
                  <w:color w:val="000000" w:themeColor="text1"/>
                  <w:sz w:val="18"/>
                  <w:szCs w:val="18"/>
                </w:rPr>
                <m:t>Общее количество выполнений действия</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Pr>
          <w:b/>
          <w:color w:val="00188F"/>
        </w:rPr>
        <w:t>При Выполнениях действия Клиентом в рамках Службы Фабрики данных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820D0">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Компенсация за обслуживание</w:t>
            </w:r>
          </w:p>
        </w:tc>
      </w:tr>
      <w:tr w:rsidR="00AA02E4" w:rsidRPr="00B44CF9" w14:paraId="0A555355" w14:textId="77777777" w:rsidTr="002820D0">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 99,9 %</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10 %</w:t>
            </w:r>
          </w:p>
        </w:tc>
      </w:tr>
      <w:tr w:rsidR="00AA02E4" w:rsidRPr="00B44CF9" w14:paraId="66B4DA7A" w14:textId="77777777" w:rsidTr="002820D0">
        <w:tc>
          <w:tcPr>
            <w:tcW w:w="5400" w:type="dxa"/>
            <w:tcBorders>
              <w:bottom w:val="single" w:sz="4" w:space="0" w:color="auto"/>
            </w:tcBorders>
          </w:tcPr>
          <w:p w14:paraId="066A9483" w14:textId="77777777" w:rsidR="00AA02E4" w:rsidRPr="00EF7CF9" w:rsidRDefault="00AA02E4" w:rsidP="000F31B4">
            <w:pPr>
              <w:pStyle w:val="ProductList-OfferingBody"/>
              <w:jc w:val="center"/>
            </w:pPr>
            <w:r>
              <w:t>&lt; 99 %</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25 %</w:t>
            </w:r>
          </w:p>
        </w:tc>
      </w:tr>
    </w:tbl>
    <w:bookmarkStart w:id="210" w:name="_Toc457821548"/>
    <w:p w14:paraId="432E60AC" w14:textId="07AAB27A" w:rsidR="00AA02E4" w:rsidRPr="00EF7CF9" w:rsidRDefault="00990838"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653F84F8" w14:textId="2A9E744D" w:rsidR="00AA02E4" w:rsidRPr="00EF7CF9" w:rsidRDefault="00AA02E4" w:rsidP="00AA02E4">
      <w:pPr>
        <w:pStyle w:val="ProductList-Offering2Heading"/>
        <w:keepNext/>
        <w:tabs>
          <w:tab w:val="clear" w:pos="360"/>
          <w:tab w:val="clear" w:pos="720"/>
          <w:tab w:val="clear" w:pos="1080"/>
        </w:tabs>
        <w:outlineLvl w:val="2"/>
      </w:pPr>
      <w:bookmarkStart w:id="211" w:name="_Toc52348951"/>
      <w:bookmarkStart w:id="212" w:name="_Toc237532759"/>
      <w:bookmarkStart w:id="213" w:name="_Toc457821549"/>
      <w:bookmarkEnd w:id="210"/>
      <w:r>
        <w:lastRenderedPageBreak/>
        <w:t>Data Lake Analytics</w:t>
      </w:r>
      <w:bookmarkEnd w:id="211"/>
      <w:bookmarkEnd w:id="212"/>
    </w:p>
    <w:p w14:paraId="50DCF9CE" w14:textId="77777777" w:rsidR="00AA02E4" w:rsidRPr="00EF7CF9" w:rsidRDefault="00AA02E4" w:rsidP="00AA02E4">
      <w:pPr>
        <w:pStyle w:val="ProductList-Body"/>
        <w:keepNext/>
        <w:rPr>
          <w:b/>
          <w:color w:val="00188F"/>
        </w:rPr>
      </w:pPr>
      <w:r>
        <w:rPr>
          <w:b/>
          <w:color w:val="00188F"/>
        </w:rPr>
        <w:t>Дополнительные определения</w:t>
      </w:r>
      <w:r w:rsidRPr="003D4100">
        <w:rPr>
          <w:b/>
          <w:color w:val="00188F"/>
        </w:rPr>
        <w:t>:</w:t>
      </w:r>
    </w:p>
    <w:p w14:paraId="48683A43" w14:textId="60A25E77" w:rsidR="00AA02E4" w:rsidRPr="00913D2C" w:rsidRDefault="00AA02E4" w:rsidP="00AA02E4">
      <w:pPr>
        <w:pStyle w:val="ProductList-Body"/>
        <w:rPr>
          <w:spacing w:val="-1"/>
        </w:rPr>
      </w:pPr>
      <w:r w:rsidRPr="00913D2C">
        <w:rPr>
          <w:spacing w:val="-1"/>
        </w:rPr>
        <w:t>«</w:t>
      </w:r>
      <w:r w:rsidRPr="00913D2C">
        <w:rPr>
          <w:b/>
          <w:color w:val="00188F"/>
          <w:spacing w:val="-1"/>
        </w:rPr>
        <w:t>Общее количество операций</w:t>
      </w:r>
      <w:r w:rsidRPr="00913D2C">
        <w:rPr>
          <w:spacing w:val="-1"/>
        </w:rPr>
        <w:t xml:space="preserve">» — общее число операций с проверкой подлинности, попытки выполнения которых предпринимаются в течение одного часа по всем учетным записям Data Lake Analytics в рамках определенной подписки Azure в течение Применимого периода. </w:t>
      </w:r>
    </w:p>
    <w:p w14:paraId="619001CB" w14:textId="77777777"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Невыполненные операции</w:t>
      </w:r>
      <w:r>
        <w:rPr>
          <w:sz w:val="18"/>
          <w:szCs w:val="18"/>
        </w:rPr>
        <w:t>» — все операции, которые входят в Общее количество операций и результатом которых является Код ошибки или отсутствие Кода успешного завершения в течение 5 минут для создания и удаления учетных записей и 25 секунд для всех других операций, плюс дополнительные 2 секунды на МБ для операций с полезной нагрузкой</w:t>
      </w:r>
      <w:r>
        <w:rPr>
          <w:rFonts w:ascii="Calibri" w:eastAsia="Calibri" w:hAnsi="Calibri" w:cs="Calibri"/>
          <w:sz w:val="18"/>
          <w:szCs w:val="18"/>
        </w:rPr>
        <w:t>.</w:t>
      </w:r>
    </w:p>
    <w:p w14:paraId="6CA1A056" w14:textId="77777777" w:rsidR="00AA02E4" w:rsidRPr="00EF7CF9"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Частота ошибок</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 общее количество Невыполненных операций, деленное на Общее количество операций за конкретный отрезок времени продолжительностью в один час. Если Общее число операций за период времени в один час равно нулю, Частота ошибок для этого периода времени составляет 0 %.</w:t>
      </w:r>
    </w:p>
    <w:p w14:paraId="456F89ED" w14:textId="793C232D" w:rsidR="00AA02E4" w:rsidRPr="00EF7CF9" w:rsidRDefault="00AC48A7" w:rsidP="00AA02E4">
      <w:pPr>
        <w:pStyle w:val="ProductList-Body"/>
      </w:pPr>
      <w:r>
        <w:rPr>
          <w:b/>
          <w:color w:val="00188F"/>
        </w:rPr>
        <w:t>Процент времени доступности</w:t>
      </w:r>
      <w:r w:rsidRPr="003D4100">
        <w:rPr>
          <w:b/>
          <w:color w:val="00188F"/>
        </w:rPr>
        <w:t>:</w:t>
      </w:r>
      <w:r>
        <w:t xml:space="preserve"> Процент времени доступности вычисляется по следующей формуле:</w:t>
      </w:r>
    </w:p>
    <w:p w14:paraId="3F9B2817" w14:textId="336932E1" w:rsidR="00AA02E4" w:rsidRPr="00EF7CF9" w:rsidRDefault="00913D2C" w:rsidP="00844C1C">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Средняя частота ошибок</m:t>
          </m:r>
        </m:oMath>
      </m:oMathPara>
    </w:p>
    <w:p w14:paraId="3E5DCAAE" w14:textId="77777777" w:rsidR="00AA02E4" w:rsidRPr="00EF7CF9" w:rsidRDefault="00AA02E4" w:rsidP="00AA02E4">
      <w:pPr>
        <w:pStyle w:val="ProductList-Body"/>
      </w:pPr>
      <w:r>
        <w:rPr>
          <w:b/>
          <w:color w:val="00188F"/>
        </w:rPr>
        <w:t>Компенсация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820D0">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Компенсация за обслуживание</w:t>
            </w:r>
          </w:p>
        </w:tc>
      </w:tr>
      <w:tr w:rsidR="00AA02E4" w:rsidRPr="00B44CF9" w14:paraId="06140D84" w14:textId="77777777" w:rsidTr="002820D0">
        <w:tc>
          <w:tcPr>
            <w:tcW w:w="5400" w:type="dxa"/>
          </w:tcPr>
          <w:p w14:paraId="50C3D1A8" w14:textId="77777777" w:rsidR="00AA02E4" w:rsidRPr="00EF7CF9" w:rsidRDefault="00AA02E4" w:rsidP="000F31B4">
            <w:pPr>
              <w:pStyle w:val="ProductList-OfferingBody"/>
              <w:jc w:val="center"/>
            </w:pPr>
            <w:r>
              <w:t>&lt; 99,9 %</w:t>
            </w:r>
          </w:p>
        </w:tc>
        <w:tc>
          <w:tcPr>
            <w:tcW w:w="5400" w:type="dxa"/>
          </w:tcPr>
          <w:p w14:paraId="034EEE2E" w14:textId="77777777" w:rsidR="00AA02E4" w:rsidRPr="00EF7CF9" w:rsidRDefault="00AA02E4" w:rsidP="000F31B4">
            <w:pPr>
              <w:pStyle w:val="ProductList-OfferingBody"/>
              <w:jc w:val="center"/>
            </w:pPr>
            <w:r>
              <w:t>10 %</w:t>
            </w:r>
          </w:p>
        </w:tc>
      </w:tr>
      <w:tr w:rsidR="00AA02E4" w:rsidRPr="00B44CF9" w14:paraId="76FA4CFF" w14:textId="77777777" w:rsidTr="002820D0">
        <w:tc>
          <w:tcPr>
            <w:tcW w:w="5400" w:type="dxa"/>
          </w:tcPr>
          <w:p w14:paraId="4A573A46" w14:textId="77777777" w:rsidR="00AA02E4" w:rsidRPr="00EF7CF9" w:rsidRDefault="00AA02E4" w:rsidP="000F31B4">
            <w:pPr>
              <w:pStyle w:val="ProductList-OfferingBody"/>
              <w:jc w:val="center"/>
            </w:pPr>
            <w:r>
              <w:t>&lt; 99 %</w:t>
            </w:r>
          </w:p>
        </w:tc>
        <w:tc>
          <w:tcPr>
            <w:tcW w:w="5400" w:type="dxa"/>
          </w:tcPr>
          <w:p w14:paraId="0F637E8B" w14:textId="77777777" w:rsidR="00AA02E4" w:rsidRPr="00EF7CF9" w:rsidRDefault="00AA02E4" w:rsidP="000F31B4">
            <w:pPr>
              <w:pStyle w:val="ProductList-OfferingBody"/>
              <w:jc w:val="center"/>
            </w:pPr>
            <w:r>
              <w:t>25 %</w:t>
            </w:r>
          </w:p>
        </w:tc>
      </w:tr>
    </w:tbl>
    <w:p w14:paraId="7B68BCCF" w14:textId="677770C5" w:rsidR="00AA02E4" w:rsidRPr="00EF7CF9" w:rsidRDefault="00990838"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C2039DF" w14:textId="484D3B2D" w:rsidR="00AA02E4" w:rsidRPr="00EF7CF9" w:rsidRDefault="00AA02E4" w:rsidP="00AA02E4">
      <w:pPr>
        <w:pStyle w:val="ProductList-Offering2Heading"/>
        <w:tabs>
          <w:tab w:val="clear" w:pos="360"/>
          <w:tab w:val="clear" w:pos="720"/>
          <w:tab w:val="clear" w:pos="1080"/>
        </w:tabs>
        <w:outlineLvl w:val="2"/>
      </w:pPr>
      <w:bookmarkStart w:id="214" w:name="_Toc52348952"/>
      <w:bookmarkStart w:id="215" w:name="_Toc237532760"/>
      <w:r>
        <w:t>Хранилище озера данных 1-го поколения</w:t>
      </w:r>
      <w:bookmarkEnd w:id="214"/>
      <w:bookmarkEnd w:id="215"/>
    </w:p>
    <w:p w14:paraId="7B5916C5" w14:textId="77777777" w:rsidR="00AA02E4" w:rsidRPr="00EF7CF9" w:rsidRDefault="00AA02E4" w:rsidP="00AA02E4">
      <w:pPr>
        <w:pStyle w:val="ProductList-Body"/>
        <w:rPr>
          <w:b/>
          <w:color w:val="00188F"/>
        </w:rPr>
      </w:pPr>
      <w:r>
        <w:rPr>
          <w:b/>
          <w:color w:val="00188F"/>
        </w:rPr>
        <w:t>Дополнительные определения</w:t>
      </w:r>
      <w:r w:rsidRPr="003D4100">
        <w:rPr>
          <w:b/>
          <w:color w:val="00188F"/>
        </w:rPr>
        <w:t>:</w:t>
      </w:r>
    </w:p>
    <w:p w14:paraId="23CB8006" w14:textId="0F321AC5" w:rsidR="00AA02E4" w:rsidRPr="00EF7CF9" w:rsidRDefault="00AA02E4" w:rsidP="00AA02E4">
      <w:pPr>
        <w:pStyle w:val="ProductList-Body"/>
      </w:pPr>
      <w:r>
        <w:t>«</w:t>
      </w:r>
      <w:r>
        <w:rPr>
          <w:b/>
          <w:color w:val="00188F"/>
        </w:rPr>
        <w:t>Общее количество операций</w:t>
      </w:r>
      <w:r>
        <w:t>» — общее число операций с проверкой подлинности, попытки выполнения которых предпринимаются в течение одного часа по всем учетным записям Data Lake Store в рамках определенной подписки Azure в течение Применимого периода.</w:t>
      </w:r>
    </w:p>
    <w:p w14:paraId="50FB34C7" w14:textId="77777777"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Невыполненные операции</w:t>
      </w:r>
      <w:r>
        <w:rPr>
          <w:sz w:val="18"/>
          <w:szCs w:val="18"/>
        </w:rPr>
        <w:t>» — все операции, которые входят в Общее количество операций и результатом которых является Код ошибки или отсутствие Кода успешного завершения в течение 5 минут для создания и удаления учетных записей и 2 секунд на каждый файл для операций с несколькими файлами, 2 секунд на каждый МБ для операций по передаче данных и 2 секунд для всех остальных операций.</w:t>
      </w:r>
    </w:p>
    <w:p w14:paraId="5024A4E3" w14:textId="77777777" w:rsidR="00AA02E4"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Частота ошибок</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 общее количество Невыполненных операций, деленное на Общее количество операций за конкретный отрезок времени продолжительностью в один час. Если Общее число операций за период времени в один час равно нулю, Частота ошибок для этого периода времени составляет 0 %.</w:t>
      </w:r>
    </w:p>
    <w:p w14:paraId="28D67634" w14:textId="6C6DEF50" w:rsidR="00AA02E4" w:rsidRPr="00ED4527" w:rsidRDefault="00AA02E4"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color w:val="000000" w:themeColor="text1"/>
          <w:sz w:val="18"/>
          <w:szCs w:val="22"/>
        </w:rPr>
        <w:t>«</w:t>
      </w:r>
      <w:r>
        <w:rPr>
          <w:rFonts w:asciiTheme="minorHAnsi" w:eastAsiaTheme="minorHAnsi" w:hAnsiTheme="minorHAnsi" w:cstheme="minorBidi"/>
          <w:b/>
          <w:bCs/>
          <w:color w:val="00188F"/>
          <w:sz w:val="18"/>
          <w:szCs w:val="22"/>
        </w:rPr>
        <w:t>Средняя частота ошибок</w:t>
      </w:r>
      <w:r>
        <w:rPr>
          <w:rFonts w:asciiTheme="minorHAnsi" w:eastAsiaTheme="minorHAnsi" w:hAnsiTheme="minorHAnsi" w:cstheme="minorBidi"/>
          <w:color w:val="000000" w:themeColor="text1"/>
          <w:sz w:val="18"/>
          <w:szCs w:val="22"/>
        </w:rPr>
        <w:t>» в Применимый период — это сумма значений Частоты ошибок для каждого часа в Применимый период, разделенная на общее число часов в Применимый период.</w:t>
      </w:r>
    </w:p>
    <w:p w14:paraId="6D17646E" w14:textId="31EF5011" w:rsidR="00AA02E4" w:rsidRDefault="00AA02E4" w:rsidP="00AA02E4">
      <w:pPr>
        <w:pStyle w:val="ProductList-Body"/>
      </w:pPr>
      <w:r w:rsidRPr="000F40AB">
        <w:t>«</w:t>
      </w:r>
      <w:r>
        <w:rPr>
          <w:b/>
          <w:color w:val="00188F"/>
        </w:rPr>
        <w:t>Процент времени доступности</w:t>
      </w:r>
      <w:r>
        <w:t xml:space="preserve">» рассчитывается следующим образом: из 100 % вычитается Средняя частота ошибок для конкретной подписки Microsoft Azure в течение Применимого периода. </w:t>
      </w:r>
    </w:p>
    <w:p w14:paraId="3574B1AB" w14:textId="44DF7591" w:rsidR="00AA02E4" w:rsidRPr="00EF7CF9" w:rsidRDefault="00AA02E4" w:rsidP="00AA02E4">
      <w:pPr>
        <w:pStyle w:val="ProductList-Body"/>
      </w:pPr>
      <w:r>
        <w:t>Процент времени доступности вычисляется по следующей формуле:</w:t>
      </w:r>
    </w:p>
    <w:p w14:paraId="5B9EA659" w14:textId="2B71DA83" w:rsidR="00AA02E4" w:rsidRPr="00EF7CF9" w:rsidRDefault="00913D2C" w:rsidP="00844C1C">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Средняя частота ошибок</m:t>
          </m:r>
        </m:oMath>
      </m:oMathPara>
    </w:p>
    <w:p w14:paraId="706099E4" w14:textId="3DF3819E" w:rsidR="00AA02E4" w:rsidRPr="00EF7CF9" w:rsidRDefault="00AA02E4" w:rsidP="00AA02E4">
      <w:pPr>
        <w:pStyle w:val="ProductList-Body"/>
        <w:keepNext/>
      </w:pPr>
      <w:r>
        <w:rPr>
          <w:b/>
          <w:color w:val="00188F"/>
        </w:rPr>
        <w:t>Компенсация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820D0">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Компенсация за обслуживание</w:t>
            </w:r>
          </w:p>
        </w:tc>
      </w:tr>
      <w:tr w:rsidR="00AA02E4" w:rsidRPr="00B44CF9" w14:paraId="0C9CD3B2" w14:textId="77777777" w:rsidTr="002820D0">
        <w:tc>
          <w:tcPr>
            <w:tcW w:w="5400" w:type="dxa"/>
          </w:tcPr>
          <w:p w14:paraId="41D64B26" w14:textId="77777777" w:rsidR="00AA02E4" w:rsidRPr="00EF7CF9" w:rsidRDefault="00AA02E4" w:rsidP="000F31B4">
            <w:pPr>
              <w:pStyle w:val="ProductList-OfferingBody"/>
              <w:jc w:val="center"/>
            </w:pPr>
            <w:r>
              <w:t>&lt; 99,9 %</w:t>
            </w:r>
          </w:p>
        </w:tc>
        <w:tc>
          <w:tcPr>
            <w:tcW w:w="5400" w:type="dxa"/>
          </w:tcPr>
          <w:p w14:paraId="550DC71F" w14:textId="77777777" w:rsidR="00AA02E4" w:rsidRPr="00EF7CF9" w:rsidRDefault="00AA02E4" w:rsidP="000F31B4">
            <w:pPr>
              <w:pStyle w:val="ProductList-OfferingBody"/>
              <w:jc w:val="center"/>
            </w:pPr>
            <w:r>
              <w:t>10 %</w:t>
            </w:r>
          </w:p>
        </w:tc>
      </w:tr>
      <w:tr w:rsidR="00AA02E4" w:rsidRPr="00B44CF9" w14:paraId="04B79824" w14:textId="77777777" w:rsidTr="002820D0">
        <w:tc>
          <w:tcPr>
            <w:tcW w:w="5400" w:type="dxa"/>
          </w:tcPr>
          <w:p w14:paraId="7772088F" w14:textId="77777777" w:rsidR="00AA02E4" w:rsidRPr="00EF7CF9" w:rsidRDefault="00AA02E4" w:rsidP="000F31B4">
            <w:pPr>
              <w:pStyle w:val="ProductList-OfferingBody"/>
              <w:jc w:val="center"/>
            </w:pPr>
            <w:r>
              <w:t>&lt; 99 %</w:t>
            </w:r>
          </w:p>
        </w:tc>
        <w:tc>
          <w:tcPr>
            <w:tcW w:w="5400" w:type="dxa"/>
          </w:tcPr>
          <w:p w14:paraId="6CBF5F4A" w14:textId="77777777" w:rsidR="00AA02E4" w:rsidRPr="00EF7CF9" w:rsidRDefault="00AA02E4" w:rsidP="000F31B4">
            <w:pPr>
              <w:pStyle w:val="ProductList-OfferingBody"/>
              <w:jc w:val="center"/>
            </w:pPr>
            <w:r>
              <w:t>25 %</w:t>
            </w:r>
          </w:p>
        </w:tc>
      </w:tr>
    </w:tbl>
    <w:bookmarkEnd w:id="213"/>
    <w:p w14:paraId="1254531B" w14:textId="41DA8EDF" w:rsidR="00AA02E4" w:rsidRPr="00EF7CF9" w:rsidRDefault="00990838"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AAEE03E" w14:textId="77777777" w:rsidR="00C71243" w:rsidRPr="00C71243" w:rsidRDefault="00C71243" w:rsidP="00C71243">
      <w:pPr>
        <w:pStyle w:val="ProductList-Offering2Heading"/>
        <w:keepNext/>
        <w:tabs>
          <w:tab w:val="clear" w:pos="360"/>
          <w:tab w:val="clear" w:pos="720"/>
          <w:tab w:val="clear" w:pos="1080"/>
        </w:tabs>
        <w:outlineLvl w:val="2"/>
      </w:pPr>
      <w:bookmarkStart w:id="216" w:name="_Toc237532761"/>
      <w:r>
        <w:t>База данных Azure для MariaDB</w:t>
      </w:r>
      <w:bookmarkEnd w:id="216"/>
    </w:p>
    <w:p w14:paraId="01DD9227" w14:textId="77777777" w:rsidR="00C71243" w:rsidRPr="00C71243" w:rsidRDefault="00C71243" w:rsidP="00C71243">
      <w:pPr>
        <w:pStyle w:val="ProductList-Body"/>
        <w:rPr>
          <w:b/>
          <w:bCs/>
          <w:color w:val="00188F"/>
        </w:rPr>
      </w:pPr>
      <w:r>
        <w:rPr>
          <w:b/>
          <w:bCs/>
          <w:color w:val="00188F"/>
        </w:rPr>
        <w:t>Дополнительные определения</w:t>
      </w:r>
    </w:p>
    <w:p w14:paraId="2C3C9DAA" w14:textId="77777777" w:rsidR="00C71243" w:rsidRDefault="00C71243" w:rsidP="007C2C37">
      <w:pPr>
        <w:pStyle w:val="ProductList-Body"/>
      </w:pPr>
      <w:r>
        <w:t>«</w:t>
      </w:r>
      <w:r>
        <w:rPr>
          <w:b/>
          <w:bCs/>
          <w:color w:val="00188F"/>
        </w:rPr>
        <w:t>Сервер</w:t>
      </w:r>
      <w:r>
        <w:t>» — любой сервер Базы данных Azure для MariaDB.</w:t>
      </w:r>
    </w:p>
    <w:p w14:paraId="426A35BB" w14:textId="243FC877" w:rsidR="00C71243" w:rsidRPr="00C71243" w:rsidRDefault="00EE6E3C" w:rsidP="007C2C37">
      <w:pPr>
        <w:pStyle w:val="ProductList-Body"/>
        <w:rPr>
          <w:b/>
          <w:bCs/>
          <w:color w:val="00188F"/>
        </w:rPr>
      </w:pPr>
      <w:r>
        <w:rPr>
          <w:b/>
          <w:bCs/>
          <w:color w:val="00188F"/>
        </w:rPr>
        <w:t>Расчет времени доступности и уровни обслуживания для Базы данных Microsoft Azure для MariaDB</w:t>
      </w:r>
    </w:p>
    <w:p w14:paraId="7F9C0DD0" w14:textId="3DFA37E6" w:rsidR="00C71243" w:rsidRDefault="00C71243" w:rsidP="007C2C37">
      <w:pPr>
        <w:pStyle w:val="ProductList-Body"/>
      </w:pPr>
      <w:r>
        <w:t>«</w:t>
      </w:r>
      <w:r>
        <w:rPr>
          <w:b/>
          <w:bCs/>
          <w:color w:val="00188F"/>
        </w:rPr>
        <w:t>Максимум доступных минут</w:t>
      </w:r>
      <w:r>
        <w:t>» — общее количество минут для конкретного Сервера, развернутого Клиентом в рамках подписки Microsoft Azure в течение Применимого периода.</w:t>
      </w:r>
    </w:p>
    <w:p w14:paraId="21BFD013" w14:textId="77777777" w:rsidR="00C71243" w:rsidRDefault="00C71243" w:rsidP="007C2C37">
      <w:pPr>
        <w:pStyle w:val="ProductList-Body"/>
      </w:pPr>
      <w:r>
        <w:t>«</w:t>
      </w:r>
      <w:r>
        <w:rPr>
          <w:b/>
          <w:bCs/>
          <w:color w:val="00188F"/>
        </w:rPr>
        <w:t>Время простоя</w:t>
      </w:r>
      <w:r>
        <w:t>» — это общее количество минут в рамках Максимума доступных минут, в течение которых Сервер был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Сервером возвращали Код ошибки.</w:t>
      </w:r>
    </w:p>
    <w:p w14:paraId="0D0C4BE2" w14:textId="433F5503" w:rsidR="00C71243" w:rsidRDefault="00C71243" w:rsidP="007C2C37">
      <w:pPr>
        <w:pStyle w:val="ProductList-Body"/>
      </w:pPr>
      <w:r>
        <w:t>«</w:t>
      </w:r>
      <w:r>
        <w:rPr>
          <w:b/>
          <w:bCs/>
          <w:color w:val="00188F"/>
        </w:rPr>
        <w:t>Процент времени доступности</w:t>
      </w:r>
      <w:r>
        <w:t>» для Базы данных Azure для MariaDB рассчитывается следующим образом: из Максимума доступных минут вычитается Время простоя и затем результат делится на Максимум доступных минут.</w:t>
      </w:r>
    </w:p>
    <w:p w14:paraId="2EB00BE0" w14:textId="6FAD217D" w:rsidR="00C71243" w:rsidRDefault="00AC48A7" w:rsidP="007C2C37">
      <w:pPr>
        <w:pStyle w:val="ProductList-Body"/>
      </w:pPr>
      <w:r>
        <w:t>Процент времени доступности представлен следующей формулой:</w:t>
      </w:r>
    </w:p>
    <w:p w14:paraId="505452FD" w14:textId="49D8A290" w:rsidR="00C71243" w:rsidRPr="00B22835" w:rsidRDefault="00000000" w:rsidP="00B8585D">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0F69D4B" w14:textId="77777777" w:rsidR="00C71243" w:rsidRPr="00C71243" w:rsidRDefault="00C71243" w:rsidP="00C71243">
      <w:pPr>
        <w:pStyle w:val="ProductList-Body"/>
        <w:keepNext/>
        <w:rPr>
          <w:b/>
          <w:bCs/>
          <w:color w:val="00188F"/>
        </w:rPr>
      </w:pPr>
      <w:r>
        <w:rPr>
          <w:b/>
          <w:bCs/>
          <w:color w:val="00188F"/>
        </w:rPr>
        <w:t>При использовании Клиентом Базы данных Microsoft Azure для MariaDB применяются следующие Уровни обслуживания и Компенсации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820D0">
        <w:trPr>
          <w:tblHeader/>
        </w:trPr>
        <w:tc>
          <w:tcPr>
            <w:tcW w:w="5400" w:type="dxa"/>
            <w:shd w:val="clear" w:color="auto" w:fill="0072C6"/>
          </w:tcPr>
          <w:p w14:paraId="311665D1" w14:textId="489FA8E4" w:rsidR="00C71243"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Компенсация за обслуживание</w:t>
            </w:r>
          </w:p>
        </w:tc>
      </w:tr>
      <w:tr w:rsidR="00C71243" w:rsidRPr="00B44CF9" w14:paraId="70F92965" w14:textId="77777777" w:rsidTr="002820D0">
        <w:tc>
          <w:tcPr>
            <w:tcW w:w="5400" w:type="dxa"/>
          </w:tcPr>
          <w:p w14:paraId="66D21EEE" w14:textId="00C67912" w:rsidR="00C71243" w:rsidRPr="00EF7CF9" w:rsidRDefault="00C71243" w:rsidP="000F31B4">
            <w:pPr>
              <w:pStyle w:val="ProductList-OfferingBody"/>
              <w:jc w:val="center"/>
            </w:pPr>
            <w:r>
              <w:t>&lt; 99,99 %</w:t>
            </w:r>
          </w:p>
        </w:tc>
        <w:tc>
          <w:tcPr>
            <w:tcW w:w="5400" w:type="dxa"/>
          </w:tcPr>
          <w:p w14:paraId="25F98893" w14:textId="77777777" w:rsidR="00C71243" w:rsidRPr="00EF7CF9" w:rsidRDefault="00C71243" w:rsidP="000F31B4">
            <w:pPr>
              <w:pStyle w:val="ProductList-OfferingBody"/>
              <w:jc w:val="center"/>
            </w:pPr>
            <w:r>
              <w:t>10 %</w:t>
            </w:r>
          </w:p>
        </w:tc>
      </w:tr>
      <w:tr w:rsidR="00C71243" w:rsidRPr="00B44CF9" w14:paraId="18AFD382" w14:textId="77777777" w:rsidTr="002820D0">
        <w:tc>
          <w:tcPr>
            <w:tcW w:w="5400" w:type="dxa"/>
          </w:tcPr>
          <w:p w14:paraId="21B5F829" w14:textId="77777777" w:rsidR="00C71243" w:rsidRPr="00EF7CF9" w:rsidRDefault="00C71243" w:rsidP="000F31B4">
            <w:pPr>
              <w:pStyle w:val="ProductList-OfferingBody"/>
              <w:jc w:val="center"/>
            </w:pPr>
            <w:r>
              <w:t>&lt; 99 %</w:t>
            </w:r>
          </w:p>
        </w:tc>
        <w:tc>
          <w:tcPr>
            <w:tcW w:w="5400" w:type="dxa"/>
          </w:tcPr>
          <w:p w14:paraId="5CFE0918" w14:textId="77777777" w:rsidR="00C71243" w:rsidRPr="00EF7CF9" w:rsidRDefault="00C71243" w:rsidP="000F31B4">
            <w:pPr>
              <w:pStyle w:val="ProductList-OfferingBody"/>
              <w:jc w:val="center"/>
            </w:pPr>
            <w:r>
              <w:t>25 %</w:t>
            </w:r>
          </w:p>
        </w:tc>
      </w:tr>
      <w:tr w:rsidR="00C71243" w:rsidRPr="00B44CF9" w14:paraId="16CB6AA2" w14:textId="77777777" w:rsidTr="002820D0">
        <w:tc>
          <w:tcPr>
            <w:tcW w:w="5400" w:type="dxa"/>
          </w:tcPr>
          <w:p w14:paraId="64D2162F" w14:textId="5B84F213" w:rsidR="00C71243" w:rsidRPr="00EF7CF9" w:rsidRDefault="00C71243" w:rsidP="000F31B4">
            <w:pPr>
              <w:pStyle w:val="ProductList-OfferingBody"/>
              <w:jc w:val="center"/>
            </w:pPr>
            <w:r>
              <w:t>&lt; 95 %</w:t>
            </w:r>
          </w:p>
        </w:tc>
        <w:tc>
          <w:tcPr>
            <w:tcW w:w="5400" w:type="dxa"/>
          </w:tcPr>
          <w:p w14:paraId="6AA9FFE9" w14:textId="14A3DFC2" w:rsidR="00C71243" w:rsidRPr="00EF7CF9" w:rsidRDefault="00C71243" w:rsidP="000F31B4">
            <w:pPr>
              <w:pStyle w:val="ProductList-OfferingBody"/>
              <w:jc w:val="center"/>
            </w:pPr>
            <w:r>
              <w:t>100 %</w:t>
            </w:r>
          </w:p>
        </w:tc>
      </w:tr>
    </w:tbl>
    <w:p w14:paraId="3D22B33D" w14:textId="594D3CD5" w:rsidR="00C71243" w:rsidRPr="00EF7CF9" w:rsidRDefault="00990838" w:rsidP="00C7124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03A25C8" w14:textId="0EEE7C79" w:rsidR="004005AF" w:rsidRDefault="004005AF" w:rsidP="004005AF">
      <w:pPr>
        <w:pStyle w:val="ProductList-Offering2Heading"/>
        <w:tabs>
          <w:tab w:val="clear" w:pos="360"/>
          <w:tab w:val="clear" w:pos="720"/>
          <w:tab w:val="clear" w:pos="1080"/>
        </w:tabs>
        <w:outlineLvl w:val="2"/>
      </w:pPr>
      <w:bookmarkStart w:id="217" w:name="_Toc237532762"/>
      <w:r>
        <w:t>База данных Azure для MySQL</w:t>
      </w:r>
      <w:bookmarkEnd w:id="200"/>
      <w:bookmarkEnd w:id="205"/>
      <w:bookmarkEnd w:id="217"/>
    </w:p>
    <w:p w14:paraId="01C85662" w14:textId="77777777" w:rsidR="004005AF" w:rsidRPr="00C950BA" w:rsidRDefault="004005AF" w:rsidP="004005AF">
      <w:pPr>
        <w:pStyle w:val="ProductList-Body"/>
        <w:rPr>
          <w:b/>
          <w:color w:val="00188F"/>
        </w:rPr>
      </w:pPr>
      <w:r>
        <w:rPr>
          <w:b/>
          <w:color w:val="00188F"/>
        </w:rPr>
        <w:t>Отдельный сервер Базы данных Microsoft Azure для MySQL</w:t>
      </w:r>
    </w:p>
    <w:p w14:paraId="7DA6904A" w14:textId="77777777" w:rsidR="004005AF" w:rsidRPr="00DA6241" w:rsidRDefault="004005AF" w:rsidP="004005AF">
      <w:pPr>
        <w:pStyle w:val="ProductList-Body"/>
      </w:pPr>
      <w:r>
        <w:rPr>
          <w:b/>
          <w:color w:val="00188F"/>
        </w:rPr>
        <w:t>Дополнительные определения</w:t>
      </w:r>
      <w:r w:rsidRPr="003D4100">
        <w:rPr>
          <w:b/>
          <w:color w:val="00188F"/>
        </w:rPr>
        <w:t>:</w:t>
      </w:r>
    </w:p>
    <w:p w14:paraId="79FA6AE8" w14:textId="77777777"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Сервер</w:t>
      </w:r>
      <w:r>
        <w:rPr>
          <w:rFonts w:asciiTheme="minorHAnsi" w:eastAsiaTheme="minorHAnsi" w:hAnsiTheme="minorHAnsi" w:cstheme="minorBidi"/>
          <w:sz w:val="18"/>
          <w:szCs w:val="22"/>
        </w:rPr>
        <w:t>»</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 это любой указанный сервер Базы данных Azure для MySQL (отдельный сервер).</w:t>
      </w:r>
    </w:p>
    <w:p w14:paraId="16E43926" w14:textId="301F0F97" w:rsidR="004005AF" w:rsidRPr="00ED4527" w:rsidRDefault="00EE6E3C" w:rsidP="004005AF">
      <w:pPr>
        <w:spacing w:after="0"/>
        <w:rPr>
          <w:b/>
          <w:bCs/>
          <w:color w:val="00188F"/>
          <w:sz w:val="18"/>
        </w:rPr>
      </w:pPr>
      <w:r>
        <w:rPr>
          <w:b/>
          <w:bCs/>
          <w:color w:val="00188F"/>
          <w:sz w:val="18"/>
        </w:rPr>
        <w:t>Расчет времени доступности и уровни обслуживания для отдельного сервера Базы данных Microsoft Azure для MySQL</w:t>
      </w:r>
    </w:p>
    <w:p w14:paraId="4C712BD0" w14:textId="32A5E8C0" w:rsidR="004005AF" w:rsidRPr="009D08F6" w:rsidRDefault="004005AF" w:rsidP="004005AF">
      <w:pPr>
        <w:spacing w:after="0"/>
        <w:rPr>
          <w:sz w:val="18"/>
        </w:rPr>
      </w:pPr>
      <w:r>
        <w:rPr>
          <w:sz w:val="18"/>
        </w:rPr>
        <w:t>«</w:t>
      </w:r>
      <w:r>
        <w:rPr>
          <w:b/>
          <w:color w:val="00188F"/>
          <w:sz w:val="18"/>
        </w:rPr>
        <w:t>Максимум доступных минут</w:t>
      </w:r>
      <w:r>
        <w:rPr>
          <w:sz w:val="18"/>
        </w:rPr>
        <w:t>»</w:t>
      </w:r>
      <w:r>
        <w:rPr>
          <w:rFonts w:eastAsiaTheme="minorEastAsia" w:cstheme="minorHAnsi"/>
          <w:sz w:val="18"/>
          <w:szCs w:val="18"/>
        </w:rPr>
        <w:t xml:space="preserve"> </w:t>
      </w:r>
      <w:r>
        <w:rPr>
          <w:sz w:val="18"/>
        </w:rPr>
        <w:t>— общее количество минут для конкретного Сервера, развернутого Клиентом в рамках подписки Microsoft Azure в течение Применимого периода.</w:t>
      </w:r>
    </w:p>
    <w:p w14:paraId="2CAAAF91" w14:textId="77777777" w:rsidR="004005AF" w:rsidRPr="00B44CF9" w:rsidRDefault="004005AF" w:rsidP="004005AF">
      <w:pPr>
        <w:spacing w:after="0"/>
        <w:rPr>
          <w:rFonts w:eastAsiaTheme="minorEastAsia" w:cstheme="minorHAnsi"/>
          <w:sz w:val="18"/>
          <w:szCs w:val="18"/>
          <w:lang w:eastAsia="zh-TW"/>
        </w:rPr>
      </w:pPr>
      <w:r>
        <w:rPr>
          <w:sz w:val="18"/>
        </w:rPr>
        <w:t>«</w:t>
      </w:r>
      <w:r>
        <w:rPr>
          <w:b/>
          <w:color w:val="00188F"/>
          <w:sz w:val="18"/>
        </w:rPr>
        <w:t>Время простоя</w:t>
      </w:r>
      <w:r>
        <w:rPr>
          <w:sz w:val="18"/>
        </w:rPr>
        <w:t>»</w:t>
      </w:r>
      <w:r>
        <w:rPr>
          <w:rFonts w:eastAsiaTheme="minorEastAsia" w:cstheme="minorHAnsi"/>
          <w:sz w:val="18"/>
          <w:szCs w:val="18"/>
        </w:rPr>
        <w:t xml:space="preserve"> </w:t>
      </w:r>
      <w:r>
        <w:rPr>
          <w:sz w:val="18"/>
        </w:rPr>
        <w:t>— это общее количество минут в рамках Максимума доступных минут, в течение которых Сервер был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Сервером возвращали Код ошибки.</w:t>
      </w:r>
    </w:p>
    <w:p w14:paraId="2B1E21D2" w14:textId="21DEDFE0" w:rsidR="004005AF" w:rsidRDefault="004005AF" w:rsidP="004005AF">
      <w:pPr>
        <w:pStyle w:val="ProductList-Body"/>
      </w:pPr>
      <w:r w:rsidRPr="000F40AB">
        <w:t>«</w:t>
      </w:r>
      <w:r>
        <w:rPr>
          <w:b/>
          <w:color w:val="00188F"/>
        </w:rPr>
        <w:t>Процент времени доступности</w:t>
      </w:r>
      <w:r>
        <w:t xml:space="preserve">» для Базы данных Azure для MySQL рассчитывается следующим образом: из Максимума доступных минут вычитается Время простоя и затем результат делится на Максимум доступных минут. </w:t>
      </w:r>
    </w:p>
    <w:p w14:paraId="3E044E74" w14:textId="7E3F4AD8" w:rsidR="004005AF" w:rsidRPr="00D30BB5" w:rsidRDefault="004005AF" w:rsidP="004005AF">
      <w:pPr>
        <w:pStyle w:val="ProductList-Body"/>
      </w:pPr>
      <w:r>
        <w:t xml:space="preserve">Процент времени доступности вычисляется по следующей формуле: </w:t>
      </w:r>
    </w:p>
    <w:p w14:paraId="03C751C6" w14:textId="16E15963" w:rsidR="004005AF" w:rsidRPr="00B22835" w:rsidRDefault="00000000" w:rsidP="00844C1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098BD6C" w14:textId="77777777" w:rsidR="004005AF" w:rsidRDefault="004005AF" w:rsidP="004005AF">
      <w:pPr>
        <w:pStyle w:val="ProductList-Body"/>
      </w:pPr>
      <w:r>
        <w:rPr>
          <w:b/>
          <w:color w:val="00188F"/>
        </w:rPr>
        <w:t>При использовании Клиентом Базы данных Azure для MySQL применяются следующие Уровни обслуживания и Компенсации за обслуживание (Один сервер):</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820D0">
        <w:trPr>
          <w:tblHeader/>
        </w:trPr>
        <w:tc>
          <w:tcPr>
            <w:tcW w:w="5400" w:type="dxa"/>
            <w:shd w:val="clear" w:color="auto" w:fill="0072C6"/>
          </w:tcPr>
          <w:p w14:paraId="4EA79D51" w14:textId="5D2742B1"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5AA55FA9" w14:textId="77777777" w:rsidTr="002820D0">
        <w:tc>
          <w:tcPr>
            <w:tcW w:w="5400" w:type="dxa"/>
          </w:tcPr>
          <w:p w14:paraId="7AA8C5CD" w14:textId="77777777" w:rsidR="004005AF" w:rsidRPr="0076238C" w:rsidRDefault="004005AF" w:rsidP="000F31B4">
            <w:pPr>
              <w:pStyle w:val="ProductList-OfferingBody"/>
              <w:jc w:val="center"/>
            </w:pPr>
            <w:r>
              <w:t>&lt; 99,99 %</w:t>
            </w:r>
          </w:p>
        </w:tc>
        <w:tc>
          <w:tcPr>
            <w:tcW w:w="5400" w:type="dxa"/>
          </w:tcPr>
          <w:p w14:paraId="37B94C00" w14:textId="77777777" w:rsidR="004005AF" w:rsidRPr="0076238C" w:rsidRDefault="004005AF" w:rsidP="000F31B4">
            <w:pPr>
              <w:pStyle w:val="ProductList-OfferingBody"/>
              <w:jc w:val="center"/>
            </w:pPr>
            <w:r>
              <w:t>10 %</w:t>
            </w:r>
          </w:p>
        </w:tc>
      </w:tr>
      <w:tr w:rsidR="004005AF" w:rsidRPr="00B44CF9" w14:paraId="4370C4C8" w14:textId="77777777" w:rsidTr="002820D0">
        <w:tc>
          <w:tcPr>
            <w:tcW w:w="5400" w:type="dxa"/>
          </w:tcPr>
          <w:p w14:paraId="1553B110" w14:textId="77777777" w:rsidR="004005AF" w:rsidRPr="0076238C" w:rsidRDefault="004005AF" w:rsidP="000F31B4">
            <w:pPr>
              <w:pStyle w:val="ProductList-OfferingBody"/>
              <w:jc w:val="center"/>
            </w:pPr>
            <w:r>
              <w:t>&lt; 99 %</w:t>
            </w:r>
          </w:p>
        </w:tc>
        <w:tc>
          <w:tcPr>
            <w:tcW w:w="5400" w:type="dxa"/>
          </w:tcPr>
          <w:p w14:paraId="46BC5E0C" w14:textId="77777777" w:rsidR="004005AF" w:rsidRPr="0076238C" w:rsidRDefault="004005AF" w:rsidP="000F31B4">
            <w:pPr>
              <w:pStyle w:val="ProductList-OfferingBody"/>
              <w:jc w:val="center"/>
            </w:pPr>
            <w:r>
              <w:t>25 %</w:t>
            </w:r>
          </w:p>
        </w:tc>
      </w:tr>
      <w:tr w:rsidR="004005AF" w:rsidRPr="00B44CF9" w14:paraId="326F0C86" w14:textId="77777777" w:rsidTr="002820D0">
        <w:tc>
          <w:tcPr>
            <w:tcW w:w="5400" w:type="dxa"/>
          </w:tcPr>
          <w:p w14:paraId="5839FF00" w14:textId="77777777" w:rsidR="004005AF" w:rsidRPr="0076238C" w:rsidRDefault="004005AF" w:rsidP="000F31B4">
            <w:pPr>
              <w:pStyle w:val="ProductList-OfferingBody"/>
              <w:jc w:val="center"/>
            </w:pPr>
            <w:r>
              <w:t>&lt; 95 %</w:t>
            </w:r>
          </w:p>
        </w:tc>
        <w:tc>
          <w:tcPr>
            <w:tcW w:w="5400" w:type="dxa"/>
          </w:tcPr>
          <w:p w14:paraId="43F894BE" w14:textId="77777777" w:rsidR="004005AF" w:rsidRDefault="004005AF" w:rsidP="000F31B4">
            <w:pPr>
              <w:pStyle w:val="ProductList-OfferingBody"/>
              <w:jc w:val="center"/>
            </w:pPr>
            <w:r>
              <w:t>100 %</w:t>
            </w:r>
          </w:p>
        </w:tc>
      </w:tr>
    </w:tbl>
    <w:p w14:paraId="60DC947B" w14:textId="77777777" w:rsidR="004005AF" w:rsidRPr="00ED4527" w:rsidRDefault="004005AF" w:rsidP="00E07619">
      <w:pPr>
        <w:pStyle w:val="ProductList-Body"/>
        <w:tabs>
          <w:tab w:val="clear" w:pos="360"/>
          <w:tab w:val="clear" w:pos="720"/>
          <w:tab w:val="clear" w:pos="1080"/>
        </w:tabs>
        <w:spacing w:before="120"/>
        <w:rPr>
          <w:b/>
          <w:bCs/>
        </w:rPr>
      </w:pPr>
      <w:bookmarkStart w:id="218" w:name="_Toc513395511"/>
      <w:r>
        <w:rPr>
          <w:b/>
          <w:bCs/>
          <w:color w:val="00188F"/>
        </w:rPr>
        <w:t>Гибкий сервер Базы данных Microsoft Azure для MySQL</w:t>
      </w:r>
    </w:p>
    <w:p w14:paraId="093919F0" w14:textId="77777777" w:rsidR="004005AF" w:rsidRPr="00DA6241" w:rsidRDefault="004005AF" w:rsidP="004005AF">
      <w:pPr>
        <w:pStyle w:val="ProductList-Body"/>
      </w:pPr>
      <w:r>
        <w:rPr>
          <w:b/>
          <w:color w:val="00188F"/>
        </w:rPr>
        <w:t>Дополнительные определения</w:t>
      </w:r>
      <w:r w:rsidRPr="003D4100">
        <w:rPr>
          <w:b/>
          <w:color w:val="00188F"/>
        </w:rPr>
        <w:t>:</w:t>
      </w:r>
    </w:p>
    <w:p w14:paraId="6EA4CB33" w14:textId="77777777"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Сервер</w:t>
      </w:r>
      <w:r>
        <w:rPr>
          <w:rFonts w:asciiTheme="minorHAnsi" w:eastAsiaTheme="minorHAnsi" w:hAnsiTheme="minorHAnsi" w:cstheme="minorBidi"/>
          <w:sz w:val="18"/>
          <w:szCs w:val="22"/>
        </w:rPr>
        <w:t>»</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 любой указанный сервер Базы данных Azure для MySQL (гибкий сервер).</w:t>
      </w:r>
    </w:p>
    <w:p w14:paraId="43145A83" w14:textId="77777777" w:rsidR="004005AF" w:rsidRDefault="004005AF" w:rsidP="004005AF">
      <w:pPr>
        <w:pStyle w:val="ProductList-Body"/>
        <w:tabs>
          <w:tab w:val="clear" w:pos="360"/>
          <w:tab w:val="clear" w:pos="720"/>
          <w:tab w:val="clear" w:pos="1080"/>
        </w:tabs>
      </w:pPr>
      <w:r>
        <w:t>«</w:t>
      </w:r>
      <w:r>
        <w:rPr>
          <w:b/>
          <w:bCs/>
          <w:color w:val="00188F"/>
        </w:rPr>
        <w:t>Высокая доступность</w:t>
      </w:r>
      <w:r w:rsidRPr="000F40AB">
        <w:t>»</w:t>
      </w:r>
      <w:r>
        <w:t xml:space="preserve"> в контексте гибкого сервера означает набор серверов высокой доступности (основного и резервного), развернутых в конфигурации с избыточностью между зонами или избыточностью в пределах этой зоны.</w:t>
      </w:r>
    </w:p>
    <w:p w14:paraId="7EE13E82" w14:textId="463674D0" w:rsidR="004005AF" w:rsidRPr="00ED4527" w:rsidRDefault="00EE6E3C" w:rsidP="004005AF">
      <w:pPr>
        <w:pStyle w:val="ProductList-Body"/>
        <w:rPr>
          <w:b/>
          <w:bCs/>
          <w:color w:val="00188F"/>
        </w:rPr>
      </w:pPr>
      <w:r>
        <w:rPr>
          <w:b/>
          <w:bCs/>
          <w:color w:val="00188F"/>
        </w:rPr>
        <w:t>Расчет времени доступности и уровни обслуживания для гибкого сервера Базы данных Microsoft Azure для MySQL</w:t>
      </w:r>
    </w:p>
    <w:p w14:paraId="22280926" w14:textId="322C3AB6" w:rsidR="004005AF" w:rsidRDefault="004005AF" w:rsidP="004005AF">
      <w:pPr>
        <w:pStyle w:val="ProductList-Body"/>
      </w:pPr>
      <w:r w:rsidRPr="000F40AB">
        <w:t>«</w:t>
      </w:r>
      <w:r>
        <w:rPr>
          <w:b/>
          <w:bCs/>
          <w:color w:val="00188F"/>
        </w:rPr>
        <w:t>Максимум доступных минут</w:t>
      </w:r>
      <w:r w:rsidRPr="000F40AB">
        <w:t>»</w:t>
      </w:r>
      <w:r>
        <w:t xml:space="preserve"> — общее количество минут для конкретного Сервера, развернутого Клиентом в рамках подписки Microsoft Azure в течение Применимого периода.</w:t>
      </w:r>
    </w:p>
    <w:p w14:paraId="74F3BD76" w14:textId="77777777" w:rsidR="004005AF" w:rsidRDefault="004005AF" w:rsidP="004005AF">
      <w:pPr>
        <w:pStyle w:val="ProductList-Body"/>
      </w:pPr>
      <w:r w:rsidRPr="000F40AB">
        <w:t>«</w:t>
      </w:r>
      <w:r>
        <w:rPr>
          <w:b/>
          <w:bCs/>
          <w:color w:val="00188F"/>
        </w:rPr>
        <w:t>Время простоя</w:t>
      </w:r>
      <w:r w:rsidRPr="000F40AB">
        <w:t>»</w:t>
      </w:r>
      <w:r>
        <w:t xml:space="preserve"> — это общее количество минут в рамках Максимума доступных минут, в течение которых Сервер был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Сервером были безуспешными.</w:t>
      </w:r>
    </w:p>
    <w:p w14:paraId="45B83CB8" w14:textId="3D74A67D" w:rsidR="004005AF" w:rsidRDefault="004005AF" w:rsidP="004005AF">
      <w:pPr>
        <w:pStyle w:val="ProductList-Body"/>
      </w:pPr>
      <w:r w:rsidRPr="000F40AB">
        <w:t>«</w:t>
      </w:r>
      <w:r>
        <w:rPr>
          <w:b/>
          <w:bCs/>
          <w:color w:val="00188F"/>
        </w:rPr>
        <w:t>Процент времени доступности</w:t>
      </w:r>
      <w:r w:rsidRPr="000F40AB">
        <w:t>»</w:t>
      </w:r>
      <w:r>
        <w:t xml:space="preserve"> для гибкого сервера Базы данных Azure для MySQL рассчитывается следующим образом: из Максимума доступных минут вычитается Время простоя и затем результат делится на Максимум доступных минут.</w:t>
      </w:r>
    </w:p>
    <w:p w14:paraId="47FE4B91" w14:textId="3F23E174" w:rsidR="004005AF" w:rsidRPr="00D30BB5" w:rsidRDefault="00AC48A7" w:rsidP="004005AF">
      <w:pPr>
        <w:pStyle w:val="ProductList-Body"/>
        <w:tabs>
          <w:tab w:val="clear" w:pos="360"/>
          <w:tab w:val="clear" w:pos="720"/>
          <w:tab w:val="clear" w:pos="1080"/>
        </w:tabs>
      </w:pPr>
      <w:r>
        <w:t>Процент времени доступности представлен следующей формулой:</w:t>
      </w:r>
    </w:p>
    <w:p w14:paraId="4F297DB9" w14:textId="5E2EF418" w:rsidR="004005AF" w:rsidRPr="00B22835" w:rsidRDefault="00000000" w:rsidP="00844C1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5C9021F" w14:textId="373F9117" w:rsidR="00E242CF" w:rsidRDefault="004005AF" w:rsidP="004005AF">
      <w:pPr>
        <w:pStyle w:val="ProductList-Body"/>
        <w:keepNext/>
        <w:rPr>
          <w:b/>
          <w:color w:val="00188F"/>
        </w:rPr>
      </w:pPr>
      <w:r>
        <w:rPr>
          <w:b/>
          <w:color w:val="00188F"/>
        </w:rPr>
        <w:t>При использовании Клиентом гибкого сервера Базы данных Azure для MySQL, настроенного в режиме высокой доступности с избыточностью между зонами, применяются следующие Уровни обслуживания и Компенсации за обслуживание.</w:t>
      </w:r>
    </w:p>
    <w:p w14:paraId="1CAE01D0" w14:textId="77777777" w:rsidR="00E242CF" w:rsidRDefault="00E242CF">
      <w:pPr>
        <w:rPr>
          <w:b/>
          <w:color w:val="00188F"/>
          <w:sz w:val="18"/>
        </w:rPr>
      </w:pPr>
      <w:r>
        <w:rPr>
          <w:b/>
          <w:color w:val="00188F"/>
        </w:rPr>
        <w:br w:type="page"/>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820D0">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lastRenderedPageBreak/>
              <w:t>Процент времени доступности</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EB5028C" w14:textId="77777777" w:rsidTr="002820D0">
        <w:tc>
          <w:tcPr>
            <w:tcW w:w="5400" w:type="dxa"/>
          </w:tcPr>
          <w:p w14:paraId="6FD2FC8E" w14:textId="77777777" w:rsidR="004005AF" w:rsidRPr="0076238C" w:rsidRDefault="004005AF" w:rsidP="000F31B4">
            <w:pPr>
              <w:pStyle w:val="ProductList-OfferingBody"/>
              <w:jc w:val="center"/>
            </w:pPr>
            <w:r>
              <w:t>Менее 99,99 % и не менее 99,00 %</w:t>
            </w:r>
          </w:p>
        </w:tc>
        <w:tc>
          <w:tcPr>
            <w:tcW w:w="5400" w:type="dxa"/>
          </w:tcPr>
          <w:p w14:paraId="0C2FBEBD" w14:textId="77777777" w:rsidR="004005AF" w:rsidRPr="0076238C" w:rsidRDefault="004005AF" w:rsidP="000F31B4">
            <w:pPr>
              <w:pStyle w:val="ProductList-OfferingBody"/>
              <w:jc w:val="center"/>
            </w:pPr>
            <w:r>
              <w:t>10 %</w:t>
            </w:r>
          </w:p>
        </w:tc>
      </w:tr>
      <w:tr w:rsidR="004005AF" w:rsidRPr="00B44CF9" w14:paraId="5FE2B654" w14:textId="77777777" w:rsidTr="002820D0">
        <w:tc>
          <w:tcPr>
            <w:tcW w:w="5400" w:type="dxa"/>
          </w:tcPr>
          <w:p w14:paraId="212F7CF1" w14:textId="77777777" w:rsidR="004005AF" w:rsidRPr="0076238C" w:rsidRDefault="004005AF" w:rsidP="000F31B4">
            <w:pPr>
              <w:pStyle w:val="ProductList-OfferingBody"/>
              <w:jc w:val="center"/>
            </w:pPr>
            <w:r>
              <w:t>Менее 99,00 % и не менее 95,00 %</w:t>
            </w:r>
          </w:p>
        </w:tc>
        <w:tc>
          <w:tcPr>
            <w:tcW w:w="5400" w:type="dxa"/>
          </w:tcPr>
          <w:p w14:paraId="35D8F95A" w14:textId="77777777" w:rsidR="004005AF" w:rsidRPr="0076238C" w:rsidRDefault="004005AF" w:rsidP="000F31B4">
            <w:pPr>
              <w:pStyle w:val="ProductList-OfferingBody"/>
              <w:jc w:val="center"/>
            </w:pPr>
            <w:r>
              <w:t>25 %</w:t>
            </w:r>
          </w:p>
        </w:tc>
      </w:tr>
      <w:tr w:rsidR="004005AF" w:rsidRPr="00B44CF9" w14:paraId="6D2C93E4" w14:textId="77777777" w:rsidTr="002820D0">
        <w:tc>
          <w:tcPr>
            <w:tcW w:w="5400" w:type="dxa"/>
          </w:tcPr>
          <w:p w14:paraId="17799D0B" w14:textId="77777777" w:rsidR="004005AF" w:rsidRPr="0076238C" w:rsidRDefault="004005AF" w:rsidP="000F31B4">
            <w:pPr>
              <w:pStyle w:val="ProductList-OfferingBody"/>
              <w:jc w:val="center"/>
            </w:pPr>
            <w:r>
              <w:t>&lt; 95 %</w:t>
            </w:r>
          </w:p>
        </w:tc>
        <w:tc>
          <w:tcPr>
            <w:tcW w:w="5400" w:type="dxa"/>
          </w:tcPr>
          <w:p w14:paraId="2F8A7162" w14:textId="77777777" w:rsidR="004005AF" w:rsidRDefault="004005AF" w:rsidP="000F31B4">
            <w:pPr>
              <w:pStyle w:val="ProductList-OfferingBody"/>
              <w:jc w:val="center"/>
            </w:pPr>
            <w:r>
              <w:t>100 %</w:t>
            </w:r>
          </w:p>
        </w:tc>
      </w:tr>
    </w:tbl>
    <w:p w14:paraId="46DD0850" w14:textId="77777777" w:rsidR="004005AF" w:rsidRDefault="004005AF" w:rsidP="00507B1D">
      <w:pPr>
        <w:pStyle w:val="ProductList-Body"/>
        <w:keepNext/>
        <w:spacing w:before="120"/>
      </w:pPr>
      <w:r>
        <w:rPr>
          <w:b/>
          <w:color w:val="00188F"/>
        </w:rPr>
        <w:t>При использовании Клиентом гибкого сервера Базы данных Azure для MySQL, настроенного в режиме высокой доступности с избыточностью в пределах этой зоны,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820D0">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5F74B71" w14:textId="77777777" w:rsidTr="002820D0">
        <w:tc>
          <w:tcPr>
            <w:tcW w:w="5400" w:type="dxa"/>
          </w:tcPr>
          <w:p w14:paraId="6B5D0407" w14:textId="77777777" w:rsidR="004005AF" w:rsidRPr="0076238C" w:rsidRDefault="004005AF" w:rsidP="000F31B4">
            <w:pPr>
              <w:pStyle w:val="ProductList-OfferingBody"/>
              <w:jc w:val="center"/>
            </w:pPr>
            <w:r>
              <w:t>Менее 99,95 % и не менее 99,00 %</w:t>
            </w:r>
          </w:p>
        </w:tc>
        <w:tc>
          <w:tcPr>
            <w:tcW w:w="5400" w:type="dxa"/>
          </w:tcPr>
          <w:p w14:paraId="6A706C4A" w14:textId="77777777" w:rsidR="004005AF" w:rsidRPr="0076238C" w:rsidRDefault="004005AF" w:rsidP="000F31B4">
            <w:pPr>
              <w:pStyle w:val="ProductList-OfferingBody"/>
              <w:jc w:val="center"/>
            </w:pPr>
            <w:r>
              <w:t>10 %</w:t>
            </w:r>
          </w:p>
        </w:tc>
      </w:tr>
      <w:tr w:rsidR="004005AF" w:rsidRPr="00B44CF9" w14:paraId="0FA5165A" w14:textId="77777777" w:rsidTr="002820D0">
        <w:tc>
          <w:tcPr>
            <w:tcW w:w="5400" w:type="dxa"/>
          </w:tcPr>
          <w:p w14:paraId="2B1611DB" w14:textId="77777777" w:rsidR="004005AF" w:rsidRPr="0076238C" w:rsidRDefault="004005AF" w:rsidP="000F31B4">
            <w:pPr>
              <w:pStyle w:val="ProductList-OfferingBody"/>
              <w:jc w:val="center"/>
            </w:pPr>
            <w:r>
              <w:t>&lt; 99 %</w:t>
            </w:r>
          </w:p>
        </w:tc>
        <w:tc>
          <w:tcPr>
            <w:tcW w:w="5400" w:type="dxa"/>
          </w:tcPr>
          <w:p w14:paraId="08B7D64E" w14:textId="77777777" w:rsidR="004005AF" w:rsidRPr="0076238C" w:rsidRDefault="004005AF" w:rsidP="000F31B4">
            <w:pPr>
              <w:pStyle w:val="ProductList-OfferingBody"/>
              <w:jc w:val="center"/>
            </w:pPr>
            <w:r>
              <w:t>25 %</w:t>
            </w:r>
          </w:p>
        </w:tc>
      </w:tr>
    </w:tbl>
    <w:p w14:paraId="6A8D5FEA" w14:textId="77777777" w:rsidR="004005AF" w:rsidRDefault="004005AF" w:rsidP="00507B1D">
      <w:pPr>
        <w:pStyle w:val="ProductList-Body"/>
        <w:keepNext/>
        <w:spacing w:before="120"/>
      </w:pPr>
      <w:r>
        <w:rPr>
          <w:b/>
          <w:color w:val="00188F"/>
        </w:rPr>
        <w:t>При использовании клиентом базы данных Azure для MySQL – Гибкого сервера, на котором не настроен режим высокой доступности,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820D0">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EA9A976" w14:textId="77777777" w:rsidTr="002820D0">
        <w:tc>
          <w:tcPr>
            <w:tcW w:w="5400" w:type="dxa"/>
          </w:tcPr>
          <w:p w14:paraId="20157DEE" w14:textId="77777777" w:rsidR="004005AF" w:rsidRPr="0076238C" w:rsidRDefault="004005AF" w:rsidP="000F31B4">
            <w:pPr>
              <w:pStyle w:val="ProductList-OfferingBody"/>
              <w:jc w:val="center"/>
            </w:pPr>
            <w:r>
              <w:t>Менее 99,9 % и не менее 99,00 %</w:t>
            </w:r>
          </w:p>
        </w:tc>
        <w:tc>
          <w:tcPr>
            <w:tcW w:w="5400" w:type="dxa"/>
          </w:tcPr>
          <w:p w14:paraId="738CE13C" w14:textId="77777777" w:rsidR="004005AF" w:rsidRPr="0076238C" w:rsidRDefault="004005AF" w:rsidP="000F31B4">
            <w:pPr>
              <w:pStyle w:val="ProductList-OfferingBody"/>
              <w:jc w:val="center"/>
            </w:pPr>
            <w:r>
              <w:t>10 %</w:t>
            </w:r>
          </w:p>
        </w:tc>
      </w:tr>
      <w:tr w:rsidR="004005AF" w:rsidRPr="00B44CF9" w14:paraId="751DDCE9" w14:textId="77777777" w:rsidTr="002820D0">
        <w:tc>
          <w:tcPr>
            <w:tcW w:w="5400" w:type="dxa"/>
          </w:tcPr>
          <w:p w14:paraId="4DD71F02" w14:textId="77777777" w:rsidR="004005AF" w:rsidRPr="0076238C" w:rsidRDefault="004005AF" w:rsidP="000F31B4">
            <w:pPr>
              <w:pStyle w:val="ProductList-OfferingBody"/>
              <w:jc w:val="center"/>
            </w:pPr>
            <w:r>
              <w:t>&lt; 99 %</w:t>
            </w:r>
          </w:p>
        </w:tc>
        <w:tc>
          <w:tcPr>
            <w:tcW w:w="5400" w:type="dxa"/>
          </w:tcPr>
          <w:p w14:paraId="50CD7567" w14:textId="77777777" w:rsidR="004005AF" w:rsidRPr="0076238C" w:rsidRDefault="004005AF" w:rsidP="000F31B4">
            <w:pPr>
              <w:pStyle w:val="ProductList-OfferingBody"/>
              <w:jc w:val="center"/>
            </w:pPr>
            <w:r>
              <w:t>25 %</w:t>
            </w:r>
          </w:p>
        </w:tc>
      </w:tr>
    </w:tbl>
    <w:p w14:paraId="3C46138B" w14:textId="09F0BBB4"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768A13F" w14:textId="4FC23500" w:rsidR="004005AF" w:rsidRDefault="004005AF" w:rsidP="004005AF">
      <w:pPr>
        <w:pStyle w:val="ProductList-Offering2Heading"/>
        <w:tabs>
          <w:tab w:val="clear" w:pos="360"/>
          <w:tab w:val="clear" w:pos="720"/>
          <w:tab w:val="clear" w:pos="1080"/>
        </w:tabs>
        <w:outlineLvl w:val="2"/>
      </w:pPr>
      <w:bookmarkStart w:id="219" w:name="_Toc52348928"/>
      <w:bookmarkStart w:id="220" w:name="_Toc237532763"/>
      <w:r>
        <w:t>База данных Azure для PostgreSQL</w:t>
      </w:r>
      <w:bookmarkEnd w:id="218"/>
      <w:bookmarkEnd w:id="219"/>
      <w:bookmarkEnd w:id="220"/>
    </w:p>
    <w:p w14:paraId="33FEE15A" w14:textId="77777777" w:rsidR="004005AF" w:rsidRPr="00E7723E" w:rsidRDefault="004005AF" w:rsidP="004005AF">
      <w:pPr>
        <w:pStyle w:val="ProductList-Body"/>
        <w:rPr>
          <w:b/>
          <w:color w:val="00188F"/>
        </w:rPr>
      </w:pPr>
      <w:r>
        <w:rPr>
          <w:b/>
          <w:color w:val="00188F"/>
        </w:rPr>
        <w:t>Отдельный сервер Базы данных Azure для PostgreSQL</w:t>
      </w:r>
    </w:p>
    <w:p w14:paraId="54181003" w14:textId="77777777" w:rsidR="004005AF" w:rsidRPr="00DA6241" w:rsidRDefault="004005AF" w:rsidP="004005AF">
      <w:pPr>
        <w:pStyle w:val="ProductList-Body"/>
      </w:pPr>
      <w:r>
        <w:rPr>
          <w:b/>
          <w:color w:val="00188F"/>
        </w:rPr>
        <w:t>Дополнительные определения</w:t>
      </w:r>
      <w:r w:rsidRPr="003D4100">
        <w:rPr>
          <w:b/>
          <w:color w:val="00188F"/>
        </w:rPr>
        <w:t>:</w:t>
      </w:r>
    </w:p>
    <w:p w14:paraId="3A2B268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Сервер</w:t>
      </w:r>
      <w:r w:rsidRPr="000F40AB">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 любой указанный сервер Базы данных Azure для PostgreSQL (отдельный сервер).</w:t>
      </w:r>
    </w:p>
    <w:p w14:paraId="2471979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Высокодоступный кластер</w:t>
      </w:r>
      <w:r w:rsidRPr="000F40AB">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набор Высокодоступных узлов.</w:t>
      </w:r>
    </w:p>
    <w:p w14:paraId="34D0EBBF"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Высокодоступный узел</w:t>
      </w:r>
      <w:r w:rsidRPr="000F40AB">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Узел в группе серверов, для которого включен режим высокой доступности.</w:t>
      </w:r>
    </w:p>
    <w:p w14:paraId="4DF0D634"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Узел-координатор</w:t>
      </w:r>
      <w:r w:rsidRPr="000F40AB">
        <w:rPr>
          <w:rFonts w:asciiTheme="minorHAnsi" w:eastAsiaTheme="minorHAnsi" w:hAnsiTheme="minorHAnsi" w:cstheme="minorBidi"/>
          <w:sz w:val="18"/>
          <w:szCs w:val="22"/>
        </w:rPr>
        <w:t>»— Узел,</w:t>
      </w:r>
      <w:r>
        <w:rPr>
          <w:rFonts w:asciiTheme="minorHAnsi" w:eastAsiaTheme="minorHAnsi" w:hAnsiTheme="minorHAnsi" w:cstheme="minorBidi"/>
          <w:color w:val="000000" w:themeColor="text1"/>
          <w:sz w:val="18"/>
          <w:szCs w:val="22"/>
        </w:rPr>
        <w:t xml:space="preserve"> которому назначена роль координатора кластера.</w:t>
      </w:r>
    </w:p>
    <w:p w14:paraId="2B565E3C"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Рабочий узел</w:t>
      </w:r>
      <w:r w:rsidRPr="000F40AB">
        <w:rPr>
          <w:rFonts w:asciiTheme="minorHAnsi" w:eastAsiaTheme="minorHAnsi" w:hAnsiTheme="minorHAnsi" w:cstheme="minorBidi"/>
          <w:sz w:val="18"/>
          <w:szCs w:val="22"/>
        </w:rPr>
        <w:t xml:space="preserve">» </w:t>
      </w:r>
      <w:r>
        <w:rPr>
          <w:rFonts w:asciiTheme="minorHAnsi" w:eastAsiaTheme="minorHAnsi" w:hAnsiTheme="minorHAnsi" w:cstheme="minorBidi"/>
          <w:color w:val="000000" w:themeColor="text1"/>
          <w:sz w:val="18"/>
          <w:szCs w:val="22"/>
        </w:rPr>
        <w:t>— Узел, которому назначена рабочая роль.</w:t>
      </w:r>
    </w:p>
    <w:p w14:paraId="2B69F95E" w14:textId="05FB6519" w:rsidR="004005AF" w:rsidRPr="00ED4527" w:rsidRDefault="00EE6E3C" w:rsidP="004005AF">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Расчет времени доступности и уровни обслуживания для отдельного сервера Базы данных Microsoft Azure для PostgreSQL</w:t>
      </w:r>
    </w:p>
    <w:p w14:paraId="1B904F43" w14:textId="18621181" w:rsidR="004005AF" w:rsidRPr="009D08F6" w:rsidRDefault="004005AF" w:rsidP="004005AF">
      <w:pPr>
        <w:spacing w:after="0"/>
        <w:rPr>
          <w:sz w:val="18"/>
        </w:rPr>
      </w:pPr>
      <w:r>
        <w:rPr>
          <w:sz w:val="18"/>
        </w:rPr>
        <w:t>«</w:t>
      </w:r>
      <w:r>
        <w:rPr>
          <w:b/>
          <w:color w:val="00188F"/>
          <w:sz w:val="18"/>
        </w:rPr>
        <w:t>Максимум доступных минут</w:t>
      </w:r>
      <w:r>
        <w:rPr>
          <w:sz w:val="18"/>
        </w:rPr>
        <w:t>»</w:t>
      </w:r>
      <w:r>
        <w:rPr>
          <w:rFonts w:eastAsiaTheme="minorEastAsia" w:cstheme="minorHAnsi"/>
          <w:sz w:val="18"/>
          <w:szCs w:val="18"/>
        </w:rPr>
        <w:t xml:space="preserve"> </w:t>
      </w:r>
      <w:r>
        <w:rPr>
          <w:sz w:val="18"/>
        </w:rPr>
        <w:t>— общее количество минут для конкретного Сервера, развернутого Клиентом в рамках подписки Microsoft Azure в течение Применимого периода.</w:t>
      </w:r>
    </w:p>
    <w:p w14:paraId="0A3D7517" w14:textId="77777777" w:rsidR="004005AF" w:rsidRPr="00B44CF9" w:rsidRDefault="004005AF" w:rsidP="004005AF">
      <w:pPr>
        <w:spacing w:after="0"/>
        <w:rPr>
          <w:rFonts w:eastAsiaTheme="minorEastAsia" w:cstheme="minorHAnsi"/>
          <w:sz w:val="18"/>
          <w:szCs w:val="18"/>
          <w:lang w:eastAsia="zh-TW"/>
        </w:rPr>
      </w:pPr>
      <w:r>
        <w:rPr>
          <w:sz w:val="18"/>
        </w:rPr>
        <w:t>«</w:t>
      </w:r>
      <w:r>
        <w:rPr>
          <w:b/>
          <w:color w:val="00188F"/>
          <w:sz w:val="18"/>
        </w:rPr>
        <w:t>Время простоя</w:t>
      </w:r>
      <w:r>
        <w:rPr>
          <w:sz w:val="18"/>
        </w:rPr>
        <w:t>»</w:t>
      </w:r>
      <w:r>
        <w:rPr>
          <w:rFonts w:eastAsiaTheme="minorEastAsia" w:cstheme="minorHAnsi"/>
          <w:sz w:val="18"/>
          <w:szCs w:val="18"/>
        </w:rPr>
        <w:t xml:space="preserve"> </w:t>
      </w:r>
      <w:r>
        <w:rPr>
          <w:sz w:val="18"/>
        </w:rPr>
        <w:t>— это общее количество минут в рамках Максимума доступных минут, в течение которых Сервер был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Сервером возвращали Код ошибки либо оставались без отклика в течение одной минуты.</w:t>
      </w:r>
    </w:p>
    <w:p w14:paraId="72C1AC39" w14:textId="054635CB" w:rsidR="004005AF" w:rsidRPr="00ED4527" w:rsidRDefault="004005AF" w:rsidP="004005AF">
      <w:pPr>
        <w:pStyle w:val="ProductList-Body"/>
        <w:rPr>
          <w:bCs/>
          <w:color w:val="000000" w:themeColor="text1"/>
        </w:rPr>
      </w:pPr>
      <w:r w:rsidRPr="000F40AB">
        <w:t>«</w:t>
      </w:r>
      <w:r>
        <w:rPr>
          <w:b/>
          <w:color w:val="00188F"/>
        </w:rPr>
        <w:t>Процент времени доступности</w:t>
      </w:r>
      <w:r w:rsidRPr="000F40AB">
        <w:t xml:space="preserve">» </w:t>
      </w:r>
      <w:r>
        <w:rPr>
          <w:bCs/>
          <w:color w:val="000000" w:themeColor="text1"/>
        </w:rPr>
        <w:t>для Базы данных Azure для PostgreSQL рассчитывается следующим образом: из Максимума доступных минут вычитается Время простоя и затем результат делится на Максимум доступных минут.</w:t>
      </w:r>
    </w:p>
    <w:p w14:paraId="0AF901BE" w14:textId="718A5B80" w:rsidR="004005AF" w:rsidRDefault="004005AF" w:rsidP="004005AF">
      <w:pPr>
        <w:pStyle w:val="ProductList-Body"/>
      </w:pPr>
      <w:r>
        <w:t xml:space="preserve">Процент времени доступности вычисляется по следующей формуле: </w:t>
      </w:r>
    </w:p>
    <w:p w14:paraId="4957341A" w14:textId="4A572159" w:rsidR="004005AF" w:rsidRPr="00B22835" w:rsidRDefault="00000000" w:rsidP="00844C1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1769BF1" w14:textId="77777777" w:rsidR="004005AF" w:rsidRDefault="004005AF" w:rsidP="004005AF">
      <w:pPr>
        <w:pStyle w:val="ProductList-Body"/>
        <w:keepNext/>
      </w:pPr>
      <w:r>
        <w:rPr>
          <w:b/>
          <w:color w:val="00188F"/>
        </w:rPr>
        <w:t>При использовании Клиентом Базы данных Azure для PostgreSQL применяются следующие Уровни обслуживания и Компенсации за обслуживание (отдельный сервер):</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820D0">
        <w:trPr>
          <w:tblHeader/>
        </w:trPr>
        <w:tc>
          <w:tcPr>
            <w:tcW w:w="5400" w:type="dxa"/>
            <w:shd w:val="clear" w:color="auto" w:fill="0072C6"/>
          </w:tcPr>
          <w:p w14:paraId="2E4945DE" w14:textId="63E52486"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80FBB3D" w14:textId="77777777" w:rsidTr="002820D0">
        <w:tc>
          <w:tcPr>
            <w:tcW w:w="5400" w:type="dxa"/>
          </w:tcPr>
          <w:p w14:paraId="19EF8A23" w14:textId="77777777" w:rsidR="004005AF" w:rsidRPr="0076238C" w:rsidRDefault="004005AF" w:rsidP="000F31B4">
            <w:pPr>
              <w:pStyle w:val="ProductList-OfferingBody"/>
              <w:jc w:val="center"/>
            </w:pPr>
            <w:r>
              <w:t>&lt; 99,99 %</w:t>
            </w:r>
          </w:p>
        </w:tc>
        <w:tc>
          <w:tcPr>
            <w:tcW w:w="5400" w:type="dxa"/>
          </w:tcPr>
          <w:p w14:paraId="15931EC2" w14:textId="77777777" w:rsidR="004005AF" w:rsidRPr="0076238C" w:rsidRDefault="004005AF" w:rsidP="000F31B4">
            <w:pPr>
              <w:pStyle w:val="ProductList-OfferingBody"/>
              <w:jc w:val="center"/>
            </w:pPr>
            <w:r>
              <w:t>10 %</w:t>
            </w:r>
          </w:p>
        </w:tc>
      </w:tr>
      <w:tr w:rsidR="004005AF" w:rsidRPr="00B44CF9" w14:paraId="47BE20BB" w14:textId="77777777" w:rsidTr="002820D0">
        <w:tc>
          <w:tcPr>
            <w:tcW w:w="5400" w:type="dxa"/>
          </w:tcPr>
          <w:p w14:paraId="1E8EE6EF" w14:textId="77777777" w:rsidR="004005AF" w:rsidRPr="0076238C" w:rsidRDefault="004005AF" w:rsidP="000F31B4">
            <w:pPr>
              <w:pStyle w:val="ProductList-OfferingBody"/>
              <w:jc w:val="center"/>
            </w:pPr>
            <w:r>
              <w:t>&lt; 99 %</w:t>
            </w:r>
          </w:p>
        </w:tc>
        <w:tc>
          <w:tcPr>
            <w:tcW w:w="5400" w:type="dxa"/>
          </w:tcPr>
          <w:p w14:paraId="6B3E1525" w14:textId="77777777" w:rsidR="004005AF" w:rsidRPr="0076238C" w:rsidRDefault="004005AF" w:rsidP="000F31B4">
            <w:pPr>
              <w:pStyle w:val="ProductList-OfferingBody"/>
              <w:jc w:val="center"/>
            </w:pPr>
            <w:r>
              <w:t>25 %</w:t>
            </w:r>
          </w:p>
        </w:tc>
      </w:tr>
      <w:tr w:rsidR="004005AF" w:rsidRPr="00B44CF9" w14:paraId="4B5E3295" w14:textId="77777777" w:rsidTr="002820D0">
        <w:tc>
          <w:tcPr>
            <w:tcW w:w="5400" w:type="dxa"/>
          </w:tcPr>
          <w:p w14:paraId="63FA7C2D" w14:textId="77777777" w:rsidR="004005AF" w:rsidRPr="0076238C" w:rsidRDefault="004005AF" w:rsidP="000F31B4">
            <w:pPr>
              <w:pStyle w:val="ProductList-OfferingBody"/>
              <w:jc w:val="center"/>
            </w:pPr>
            <w:r>
              <w:t>&lt; 95 %</w:t>
            </w:r>
          </w:p>
        </w:tc>
        <w:tc>
          <w:tcPr>
            <w:tcW w:w="5400" w:type="dxa"/>
          </w:tcPr>
          <w:p w14:paraId="1B7AA6D0" w14:textId="77777777" w:rsidR="004005AF" w:rsidRDefault="004005AF" w:rsidP="000F31B4">
            <w:pPr>
              <w:pStyle w:val="ProductList-OfferingBody"/>
              <w:jc w:val="center"/>
            </w:pPr>
            <w:r>
              <w:t>100 %</w:t>
            </w:r>
          </w:p>
        </w:tc>
      </w:tr>
    </w:tbl>
    <w:p w14:paraId="36D6E7A3" w14:textId="77777777" w:rsidR="004005AF" w:rsidRPr="00ED4527" w:rsidRDefault="004005AF" w:rsidP="006F78DC">
      <w:pPr>
        <w:pStyle w:val="ProductList-Body"/>
        <w:spacing w:before="120"/>
        <w:rPr>
          <w:b/>
          <w:bCs/>
          <w:color w:val="00188F"/>
        </w:rPr>
      </w:pPr>
      <w:bookmarkStart w:id="221" w:name="_Toc513395512"/>
      <w:r>
        <w:rPr>
          <w:b/>
          <w:bCs/>
          <w:color w:val="00188F"/>
        </w:rPr>
        <w:t>Гибкий сервер базы данных Microsoft Azure для PostgreSQL</w:t>
      </w:r>
    </w:p>
    <w:p w14:paraId="6D811BDF" w14:textId="77777777" w:rsidR="004005AF" w:rsidRPr="00ED4527" w:rsidRDefault="004005AF" w:rsidP="004005AF">
      <w:pPr>
        <w:pStyle w:val="ProductList-Body"/>
        <w:rPr>
          <w:b/>
          <w:bCs/>
          <w:color w:val="00188F"/>
        </w:rPr>
      </w:pPr>
      <w:r>
        <w:rPr>
          <w:b/>
          <w:bCs/>
          <w:color w:val="00188F"/>
        </w:rPr>
        <w:t>Дополнительные определения</w:t>
      </w:r>
      <w:r w:rsidRPr="003D4100">
        <w:rPr>
          <w:b/>
          <w:color w:val="00188F"/>
        </w:rPr>
        <w:t>:</w:t>
      </w:r>
    </w:p>
    <w:p w14:paraId="0D173B0B" w14:textId="77777777" w:rsidR="004005AF" w:rsidRPr="00ED4527" w:rsidRDefault="004005AF" w:rsidP="004005AF">
      <w:pPr>
        <w:pStyle w:val="ProductList-Body"/>
        <w:rPr>
          <w:color w:val="000000" w:themeColor="text1"/>
        </w:rPr>
      </w:pPr>
      <w:r w:rsidRPr="000F40AB">
        <w:t>«</w:t>
      </w:r>
      <w:r>
        <w:rPr>
          <w:b/>
          <w:bCs/>
          <w:color w:val="00188F"/>
        </w:rPr>
        <w:t>Сервер</w:t>
      </w:r>
      <w:r w:rsidRPr="000F40AB">
        <w:t>»</w:t>
      </w:r>
      <w:r>
        <w:rPr>
          <w:color w:val="00188F"/>
        </w:rPr>
        <w:t xml:space="preserve"> </w:t>
      </w:r>
      <w:r>
        <w:rPr>
          <w:color w:val="000000" w:themeColor="text1"/>
        </w:rPr>
        <w:t>— любой указанный сервер Базы данных Azure для PostgreSQL (гибкий сервер).</w:t>
      </w:r>
    </w:p>
    <w:p w14:paraId="4F40C061" w14:textId="77777777" w:rsidR="004005AF" w:rsidRPr="00ED4527" w:rsidRDefault="004005AF" w:rsidP="004005AF">
      <w:pPr>
        <w:pStyle w:val="ProductList-Body"/>
        <w:rPr>
          <w:color w:val="000000" w:themeColor="text1"/>
        </w:rPr>
      </w:pPr>
      <w:r w:rsidRPr="000F40AB">
        <w:t>«</w:t>
      </w:r>
      <w:r>
        <w:rPr>
          <w:b/>
          <w:bCs/>
          <w:color w:val="00188F"/>
        </w:rPr>
        <w:t>Высокая доступность</w:t>
      </w:r>
      <w:r w:rsidRPr="000F40AB">
        <w:t>»</w:t>
      </w:r>
      <w:r>
        <w:rPr>
          <w:color w:val="00188F"/>
        </w:rPr>
        <w:t xml:space="preserve"> </w:t>
      </w:r>
      <w:r>
        <w:rPr>
          <w:color w:val="000000" w:themeColor="text1"/>
        </w:rPr>
        <w:t>в контексте гибкого сервера означает набор серверов высокой доступности (основного и резервного), развернутых в конфигурации с избыточностью между зонами или избыточностью в пределах этой зоны.</w:t>
      </w:r>
    </w:p>
    <w:p w14:paraId="0221299A" w14:textId="68B71F97" w:rsidR="004005AF" w:rsidRPr="00ED4527" w:rsidRDefault="00EE6E3C" w:rsidP="004005AF">
      <w:pPr>
        <w:pStyle w:val="ProductList-Body"/>
        <w:rPr>
          <w:b/>
          <w:bCs/>
          <w:color w:val="00188F"/>
        </w:rPr>
      </w:pPr>
      <w:r>
        <w:rPr>
          <w:b/>
          <w:bCs/>
          <w:color w:val="00188F"/>
        </w:rPr>
        <w:t>Расчет времени доступности и уровни обслуживания для гибкого сервера Базы данных Microsoft Azure для PostgreSQL</w:t>
      </w:r>
    </w:p>
    <w:p w14:paraId="4D459CB0" w14:textId="5443C7CF" w:rsidR="004005AF" w:rsidRPr="00ED4527" w:rsidRDefault="004005AF" w:rsidP="004005AF">
      <w:pPr>
        <w:pStyle w:val="ProductList-Body"/>
        <w:rPr>
          <w:color w:val="000000" w:themeColor="text1"/>
        </w:rPr>
      </w:pPr>
      <w:r w:rsidRPr="000F40AB">
        <w:t>«</w:t>
      </w:r>
      <w:r>
        <w:rPr>
          <w:b/>
          <w:bCs/>
          <w:color w:val="00188F"/>
        </w:rPr>
        <w:t>Максимум доступных минут</w:t>
      </w:r>
      <w:r w:rsidRPr="000F40AB">
        <w:t xml:space="preserve">» </w:t>
      </w:r>
      <w:r>
        <w:rPr>
          <w:color w:val="000000" w:themeColor="text1"/>
        </w:rPr>
        <w:t>— общее количество минут для конкретного Сервера, развернутого Клиентом в рамках подписки Microsoft Azure в течение Применимого периода.</w:t>
      </w:r>
    </w:p>
    <w:p w14:paraId="0298D812" w14:textId="77777777" w:rsidR="004005AF" w:rsidRPr="00ED4527" w:rsidRDefault="004005AF" w:rsidP="004005AF">
      <w:pPr>
        <w:pStyle w:val="ProductList-Body"/>
        <w:rPr>
          <w:color w:val="000000" w:themeColor="text1"/>
        </w:rPr>
      </w:pPr>
      <w:r w:rsidRPr="000F40AB">
        <w:t>«</w:t>
      </w:r>
      <w:r>
        <w:rPr>
          <w:b/>
          <w:bCs/>
          <w:color w:val="00188F"/>
        </w:rPr>
        <w:t>Время простоя</w:t>
      </w:r>
      <w:r w:rsidRPr="000F40AB">
        <w:t xml:space="preserve">» </w:t>
      </w:r>
      <w:r>
        <w:rPr>
          <w:color w:val="000000" w:themeColor="text1"/>
        </w:rPr>
        <w:t>— это общее количество минут в рамках Максимума доступных минут, в течение которых Сервер был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Сервером были безуспешными.</w:t>
      </w:r>
    </w:p>
    <w:p w14:paraId="3CA5E3A3" w14:textId="2B00BEDF" w:rsidR="004005AF" w:rsidRPr="00ED4527" w:rsidRDefault="004005AF" w:rsidP="004005AF">
      <w:pPr>
        <w:pStyle w:val="ProductList-Body"/>
        <w:rPr>
          <w:color w:val="000000" w:themeColor="text1"/>
        </w:rPr>
      </w:pPr>
      <w:r w:rsidRPr="000F40AB">
        <w:lastRenderedPageBreak/>
        <w:t>«</w:t>
      </w:r>
      <w:r>
        <w:rPr>
          <w:b/>
          <w:bCs/>
          <w:color w:val="00188F"/>
        </w:rPr>
        <w:t>Процент времени доступности</w:t>
      </w:r>
      <w:r w:rsidRPr="000F40AB">
        <w:t xml:space="preserve">» </w:t>
      </w:r>
      <w:r>
        <w:rPr>
          <w:color w:val="000000" w:themeColor="text1"/>
        </w:rPr>
        <w:t>для гибкого сервера Базы данных Azure для PostgreSQL рассчитывается следующим образом: из Максимума доступных минут вычитается Время простоя и затем результат делится на Максимум доступных минут.</w:t>
      </w:r>
    </w:p>
    <w:p w14:paraId="431AA76E" w14:textId="56A74B73" w:rsidR="004005AF" w:rsidRPr="00ED4527" w:rsidRDefault="00AC48A7" w:rsidP="004005AF">
      <w:pPr>
        <w:pStyle w:val="ProductList-Body"/>
        <w:tabs>
          <w:tab w:val="clear" w:pos="360"/>
          <w:tab w:val="clear" w:pos="720"/>
          <w:tab w:val="clear" w:pos="1080"/>
        </w:tabs>
        <w:rPr>
          <w:color w:val="000000" w:themeColor="text1"/>
        </w:rPr>
      </w:pPr>
      <w:r>
        <w:rPr>
          <w:color w:val="000000" w:themeColor="text1"/>
        </w:rPr>
        <w:t>Процент времени доступности представлен следующей формулой:</w:t>
      </w:r>
    </w:p>
    <w:p w14:paraId="7095EED1" w14:textId="77777777" w:rsidR="004005AF" w:rsidRPr="006F78DC" w:rsidRDefault="004005AF" w:rsidP="004005AF">
      <w:pPr>
        <w:pStyle w:val="ProductList-Body"/>
        <w:tabs>
          <w:tab w:val="clear" w:pos="360"/>
          <w:tab w:val="clear" w:pos="720"/>
          <w:tab w:val="clear" w:pos="1080"/>
        </w:tabs>
        <w:rPr>
          <w:color w:val="000000" w:themeColor="text1"/>
          <w:sz w:val="12"/>
          <w:szCs w:val="12"/>
        </w:rPr>
      </w:pPr>
    </w:p>
    <w:p w14:paraId="42F7A92F" w14:textId="0BA72B00" w:rsidR="004005AF" w:rsidRPr="00B22835"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2224139" w14:textId="77777777" w:rsidR="004005AF" w:rsidRDefault="004005AF" w:rsidP="004005AF">
      <w:pPr>
        <w:pStyle w:val="ProductList-Body"/>
        <w:keepNext/>
      </w:pPr>
      <w:r>
        <w:rPr>
          <w:b/>
          <w:color w:val="00188F"/>
        </w:rPr>
        <w:t>При использовании Клиентом гибкого сервера Базы данных Microsoft Azure для PostgreSQL, настроенного в режиме Высокой доступности с избыточностью между зонами,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820D0">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06682E21" w14:textId="77777777" w:rsidTr="002820D0">
        <w:tc>
          <w:tcPr>
            <w:tcW w:w="5400" w:type="dxa"/>
          </w:tcPr>
          <w:p w14:paraId="7B6E35EE" w14:textId="77777777" w:rsidR="004005AF" w:rsidRPr="0076238C" w:rsidRDefault="004005AF" w:rsidP="000F31B4">
            <w:pPr>
              <w:pStyle w:val="ProductList-OfferingBody"/>
              <w:jc w:val="center"/>
            </w:pPr>
            <w:r>
              <w:t>Менее 99,99 % и не менее 99,00 %</w:t>
            </w:r>
          </w:p>
        </w:tc>
        <w:tc>
          <w:tcPr>
            <w:tcW w:w="5400" w:type="dxa"/>
          </w:tcPr>
          <w:p w14:paraId="4E17E991" w14:textId="77777777" w:rsidR="004005AF" w:rsidRPr="0076238C" w:rsidRDefault="004005AF" w:rsidP="000F31B4">
            <w:pPr>
              <w:pStyle w:val="ProductList-OfferingBody"/>
              <w:jc w:val="center"/>
            </w:pPr>
            <w:r>
              <w:t>10 %</w:t>
            </w:r>
          </w:p>
        </w:tc>
      </w:tr>
      <w:tr w:rsidR="004005AF" w:rsidRPr="00B44CF9" w14:paraId="05A1DC5D" w14:textId="77777777" w:rsidTr="002820D0">
        <w:tc>
          <w:tcPr>
            <w:tcW w:w="5400" w:type="dxa"/>
          </w:tcPr>
          <w:p w14:paraId="65BE6248" w14:textId="77777777" w:rsidR="004005AF" w:rsidRPr="0076238C" w:rsidRDefault="004005AF" w:rsidP="000F31B4">
            <w:pPr>
              <w:pStyle w:val="ProductList-OfferingBody"/>
              <w:jc w:val="center"/>
            </w:pPr>
            <w:r>
              <w:t>Менее 99,00 % и не менее 95,00 %</w:t>
            </w:r>
          </w:p>
        </w:tc>
        <w:tc>
          <w:tcPr>
            <w:tcW w:w="5400" w:type="dxa"/>
          </w:tcPr>
          <w:p w14:paraId="53CD4A22" w14:textId="77777777" w:rsidR="004005AF" w:rsidRPr="0076238C" w:rsidRDefault="004005AF" w:rsidP="000F31B4">
            <w:pPr>
              <w:pStyle w:val="ProductList-OfferingBody"/>
              <w:jc w:val="center"/>
            </w:pPr>
            <w:r>
              <w:t>25 %</w:t>
            </w:r>
          </w:p>
        </w:tc>
      </w:tr>
      <w:tr w:rsidR="004005AF" w:rsidRPr="00B44CF9" w14:paraId="77FDCEA8" w14:textId="77777777" w:rsidTr="002820D0">
        <w:tc>
          <w:tcPr>
            <w:tcW w:w="5400" w:type="dxa"/>
          </w:tcPr>
          <w:p w14:paraId="2D8F7F61" w14:textId="77777777" w:rsidR="004005AF" w:rsidRPr="0076238C" w:rsidRDefault="004005AF" w:rsidP="000F31B4">
            <w:pPr>
              <w:pStyle w:val="ProductList-OfferingBody"/>
              <w:jc w:val="center"/>
            </w:pPr>
            <w:r>
              <w:t>&lt; 95,00 %</w:t>
            </w:r>
          </w:p>
        </w:tc>
        <w:tc>
          <w:tcPr>
            <w:tcW w:w="5400" w:type="dxa"/>
          </w:tcPr>
          <w:p w14:paraId="75166A6D" w14:textId="77777777" w:rsidR="004005AF" w:rsidRDefault="004005AF" w:rsidP="000F31B4">
            <w:pPr>
              <w:pStyle w:val="ProductList-OfferingBody"/>
              <w:jc w:val="center"/>
            </w:pPr>
            <w:r>
              <w:t>100 %</w:t>
            </w:r>
          </w:p>
        </w:tc>
      </w:tr>
    </w:tbl>
    <w:p w14:paraId="69DCBF1D" w14:textId="77777777" w:rsidR="004005AF" w:rsidRDefault="004005AF" w:rsidP="004005AF">
      <w:pPr>
        <w:pStyle w:val="ProductList-Body"/>
        <w:keepNext/>
      </w:pPr>
      <w:r>
        <w:rPr>
          <w:b/>
          <w:color w:val="00188F"/>
        </w:rPr>
        <w:t>При использовании Клиентом гибкого сервера Базы данных Azure для PostgreSQL, настроенного в режиме высокой доступности с избыточностью внутри зоны,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820D0">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15E85E18" w14:textId="77777777" w:rsidTr="002820D0">
        <w:tc>
          <w:tcPr>
            <w:tcW w:w="5400" w:type="dxa"/>
          </w:tcPr>
          <w:p w14:paraId="439832B2" w14:textId="77777777" w:rsidR="004005AF" w:rsidRPr="0076238C" w:rsidRDefault="004005AF" w:rsidP="000F31B4">
            <w:pPr>
              <w:pStyle w:val="ProductList-OfferingBody"/>
              <w:jc w:val="center"/>
            </w:pPr>
            <w:r>
              <w:t>Менее 99,95 % и не менее 99,00 %</w:t>
            </w:r>
          </w:p>
        </w:tc>
        <w:tc>
          <w:tcPr>
            <w:tcW w:w="5400" w:type="dxa"/>
          </w:tcPr>
          <w:p w14:paraId="40DDBEAA" w14:textId="77777777" w:rsidR="004005AF" w:rsidRPr="0076238C" w:rsidRDefault="004005AF" w:rsidP="000F31B4">
            <w:pPr>
              <w:pStyle w:val="ProductList-OfferingBody"/>
              <w:jc w:val="center"/>
            </w:pPr>
            <w:r>
              <w:t>10 %</w:t>
            </w:r>
          </w:p>
        </w:tc>
      </w:tr>
      <w:tr w:rsidR="004005AF" w:rsidRPr="00B44CF9" w14:paraId="14B44FC2" w14:textId="77777777" w:rsidTr="002820D0">
        <w:tc>
          <w:tcPr>
            <w:tcW w:w="5400" w:type="dxa"/>
          </w:tcPr>
          <w:p w14:paraId="0E6E8C7F" w14:textId="77777777" w:rsidR="004005AF" w:rsidRPr="0076238C" w:rsidRDefault="004005AF" w:rsidP="000F31B4">
            <w:pPr>
              <w:pStyle w:val="ProductList-OfferingBody"/>
              <w:jc w:val="center"/>
            </w:pPr>
            <w:r>
              <w:t>&lt; 99,00 %</w:t>
            </w:r>
          </w:p>
        </w:tc>
        <w:tc>
          <w:tcPr>
            <w:tcW w:w="5400" w:type="dxa"/>
          </w:tcPr>
          <w:p w14:paraId="4210AC71" w14:textId="77777777" w:rsidR="004005AF" w:rsidRPr="0076238C" w:rsidRDefault="004005AF" w:rsidP="000F31B4">
            <w:pPr>
              <w:pStyle w:val="ProductList-OfferingBody"/>
              <w:jc w:val="center"/>
            </w:pPr>
            <w:r>
              <w:t>25 %</w:t>
            </w:r>
          </w:p>
        </w:tc>
      </w:tr>
    </w:tbl>
    <w:p w14:paraId="7E38F208" w14:textId="77777777" w:rsidR="004005AF" w:rsidRDefault="004005AF" w:rsidP="004005AF">
      <w:pPr>
        <w:pStyle w:val="ProductList-Body"/>
        <w:keepNext/>
      </w:pPr>
      <w:r>
        <w:rPr>
          <w:b/>
          <w:color w:val="00188F"/>
        </w:rPr>
        <w:t>При использовании клиентом базы данных Azure для PostgreSQL - Гибкого сервера, на котором не настроен режим высокой доступности,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820D0">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00D77DE" w14:textId="77777777" w:rsidTr="002820D0">
        <w:tc>
          <w:tcPr>
            <w:tcW w:w="5400" w:type="dxa"/>
          </w:tcPr>
          <w:p w14:paraId="48E242CC" w14:textId="77777777" w:rsidR="004005AF" w:rsidRPr="0076238C" w:rsidRDefault="004005AF" w:rsidP="000F31B4">
            <w:pPr>
              <w:pStyle w:val="ProductList-OfferingBody"/>
              <w:jc w:val="center"/>
            </w:pPr>
            <w:r>
              <w:t>Менее 99,9 % и не менее 99,00 %</w:t>
            </w:r>
          </w:p>
        </w:tc>
        <w:tc>
          <w:tcPr>
            <w:tcW w:w="5400" w:type="dxa"/>
          </w:tcPr>
          <w:p w14:paraId="2B29722A" w14:textId="77777777" w:rsidR="004005AF" w:rsidRPr="0076238C" w:rsidRDefault="004005AF" w:rsidP="000F31B4">
            <w:pPr>
              <w:pStyle w:val="ProductList-OfferingBody"/>
              <w:jc w:val="center"/>
            </w:pPr>
            <w:r>
              <w:t>10 %</w:t>
            </w:r>
          </w:p>
        </w:tc>
      </w:tr>
      <w:tr w:rsidR="004005AF" w:rsidRPr="00B44CF9" w14:paraId="3D6E703B" w14:textId="77777777" w:rsidTr="002820D0">
        <w:tc>
          <w:tcPr>
            <w:tcW w:w="5400" w:type="dxa"/>
          </w:tcPr>
          <w:p w14:paraId="4FBC6BD8" w14:textId="77777777" w:rsidR="004005AF" w:rsidRPr="0076238C" w:rsidRDefault="004005AF" w:rsidP="000F31B4">
            <w:pPr>
              <w:pStyle w:val="ProductList-OfferingBody"/>
              <w:jc w:val="center"/>
            </w:pPr>
            <w:r>
              <w:t>&lt; 99,00 %</w:t>
            </w:r>
          </w:p>
        </w:tc>
        <w:tc>
          <w:tcPr>
            <w:tcW w:w="5400" w:type="dxa"/>
          </w:tcPr>
          <w:p w14:paraId="0A822267" w14:textId="77777777" w:rsidR="004005AF" w:rsidRPr="0076238C" w:rsidRDefault="004005AF" w:rsidP="000F31B4">
            <w:pPr>
              <w:pStyle w:val="ProductList-OfferingBody"/>
              <w:jc w:val="center"/>
            </w:pPr>
            <w:r>
              <w:t>25 %</w:t>
            </w:r>
          </w:p>
        </w:tc>
      </w:tr>
    </w:tbl>
    <w:p w14:paraId="50D464B8" w14:textId="6B1A2654"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F41EBE9" w14:textId="77777777" w:rsidR="00CD240F" w:rsidRPr="00CD240F" w:rsidRDefault="00CD240F" w:rsidP="00CD240F">
      <w:pPr>
        <w:pStyle w:val="ProductList-Offering2Heading"/>
        <w:keepNext/>
        <w:tabs>
          <w:tab w:val="clear" w:pos="360"/>
          <w:tab w:val="clear" w:pos="720"/>
          <w:tab w:val="clear" w:pos="1080"/>
        </w:tabs>
        <w:outlineLvl w:val="2"/>
      </w:pPr>
      <w:bookmarkStart w:id="222" w:name="_Toc237532764"/>
      <w:bookmarkStart w:id="223" w:name="_Toc52348929"/>
      <w:r>
        <w:t>Azure Databricks</w:t>
      </w:r>
      <w:bookmarkEnd w:id="222"/>
    </w:p>
    <w:p w14:paraId="0F040D15" w14:textId="77777777" w:rsidR="00CD240F" w:rsidRPr="00CD240F" w:rsidRDefault="00CD240F" w:rsidP="00CD240F">
      <w:pPr>
        <w:pStyle w:val="ProductList-Body"/>
        <w:rPr>
          <w:b/>
          <w:bCs/>
          <w:color w:val="00188F"/>
        </w:rPr>
      </w:pPr>
      <w:r>
        <w:rPr>
          <w:b/>
          <w:bCs/>
          <w:color w:val="00188F"/>
        </w:rPr>
        <w:t>Дополнительные определения</w:t>
      </w:r>
      <w:r w:rsidRPr="003D4100">
        <w:rPr>
          <w:b/>
          <w:color w:val="00188F"/>
        </w:rPr>
        <w:t>:</w:t>
      </w:r>
    </w:p>
    <w:p w14:paraId="2976A464" w14:textId="77777777" w:rsidR="00CD240F" w:rsidRDefault="00CD240F" w:rsidP="005E55CE">
      <w:pPr>
        <w:pStyle w:val="ProductList-Body"/>
      </w:pPr>
      <w:r>
        <w:t>«</w:t>
      </w:r>
      <w:r>
        <w:rPr>
          <w:b/>
          <w:bCs/>
          <w:color w:val="00188F"/>
        </w:rPr>
        <w:t>Шлюз Azure Databricks</w:t>
      </w:r>
      <w:r>
        <w:t>» — набор вычислительных ресурсов для обмена UI- и API-запросами между Клиентом и Azure Databricks.</w:t>
      </w:r>
    </w:p>
    <w:p w14:paraId="120D2066" w14:textId="1B4FBB93" w:rsidR="00CD240F" w:rsidRPr="00CD240F" w:rsidRDefault="00EE6E3C" w:rsidP="005E55CE">
      <w:pPr>
        <w:pStyle w:val="ProductList-Body"/>
        <w:rPr>
          <w:b/>
          <w:bCs/>
          <w:color w:val="00188F"/>
        </w:rPr>
      </w:pPr>
      <w:r>
        <w:rPr>
          <w:b/>
          <w:bCs/>
          <w:color w:val="00188F"/>
        </w:rPr>
        <w:t>Расчет времени доступности и Уровни обслуживания для Azure Databricks</w:t>
      </w:r>
    </w:p>
    <w:p w14:paraId="1CA09F9B" w14:textId="5CDBB9D6" w:rsidR="00CD240F" w:rsidRDefault="00CD240F" w:rsidP="005E55CE">
      <w:pPr>
        <w:pStyle w:val="ProductList-Body"/>
      </w:pPr>
      <w:r>
        <w:t>«</w:t>
      </w:r>
      <w:r>
        <w:rPr>
          <w:b/>
          <w:bCs/>
          <w:color w:val="00188F"/>
        </w:rPr>
        <w:t>Максимум доступных минут</w:t>
      </w:r>
      <w:r>
        <w:t>» — это суммарное количество минут по всем рабочим местам Azure Databricks, развернутым Клиентом в рамках конкретной подписки Microsoft Azure в течение Применимого периода.</w:t>
      </w:r>
    </w:p>
    <w:p w14:paraId="7E3ED12B" w14:textId="77777777" w:rsidR="00CD240F" w:rsidRDefault="00CD240F" w:rsidP="005E55CE">
      <w:pPr>
        <w:pStyle w:val="ProductList-Body"/>
      </w:pPr>
      <w:r>
        <w:t>«</w:t>
      </w:r>
      <w:r>
        <w:rPr>
          <w:b/>
          <w:bCs/>
          <w:color w:val="00188F"/>
        </w:rPr>
        <w:t>Время простоя</w:t>
      </w:r>
      <w:r>
        <w:t>» — общее накопленное количество минут недоступности по всем рабочим местам Azure Databricks, развернутых Клиентом в рамках конкретной подписки Microsoft Azure. Минута относится ко времени недоступности для определенного рабочего места Azure Databricks, если все непрерывно повторяющиеся в течение этой минуты попытки установить соединение со Шлюзом Azure Databricks завершились сбоем.</w:t>
      </w:r>
    </w:p>
    <w:p w14:paraId="43314FEF" w14:textId="4F2D263F" w:rsidR="00CD240F" w:rsidRDefault="00CD240F" w:rsidP="005E55CE">
      <w:pPr>
        <w:pStyle w:val="ProductList-Body"/>
      </w:pPr>
      <w:r>
        <w:t>«</w:t>
      </w:r>
      <w:r>
        <w:rPr>
          <w:b/>
          <w:bCs/>
          <w:color w:val="00188F"/>
        </w:rPr>
        <w:t>Процент времени доступности</w:t>
      </w:r>
      <w:r>
        <w:t>» для Службы Azure Databricks рассчитывается так: из Максимума доступных минут вычитается Время простоя, затем выполняется деление на Максимум доступных минут и умножение на 100. Процент времени доступности вычисляется по следующей формуле:</w:t>
      </w:r>
    </w:p>
    <w:p w14:paraId="61CDB55C" w14:textId="27296669" w:rsidR="00CD240F" w:rsidRPr="00B22835" w:rsidRDefault="00000000" w:rsidP="00CD240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3E99B09" w14:textId="267FA780" w:rsidR="00CD240F" w:rsidRPr="00CD240F" w:rsidRDefault="00CD240F" w:rsidP="00CD240F">
      <w:pPr>
        <w:pStyle w:val="ProductList-Body"/>
        <w:rPr>
          <w:b/>
          <w:bCs/>
          <w:color w:val="00188F"/>
        </w:rPr>
      </w:pPr>
      <w:r>
        <w:rPr>
          <w:b/>
          <w:bCs/>
          <w:color w:val="00188F"/>
        </w:rPr>
        <w:t>При использовании Клиентом службы Azure Databricks применяются следующие Уровни обслуживания и Компенсация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820D0">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Компенсация за обслуживание</w:t>
            </w:r>
          </w:p>
        </w:tc>
      </w:tr>
      <w:tr w:rsidR="00CD240F" w:rsidRPr="00B44CF9" w14:paraId="7FA90096" w14:textId="77777777" w:rsidTr="002820D0">
        <w:tc>
          <w:tcPr>
            <w:tcW w:w="5400" w:type="dxa"/>
          </w:tcPr>
          <w:p w14:paraId="4BBBD8EE" w14:textId="36CF79EA" w:rsidR="00CD240F" w:rsidRPr="0076238C" w:rsidRDefault="00CD240F" w:rsidP="000F31B4">
            <w:pPr>
              <w:pStyle w:val="ProductList-OfferingBody"/>
              <w:jc w:val="center"/>
            </w:pPr>
            <w:r>
              <w:t>&lt; 99,95 %</w:t>
            </w:r>
          </w:p>
        </w:tc>
        <w:tc>
          <w:tcPr>
            <w:tcW w:w="5400" w:type="dxa"/>
          </w:tcPr>
          <w:p w14:paraId="007E12EF" w14:textId="77777777" w:rsidR="00CD240F" w:rsidRPr="0076238C" w:rsidRDefault="00CD240F" w:rsidP="000F31B4">
            <w:pPr>
              <w:pStyle w:val="ProductList-OfferingBody"/>
              <w:jc w:val="center"/>
            </w:pPr>
            <w:r>
              <w:t>10 %</w:t>
            </w:r>
          </w:p>
        </w:tc>
      </w:tr>
      <w:tr w:rsidR="00CD240F" w:rsidRPr="00B44CF9" w14:paraId="734DE1F3" w14:textId="77777777" w:rsidTr="002820D0">
        <w:tc>
          <w:tcPr>
            <w:tcW w:w="5400" w:type="dxa"/>
          </w:tcPr>
          <w:p w14:paraId="11886951" w14:textId="45A71DFE" w:rsidR="00CD240F" w:rsidRPr="0076238C" w:rsidRDefault="00CD240F" w:rsidP="000F31B4">
            <w:pPr>
              <w:pStyle w:val="ProductList-OfferingBody"/>
              <w:jc w:val="center"/>
            </w:pPr>
            <w:r>
              <w:t>&lt; 99 %</w:t>
            </w:r>
          </w:p>
        </w:tc>
        <w:tc>
          <w:tcPr>
            <w:tcW w:w="5400" w:type="dxa"/>
          </w:tcPr>
          <w:p w14:paraId="393CF9F4" w14:textId="77777777" w:rsidR="00CD240F" w:rsidRPr="0076238C" w:rsidRDefault="00CD240F" w:rsidP="000F31B4">
            <w:pPr>
              <w:pStyle w:val="ProductList-OfferingBody"/>
              <w:jc w:val="center"/>
            </w:pPr>
            <w:r>
              <w:t>25 %</w:t>
            </w:r>
          </w:p>
        </w:tc>
      </w:tr>
    </w:tbl>
    <w:p w14:paraId="3D3604DD" w14:textId="7A17F498" w:rsidR="00CD240F" w:rsidRPr="00EF7CF9" w:rsidRDefault="00990838"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AD966BC" w14:textId="77777777" w:rsidR="007B7A97" w:rsidRDefault="007B7A97" w:rsidP="005E7AC5">
      <w:pPr>
        <w:pStyle w:val="ProductList-Offering2Heading"/>
        <w:tabs>
          <w:tab w:val="clear" w:pos="360"/>
          <w:tab w:val="clear" w:pos="720"/>
          <w:tab w:val="clear" w:pos="1080"/>
        </w:tabs>
        <w:outlineLvl w:val="2"/>
      </w:pPr>
      <w:bookmarkStart w:id="224" w:name="_Toc237532765"/>
      <w:r>
        <w:t>Диспетчер данных Microsoft Azure for Energy</w:t>
      </w:r>
      <w:bookmarkEnd w:id="224"/>
    </w:p>
    <w:p w14:paraId="41471812" w14:textId="77777777" w:rsidR="007B7A97" w:rsidRPr="005E7AC5" w:rsidRDefault="007B7A97" w:rsidP="005E7AC5">
      <w:pPr>
        <w:pStyle w:val="ProductList-Body"/>
        <w:rPr>
          <w:b/>
          <w:color w:val="00188F"/>
        </w:rPr>
      </w:pPr>
      <w:r>
        <w:rPr>
          <w:b/>
          <w:color w:val="00188F"/>
        </w:rPr>
        <w:t>Дополнительные определения:</w:t>
      </w:r>
    </w:p>
    <w:p w14:paraId="5F733D8F" w14:textId="77777777" w:rsidR="007B7A97" w:rsidRDefault="007B7A97" w:rsidP="007B7A97">
      <w:pPr>
        <w:spacing w:after="0"/>
      </w:pPr>
      <w:r w:rsidRPr="000F40AB">
        <w:rPr>
          <w:sz w:val="18"/>
        </w:rPr>
        <w:t>«</w:t>
      </w:r>
      <w:r>
        <w:rPr>
          <w:b/>
          <w:color w:val="00188F"/>
          <w:sz w:val="18"/>
        </w:rPr>
        <w:t>Клиент</w:t>
      </w:r>
      <w:r>
        <w:rPr>
          <w:sz w:val="18"/>
        </w:rPr>
        <w:t>» — это часть ресурса диспетчера данных Azure for Energy, обращенная к конечному пользователю.</w:t>
      </w:r>
      <w:r>
        <w:t xml:space="preserve"> </w:t>
      </w:r>
    </w:p>
    <w:p w14:paraId="172835FD" w14:textId="18A26253" w:rsidR="007B7A97" w:rsidRDefault="007B7A97" w:rsidP="005E7AC5">
      <w:pPr>
        <w:pStyle w:val="ProductList-Body"/>
      </w:pPr>
      <w:r>
        <w:t>«</w:t>
      </w:r>
      <w:r>
        <w:rPr>
          <w:b/>
          <w:color w:val="00188F"/>
        </w:rPr>
        <w:t>Всего запросов API</w:t>
      </w:r>
      <w:r>
        <w:t>» — относится к общему количеству аутентифицированных запросов API, сделанных клиентом к любой из конечных точек API своего ресурса диспетчера данных Azure for Energy в течение Применимого периода для данной подписки Microsoft Azure.</w:t>
      </w:r>
    </w:p>
    <w:p w14:paraId="7CABD70A" w14:textId="77777777" w:rsidR="007B7A97" w:rsidRDefault="007B7A97" w:rsidP="005E7AC5">
      <w:pPr>
        <w:pStyle w:val="ProductList-Body"/>
      </w:pPr>
      <w:r>
        <w:t>«</w:t>
      </w:r>
      <w:r>
        <w:rPr>
          <w:b/>
          <w:color w:val="00188F"/>
        </w:rPr>
        <w:t>Невыполненные запросы API</w:t>
      </w:r>
      <w:r>
        <w:t xml:space="preserve">» — набор всех запросов API, которые входят в Общее количество запросов API и генерируют Код ошибки. </w:t>
      </w:r>
    </w:p>
    <w:p w14:paraId="67659A4F" w14:textId="77777777" w:rsidR="007B7A97" w:rsidRPr="005E7AC5" w:rsidRDefault="007B7A97" w:rsidP="005E7AC5">
      <w:pPr>
        <w:pStyle w:val="ProductList-Body"/>
      </w:pPr>
    </w:p>
    <w:p w14:paraId="3FDDB652" w14:textId="340EF086" w:rsidR="007B7A97" w:rsidRDefault="00AC48A7" w:rsidP="006F78DC">
      <w:pPr>
        <w:pStyle w:val="ProductList-Body"/>
        <w:keepNext/>
      </w:pPr>
      <w:r>
        <w:t>Процент времени доступности: Процент времени доступности вычисляется по следующей формуле:</w:t>
      </w:r>
    </w:p>
    <w:p w14:paraId="4B6C405C" w14:textId="7A4A8197" w:rsidR="007B7A97" w:rsidRPr="008E47A2" w:rsidRDefault="00000000" w:rsidP="00192F16">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API — Невыполненные запросы API</m:t>
              </m:r>
            </m:num>
            <m:den>
              <m:r>
                <m:rPr>
                  <m:nor/>
                </m:rPr>
                <w:rPr>
                  <w:rFonts w:ascii="Cambria Math" w:hAnsi="Cambria Math" w:cs="Tahoma"/>
                  <w:i/>
                  <w:sz w:val="18"/>
                  <w:szCs w:val="18"/>
                </w:rPr>
                <m:t>Общее количество запросов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2EDEDD4" w14:textId="25F145D0" w:rsidR="007B7A97" w:rsidRPr="00605CB8" w:rsidRDefault="007B7A97" w:rsidP="007B7A97">
      <w:pPr>
        <w:spacing w:after="0"/>
        <w:rPr>
          <w:b/>
          <w:color w:val="00188F"/>
          <w:sz w:val="18"/>
        </w:rPr>
      </w:pPr>
      <w:r w:rsidRPr="00605CB8">
        <w:rPr>
          <w:b/>
          <w:color w:val="00188F"/>
          <w:sz w:val="18"/>
        </w:rPr>
        <w:t xml:space="preserve">Компенсация за обслуживание </w:t>
      </w:r>
    </w:p>
    <w:tbl>
      <w:tblPr>
        <w:tblStyle w:val="TableGrid"/>
        <w:tblW w:w="5000" w:type="pct"/>
        <w:tblInd w:w="115" w:type="dxa"/>
        <w:tblLook w:val="04A0" w:firstRow="1" w:lastRow="0" w:firstColumn="1" w:lastColumn="0" w:noHBand="0" w:noVBand="1"/>
      </w:tblPr>
      <w:tblGrid>
        <w:gridCol w:w="5347"/>
        <w:gridCol w:w="5669"/>
      </w:tblGrid>
      <w:tr w:rsidR="005E7AC5" w:rsidRPr="005E7AC5" w14:paraId="2D248A1A" w14:textId="77777777" w:rsidTr="003F4047">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5E7AC5">
            <w:pPr>
              <w:pStyle w:val="ProductList-OfferingBody"/>
              <w:jc w:val="center"/>
              <w:rPr>
                <w:color w:val="FFFFFF" w:themeColor="background1"/>
              </w:rPr>
            </w:pPr>
            <w:r>
              <w:rPr>
                <w:color w:val="FFFFFF" w:themeColor="background1"/>
              </w:rPr>
              <w:t>Процент времени доступности</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Компенсация за обслуживание</w:t>
            </w:r>
          </w:p>
        </w:tc>
      </w:tr>
      <w:tr w:rsidR="007B7A97" w:rsidRPr="00564C66" w14:paraId="7C37E974" w14:textId="77777777" w:rsidTr="003F4047">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 99,9 %</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10 %</w:t>
            </w:r>
          </w:p>
        </w:tc>
      </w:tr>
      <w:tr w:rsidR="007B7A97" w:rsidRPr="00564C66" w14:paraId="43164017" w14:textId="77777777" w:rsidTr="003F4047">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t>&lt; 99 %</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t>25 %</w:t>
            </w:r>
          </w:p>
        </w:tc>
      </w:tr>
    </w:tbl>
    <w:p w14:paraId="37225344" w14:textId="77777777" w:rsidR="007B7A97" w:rsidRPr="005E7AC5" w:rsidRDefault="007B7A97" w:rsidP="00844C1C">
      <w:pPr>
        <w:pStyle w:val="ProductList-Body"/>
        <w:spacing w:before="120"/>
      </w:pPr>
      <w:r>
        <w:rPr>
          <w:b/>
          <w:color w:val="00188F"/>
        </w:rPr>
        <w:t>Исключения из уровня обслуживания</w:t>
      </w:r>
      <w:r w:rsidRPr="003D4100">
        <w:rPr>
          <w:b/>
          <w:color w:val="00188F"/>
        </w:rPr>
        <w:t>:</w:t>
      </w:r>
      <w:r>
        <w:t xml:space="preserve"> При использовании вами уровня Standard диспетчера данных Azure for Energy применяются следующие Уровни обслуживания и Компенсации за обслуживание. Уровень разработчика диспетчера данных Azure for Energy не подпадает под действие настоящего Соглашения об уровне обслуживания.</w:t>
      </w:r>
    </w:p>
    <w:p w14:paraId="2DDE5E4E" w14:textId="5EACFF26" w:rsidR="00233FBB" w:rsidRPr="00EF7CF9" w:rsidRDefault="00990838"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F28C626" w14:textId="33724B49" w:rsidR="004005AF" w:rsidRDefault="004005AF" w:rsidP="004005AF">
      <w:pPr>
        <w:pStyle w:val="ProductList-Offering2Heading"/>
        <w:tabs>
          <w:tab w:val="clear" w:pos="360"/>
          <w:tab w:val="clear" w:pos="720"/>
          <w:tab w:val="clear" w:pos="1080"/>
        </w:tabs>
        <w:outlineLvl w:val="2"/>
      </w:pPr>
      <w:bookmarkStart w:id="225" w:name="_Toc237532766"/>
      <w:r>
        <w:t>Защита Azure от DDoS-атак</w:t>
      </w:r>
      <w:bookmarkEnd w:id="221"/>
      <w:bookmarkEnd w:id="223"/>
      <w:bookmarkEnd w:id="225"/>
    </w:p>
    <w:p w14:paraId="5A46A1CE" w14:textId="77777777" w:rsidR="004005AF" w:rsidRPr="00DA6241" w:rsidRDefault="004005AF" w:rsidP="004005AF">
      <w:pPr>
        <w:pStyle w:val="ProductList-Body"/>
      </w:pPr>
      <w:r>
        <w:rPr>
          <w:b/>
          <w:color w:val="00188F"/>
        </w:rPr>
        <w:t>Дополнительные определения</w:t>
      </w:r>
      <w:r w:rsidRPr="003D4100">
        <w:rPr>
          <w:b/>
          <w:color w:val="00188F"/>
        </w:rPr>
        <w:t>:</w:t>
      </w:r>
    </w:p>
    <w:p w14:paraId="62BA3B5E" w14:textId="4FD72BAE" w:rsidR="004005AF" w:rsidRPr="006C1AC0" w:rsidRDefault="004005AF" w:rsidP="004005AF">
      <w:pPr>
        <w:spacing w:after="0" w:line="240" w:lineRule="auto"/>
        <w:rPr>
          <w:sz w:val="18"/>
        </w:rPr>
      </w:pPr>
      <w:r>
        <w:rPr>
          <w:sz w:val="18"/>
        </w:rPr>
        <w:t>«</w:t>
      </w:r>
      <w:r>
        <w:rPr>
          <w:b/>
          <w:color w:val="00188F"/>
          <w:sz w:val="18"/>
        </w:rPr>
        <w:t>Максимум доступных минут</w:t>
      </w:r>
      <w:r>
        <w:rPr>
          <w:sz w:val="18"/>
          <w:szCs w:val="18"/>
        </w:rPr>
        <w:t>»</w:t>
      </w:r>
      <w:r>
        <w:t xml:space="preserve"> </w:t>
      </w:r>
      <w:r>
        <w:rPr>
          <w:sz w:val="18"/>
        </w:rPr>
        <w:t xml:space="preserve">— это общее количество минут, в течение которых Служба защиты от DDoS-атак оставалась включенной для конкретной подписки Microsoft Azure в течение Применимого периода. </w:t>
      </w:r>
    </w:p>
    <w:p w14:paraId="1D8475B1" w14:textId="77777777" w:rsidR="004005AF" w:rsidRPr="00ED4527" w:rsidRDefault="004005AF" w:rsidP="004005AF">
      <w:pPr>
        <w:spacing w:after="0" w:line="240" w:lineRule="auto"/>
        <w:rPr>
          <w:color w:val="000000" w:themeColor="text1"/>
          <w:sz w:val="18"/>
        </w:rPr>
      </w:pPr>
      <w:r>
        <w:rPr>
          <w:sz w:val="18"/>
        </w:rPr>
        <w:t>«</w:t>
      </w:r>
      <w:r>
        <w:rPr>
          <w:b/>
          <w:color w:val="00188F"/>
          <w:sz w:val="18"/>
        </w:rPr>
        <w:t>Время простоя</w:t>
      </w:r>
      <w:r>
        <w:rPr>
          <w:sz w:val="18"/>
        </w:rPr>
        <w:t>»</w:t>
      </w:r>
      <w:r>
        <w:rPr>
          <w:sz w:val="18"/>
          <w:szCs w:val="18"/>
        </w:rPr>
        <w:t xml:space="preserve"> </w:t>
      </w:r>
      <w:r>
        <w:rPr>
          <w:sz w:val="18"/>
        </w:rPr>
        <w:t xml:space="preserve">— это общее количество минут в рамках Максимума доступных минут, в течение которых защищенные ресурсы Azure были недоступны. Минута считается недоступной, если Защита от DDoS-атак не обеспечивала снижение риска атак, что непосредственно привело к несоответствию базовых ресурсов Azure требованиям </w:t>
      </w:r>
      <w:r>
        <w:rPr>
          <w:color w:val="000000" w:themeColor="text1"/>
          <w:sz w:val="18"/>
        </w:rPr>
        <w:t>применимого Соглашения об уровне обслуживания (SLA)</w:t>
      </w:r>
      <w:r>
        <w:rPr>
          <w:color w:val="000000" w:themeColor="text1"/>
          <w:sz w:val="18"/>
          <w:szCs w:val="18"/>
        </w:rPr>
        <w:t>.</w:t>
      </w:r>
    </w:p>
    <w:p w14:paraId="7DA3DA65" w14:textId="0CB3811D" w:rsidR="004005AF" w:rsidRPr="00ED4527" w:rsidRDefault="004005AF" w:rsidP="004005AF">
      <w:pPr>
        <w:pStyle w:val="ProductList-Body"/>
        <w:rPr>
          <w:bCs/>
          <w:color w:val="000000" w:themeColor="text1"/>
        </w:rPr>
      </w:pPr>
      <w:r w:rsidRPr="000F40AB">
        <w:t>«</w:t>
      </w:r>
      <w:r>
        <w:rPr>
          <w:b/>
          <w:color w:val="00188F"/>
        </w:rPr>
        <w:t>Процент времени доступности</w:t>
      </w:r>
      <w:r w:rsidRPr="000F40AB">
        <w:t xml:space="preserve">» </w:t>
      </w:r>
      <w:r>
        <w:rPr>
          <w:bCs/>
          <w:color w:val="000000" w:themeColor="text1"/>
        </w:rPr>
        <w:t>рассчитывается так: из Максимума доступных минут вычитается Время простоя, затем выполняется деление на Максимум доступных минут, умноженный на 100.</w:t>
      </w:r>
    </w:p>
    <w:p w14:paraId="11FE3F64" w14:textId="5D6CF346" w:rsidR="004005AF" w:rsidRPr="00D30BB5" w:rsidRDefault="004005AF" w:rsidP="004005AF">
      <w:pPr>
        <w:pStyle w:val="ProductList-Body"/>
      </w:pPr>
      <w:r>
        <w:t>Процент времени доступности вычисляется по следующей формуле:</w:t>
      </w:r>
    </w:p>
    <w:p w14:paraId="6A1C8F0D" w14:textId="28A2D6F5" w:rsidR="004005AF" w:rsidRPr="00B22835" w:rsidRDefault="00000000" w:rsidP="00192F1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4A8E1E0" w14:textId="77777777" w:rsidR="004005AF" w:rsidRDefault="004005AF" w:rsidP="004005AF">
      <w:pPr>
        <w:pStyle w:val="ProductList-Body"/>
        <w:keepNext/>
      </w:pPr>
      <w:r>
        <w:rPr>
          <w:b/>
          <w:color w:val="00188F"/>
        </w:rPr>
        <w:t>К использованию Защиты от атак DDoS Azure применяются Уровни обслуживания и Компенсации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005AF" w:rsidRPr="00B44CF9" w14:paraId="2D58F648" w14:textId="77777777" w:rsidTr="00833CDE">
        <w:trPr>
          <w:tblHeader/>
        </w:trPr>
        <w:tc>
          <w:tcPr>
            <w:tcW w:w="5287"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716F57D4" w14:textId="77777777" w:rsidTr="00833CDE">
        <w:tc>
          <w:tcPr>
            <w:tcW w:w="5287" w:type="dxa"/>
          </w:tcPr>
          <w:p w14:paraId="48ECF269" w14:textId="77777777" w:rsidR="004005AF" w:rsidRPr="0076238C" w:rsidRDefault="004005AF" w:rsidP="000F31B4">
            <w:pPr>
              <w:pStyle w:val="ProductList-OfferingBody"/>
              <w:jc w:val="center"/>
            </w:pPr>
            <w:r>
              <w:t>&lt; 99,99 %</w:t>
            </w:r>
          </w:p>
        </w:tc>
        <w:tc>
          <w:tcPr>
            <w:tcW w:w="5513" w:type="dxa"/>
          </w:tcPr>
          <w:p w14:paraId="451C8035" w14:textId="77777777" w:rsidR="004005AF" w:rsidRPr="0076238C" w:rsidRDefault="004005AF" w:rsidP="000F31B4">
            <w:pPr>
              <w:pStyle w:val="ProductList-OfferingBody"/>
              <w:jc w:val="center"/>
            </w:pPr>
            <w:r>
              <w:t>10 %</w:t>
            </w:r>
          </w:p>
        </w:tc>
      </w:tr>
      <w:tr w:rsidR="004005AF" w:rsidRPr="00B44CF9" w14:paraId="3579B58A" w14:textId="77777777" w:rsidTr="00833CDE">
        <w:tc>
          <w:tcPr>
            <w:tcW w:w="5287" w:type="dxa"/>
          </w:tcPr>
          <w:p w14:paraId="57895367" w14:textId="77777777" w:rsidR="004005AF" w:rsidRPr="0076238C" w:rsidRDefault="004005AF" w:rsidP="000F31B4">
            <w:pPr>
              <w:pStyle w:val="ProductList-OfferingBody"/>
              <w:jc w:val="center"/>
            </w:pPr>
            <w:r>
              <w:t>&lt; 99,95 %</w:t>
            </w:r>
          </w:p>
        </w:tc>
        <w:tc>
          <w:tcPr>
            <w:tcW w:w="5513" w:type="dxa"/>
          </w:tcPr>
          <w:p w14:paraId="4A518C21" w14:textId="77777777" w:rsidR="004005AF" w:rsidRPr="0076238C" w:rsidRDefault="004005AF" w:rsidP="000F31B4">
            <w:pPr>
              <w:pStyle w:val="ProductList-OfferingBody"/>
              <w:jc w:val="center"/>
            </w:pPr>
            <w:r>
              <w:t>25 %</w:t>
            </w:r>
          </w:p>
        </w:tc>
      </w:tr>
    </w:tbl>
    <w:bookmarkStart w:id="226" w:name="_Toc526859657"/>
    <w:bookmarkEnd w:id="201"/>
    <w:p w14:paraId="19364A06" w14:textId="040DB9EA"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27" w:name="_Toc52348939"/>
      <w:bookmarkStart w:id="228" w:name="_Toc237532767"/>
      <w:bookmarkStart w:id="229" w:name="_Toc52348930"/>
      <w:r>
        <w:t xml:space="preserve">Azure </w:t>
      </w:r>
      <w:bookmarkEnd w:id="227"/>
      <w:r>
        <w:t>Defender</w:t>
      </w:r>
      <w:bookmarkEnd w:id="228"/>
    </w:p>
    <w:p w14:paraId="56727881" w14:textId="77777777" w:rsidR="00DE24F0" w:rsidRPr="00EF7CF9" w:rsidRDefault="00DE24F0" w:rsidP="00DE24F0">
      <w:pPr>
        <w:pStyle w:val="ProductList-Body"/>
      </w:pPr>
      <w:r>
        <w:rPr>
          <w:b/>
          <w:color w:val="00188F"/>
        </w:rPr>
        <w:t>Дополнительные определения</w:t>
      </w:r>
      <w:r w:rsidRPr="003D4100">
        <w:rPr>
          <w:b/>
          <w:color w:val="00188F"/>
        </w:rPr>
        <w:t>:</w:t>
      </w:r>
    </w:p>
    <w:p w14:paraId="0085E1D5" w14:textId="77777777" w:rsidR="00DE24F0" w:rsidRPr="00EF7CF9" w:rsidRDefault="00DE24F0" w:rsidP="00DE24F0">
      <w:pPr>
        <w:pStyle w:val="ProductList-Body"/>
        <w:spacing w:after="40"/>
      </w:pPr>
      <w:r>
        <w:t>«</w:t>
      </w:r>
      <w:r>
        <w:rPr>
          <w:b/>
          <w:color w:val="00188F"/>
        </w:rPr>
        <w:t>Защищенный узел</w:t>
      </w:r>
      <w:r>
        <w:t>» — это ресурс Microsoft Azure, считающийся узлом в целях выставления счета и настроенный для Azure Defender.</w:t>
      </w:r>
    </w:p>
    <w:p w14:paraId="2B354A40" w14:textId="77777777" w:rsidR="00DE24F0" w:rsidRPr="00EF7CF9" w:rsidRDefault="00DE24F0" w:rsidP="00DE24F0">
      <w:pPr>
        <w:pStyle w:val="ProductList-Body"/>
        <w:spacing w:after="40"/>
      </w:pPr>
      <w:r>
        <w:t>«</w:t>
      </w:r>
      <w:r>
        <w:rPr>
          <w:b/>
          <w:color w:val="00188F"/>
        </w:rPr>
        <w:t>Мониторинг безопасности</w:t>
      </w:r>
      <w:r>
        <w:t>» — это оценка Защищенного узла с целью получения показателей состояния системы безопасности, рекомендаций и предупреждений о безопасности, отображающихся в Azure Defender.</w:t>
      </w:r>
    </w:p>
    <w:p w14:paraId="366E30A0" w14:textId="044A6241" w:rsidR="00DE24F0" w:rsidRPr="00EF7CF9" w:rsidRDefault="00DE24F0" w:rsidP="00DE24F0">
      <w:pPr>
        <w:pStyle w:val="ProductList-Body"/>
        <w:spacing w:after="40"/>
      </w:pPr>
      <w:r>
        <w:t>«</w:t>
      </w:r>
      <w:r>
        <w:rPr>
          <w:b/>
          <w:color w:val="00188F"/>
        </w:rPr>
        <w:t>Максимум доступных минут</w:t>
      </w:r>
      <w:r>
        <w:t>» — общее количество минут в течение Применимого периода, когда конкретный Защищенный узел был развернут и настроен на Мониторинг безопасности в течение Применимого периода.</w:t>
      </w:r>
    </w:p>
    <w:p w14:paraId="3C4C3205" w14:textId="34A80C70" w:rsidR="00DE24F0" w:rsidRPr="00B44CF9" w:rsidRDefault="00DE24F0" w:rsidP="00DE24F0">
      <w:pPr>
        <w:spacing w:after="0"/>
        <w:rPr>
          <w:sz w:val="18"/>
          <w:szCs w:val="18"/>
        </w:rPr>
      </w:pPr>
      <w:r>
        <w:rPr>
          <w:sz w:val="18"/>
          <w:szCs w:val="18"/>
        </w:rPr>
        <w:t>«</w:t>
      </w:r>
      <w:r>
        <w:rPr>
          <w:b/>
          <w:color w:val="00188F"/>
          <w:sz w:val="18"/>
        </w:rPr>
        <w:t>Время простоя</w:t>
      </w:r>
      <w:r>
        <w:rPr>
          <w:sz w:val="18"/>
          <w:szCs w:val="18"/>
        </w:rPr>
        <w:t xml:space="preserve">» </w:t>
      </w:r>
      <w:r>
        <w:rPr>
          <w:sz w:val="18"/>
        </w:rPr>
        <w:t>— общее накопленное количество минут в течение Применимого периода, в течение которых данные Мониторинга безопасности были недоступны для конкретного Защищенного узла. Минута относится ко времени недоступности для конкретного Защищенного узла, если результатом всех непрерывно повторяющихся попыток получить данные Мониторинга безопасности в течение этой минуты является либо Код ошибки, либо отсутствие Кода успешного завершения в течение двух минут</w:t>
      </w:r>
      <w:r>
        <w:rPr>
          <w:sz w:val="18"/>
          <w:szCs w:val="18"/>
        </w:rPr>
        <w:t>.</w:t>
      </w:r>
    </w:p>
    <w:p w14:paraId="5227BB56" w14:textId="3811AEF7" w:rsidR="00DE24F0" w:rsidRPr="00ED4527" w:rsidRDefault="00DE24F0" w:rsidP="00DE24F0">
      <w:pPr>
        <w:pStyle w:val="ProductList-Body"/>
        <w:rPr>
          <w:color w:val="000000" w:themeColor="text1"/>
        </w:rPr>
      </w:pPr>
      <w:r w:rsidRPr="000F40AB">
        <w:t>«</w:t>
      </w:r>
      <w:r>
        <w:rPr>
          <w:b/>
          <w:color w:val="00188F"/>
        </w:rPr>
        <w:t>Процент времени доступности</w:t>
      </w:r>
      <w:r w:rsidRPr="000F40AB">
        <w:t>»</w:t>
      </w:r>
      <w:r>
        <w:t xml:space="preserve"> </w:t>
      </w:r>
      <w:r>
        <w:rPr>
          <w:color w:val="000000" w:themeColor="text1"/>
        </w:rPr>
        <w:t>для Azure Defender указанного Защищенного узла в течение Применимого периода рассчитывается так: из Максимума доступных минут вычитается Время простоя, затем выполняется деление на Максимум доступных минут.</w:t>
      </w:r>
    </w:p>
    <w:p w14:paraId="594AC40F" w14:textId="19720EB4" w:rsidR="00DE24F0" w:rsidRPr="00D30BB5" w:rsidRDefault="00DE24F0" w:rsidP="00DE24F0">
      <w:pPr>
        <w:pStyle w:val="ProductList-Body"/>
      </w:pPr>
      <w:r>
        <w:t>Процент времени доступности вычисляется по следующей формуле:</w:t>
      </w:r>
    </w:p>
    <w:p w14:paraId="37308760" w14:textId="0A1D4674" w:rsidR="00DE24F0" w:rsidRPr="00B22835" w:rsidRDefault="00000000" w:rsidP="0090661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BC640E5" w14:textId="5EC8DC2E" w:rsidR="00B75710" w:rsidRDefault="00DE24F0" w:rsidP="00DE24F0">
      <w:pPr>
        <w:pStyle w:val="ProductList-Body"/>
        <w:rPr>
          <w:b/>
          <w:color w:val="00188F"/>
        </w:rPr>
      </w:pPr>
      <w:r>
        <w:rPr>
          <w:b/>
          <w:color w:val="00188F"/>
        </w:rPr>
        <w:t>В отношении использования Клиентом каждого Защищенного узла применяются приведенные ниже Уровни обслуживания и Компенсации за обслуживание.</w:t>
      </w:r>
    </w:p>
    <w:p w14:paraId="5AB3C154" w14:textId="77777777" w:rsidR="00B75710" w:rsidRDefault="00B75710">
      <w:pPr>
        <w:rPr>
          <w:b/>
          <w:color w:val="00188F"/>
          <w:sz w:val="18"/>
        </w:rPr>
      </w:pPr>
      <w:r>
        <w:rPr>
          <w:b/>
          <w:color w:val="00188F"/>
        </w:rPr>
        <w:br w:type="page"/>
      </w:r>
    </w:p>
    <w:p w14:paraId="1F1409CE" w14:textId="77777777" w:rsidR="00DE24F0" w:rsidRPr="003C461E" w:rsidRDefault="00DE24F0" w:rsidP="00DE24F0">
      <w:pPr>
        <w:pStyle w:val="ProductList-Body"/>
        <w:rPr>
          <w:b/>
          <w:color w:val="00188F"/>
        </w:rPr>
      </w:pP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3F4047">
        <w:trPr>
          <w:tblHeader/>
        </w:trPr>
        <w:tc>
          <w:tcPr>
            <w:tcW w:w="5400" w:type="dxa"/>
            <w:shd w:val="clear" w:color="auto" w:fill="0072C6"/>
          </w:tcPr>
          <w:p w14:paraId="5FB474EB" w14:textId="47AAC21E" w:rsidR="00DE24F0" w:rsidRPr="00EF7CF9" w:rsidRDefault="00AC48A7" w:rsidP="00781010">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Pr>
                <w:color w:val="FFFFFF" w:themeColor="background1"/>
              </w:rPr>
              <w:t>Компенсация за обслуживание</w:t>
            </w:r>
          </w:p>
        </w:tc>
      </w:tr>
      <w:tr w:rsidR="00DE24F0" w:rsidRPr="00B44CF9" w14:paraId="12276B24" w14:textId="77777777" w:rsidTr="003F4047">
        <w:tc>
          <w:tcPr>
            <w:tcW w:w="5400" w:type="dxa"/>
          </w:tcPr>
          <w:p w14:paraId="7342ED85" w14:textId="77777777" w:rsidR="00DE24F0" w:rsidRPr="00EF7CF9" w:rsidRDefault="00DE24F0" w:rsidP="000F31B4">
            <w:pPr>
              <w:pStyle w:val="ProductList-OfferingBody"/>
              <w:jc w:val="center"/>
            </w:pPr>
            <w:r>
              <w:t>&lt; 99,9 %</w:t>
            </w:r>
          </w:p>
        </w:tc>
        <w:tc>
          <w:tcPr>
            <w:tcW w:w="5400" w:type="dxa"/>
          </w:tcPr>
          <w:p w14:paraId="699EF4EF" w14:textId="77777777" w:rsidR="00DE24F0" w:rsidRPr="00EF7CF9" w:rsidRDefault="00DE24F0" w:rsidP="000F31B4">
            <w:pPr>
              <w:pStyle w:val="ProductList-OfferingBody"/>
              <w:jc w:val="center"/>
            </w:pPr>
            <w:r>
              <w:t>10 %</w:t>
            </w:r>
          </w:p>
        </w:tc>
      </w:tr>
      <w:tr w:rsidR="00DE24F0" w:rsidRPr="00B44CF9" w14:paraId="19CBA1F9" w14:textId="77777777" w:rsidTr="003F4047">
        <w:tc>
          <w:tcPr>
            <w:tcW w:w="5400" w:type="dxa"/>
          </w:tcPr>
          <w:p w14:paraId="0D45F04A" w14:textId="77777777" w:rsidR="00DE24F0" w:rsidRPr="00EF7CF9" w:rsidRDefault="00DE24F0" w:rsidP="000F31B4">
            <w:pPr>
              <w:pStyle w:val="ProductList-OfferingBody"/>
              <w:jc w:val="center"/>
            </w:pPr>
            <w:r>
              <w:t>&lt; 99 %</w:t>
            </w:r>
          </w:p>
        </w:tc>
        <w:tc>
          <w:tcPr>
            <w:tcW w:w="5400" w:type="dxa"/>
          </w:tcPr>
          <w:p w14:paraId="4F2000CD" w14:textId="77777777" w:rsidR="00DE24F0" w:rsidRPr="00EF7CF9" w:rsidRDefault="00DE24F0" w:rsidP="000F31B4">
            <w:pPr>
              <w:pStyle w:val="ProductList-OfferingBody"/>
              <w:jc w:val="center"/>
            </w:pPr>
            <w:r>
              <w:t>25 %</w:t>
            </w:r>
          </w:p>
        </w:tc>
      </w:tr>
    </w:tbl>
    <w:p w14:paraId="22DBF0D6" w14:textId="69FB3B12" w:rsidR="00DE24F0" w:rsidRPr="00EF7CF9" w:rsidRDefault="00990838"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41EE902" w14:textId="77777777" w:rsidR="00781010" w:rsidRPr="00781010" w:rsidRDefault="00781010" w:rsidP="00781010">
      <w:pPr>
        <w:pStyle w:val="ProductList-Offering2Heading"/>
        <w:keepNext/>
        <w:tabs>
          <w:tab w:val="clear" w:pos="360"/>
          <w:tab w:val="clear" w:pos="720"/>
          <w:tab w:val="clear" w:pos="1080"/>
        </w:tabs>
        <w:outlineLvl w:val="2"/>
      </w:pPr>
      <w:bookmarkStart w:id="230" w:name="_Toc237532768"/>
      <w:r>
        <w:t>Управление внешней поверхностью атак Defender</w:t>
      </w:r>
      <w:bookmarkEnd w:id="230"/>
    </w:p>
    <w:p w14:paraId="20DDC606" w14:textId="77777777" w:rsidR="00781010" w:rsidRPr="00781010" w:rsidRDefault="00781010" w:rsidP="00781010">
      <w:pPr>
        <w:pStyle w:val="ProductList-Body"/>
        <w:rPr>
          <w:b/>
          <w:bCs/>
          <w:color w:val="00188F"/>
        </w:rPr>
      </w:pPr>
      <w:r>
        <w:rPr>
          <w:b/>
          <w:bCs/>
          <w:color w:val="00188F"/>
        </w:rPr>
        <w:t>Дополнительные определения</w:t>
      </w:r>
    </w:p>
    <w:p w14:paraId="770294EA" w14:textId="7CE5D19C" w:rsidR="00781010" w:rsidRDefault="00781010" w:rsidP="00781010">
      <w:pPr>
        <w:pStyle w:val="ProductList-Body"/>
      </w:pPr>
      <w:r>
        <w:t>«</w:t>
      </w:r>
      <w:r>
        <w:rPr>
          <w:b/>
          <w:bCs/>
          <w:color w:val="00188F"/>
        </w:rPr>
        <w:t>Максимум доступных минут</w:t>
      </w:r>
      <w:r>
        <w:t>» — это общее количество минут, в течение которых конкретный Ресурс Defender EASM был развернут Клиентом в рамках подписки Microsoft Azure в течение Применимого периода.</w:t>
      </w:r>
    </w:p>
    <w:p w14:paraId="61FF4E80" w14:textId="77777777" w:rsidR="00781010" w:rsidRDefault="00781010" w:rsidP="00781010">
      <w:pPr>
        <w:pStyle w:val="ProductList-Body"/>
      </w:pPr>
      <w:r>
        <w:t>«</w:t>
      </w:r>
      <w:r>
        <w:rPr>
          <w:b/>
          <w:bCs/>
          <w:color w:val="00188F"/>
        </w:rPr>
        <w:t>Время простоя</w:t>
      </w:r>
      <w:r>
        <w:t>» — общее количество минут в течение Максимально доступных минут, в течение которых рабочая область ресурса Defender EASM была недоступна. Минута относится ко времени недоступности для определенной рабочей области ресурса Defender EASM, в течение которого ни одна из операций на веб-сайте не привела к коду успешного завершения.</w:t>
      </w:r>
    </w:p>
    <w:p w14:paraId="5A74F90E" w14:textId="17A75046" w:rsidR="00781010" w:rsidRDefault="00781010" w:rsidP="00781010">
      <w:pPr>
        <w:pStyle w:val="ProductList-Body"/>
      </w:pPr>
      <w:r>
        <w:t>«</w:t>
      </w:r>
      <w:r>
        <w:rPr>
          <w:b/>
          <w:bCs/>
          <w:color w:val="00188F"/>
        </w:rPr>
        <w:t>Процент времени доступности запроса</w:t>
      </w:r>
      <w:r>
        <w:t>» для заданного ресурса Defender EASM рассчитывается как Максимальное количество доступных минут за вычетом времени простоя, деленное на Максимальное количество доступных минут, умноженное на 100.</w:t>
      </w:r>
    </w:p>
    <w:p w14:paraId="538C7A5C" w14:textId="08BF57FD" w:rsidR="00781010" w:rsidRDefault="00781010" w:rsidP="00781010">
      <w:pPr>
        <w:pStyle w:val="ProductList-Body"/>
      </w:pPr>
      <w:r>
        <w:t>Процент времени доступности запроса вычисляется по следующей формуле:</w:t>
      </w:r>
    </w:p>
    <w:p w14:paraId="30A59169" w14:textId="202494A1" w:rsidR="00781010" w:rsidRPr="00B22835" w:rsidRDefault="00000000" w:rsidP="0090661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A0ED6A0" w14:textId="77777777" w:rsidR="00781010" w:rsidRPr="004C2FB8" w:rsidRDefault="00781010" w:rsidP="00781010">
      <w:pPr>
        <w:pStyle w:val="ProductList-Body"/>
        <w:rPr>
          <w:b/>
          <w:color w:val="00188F"/>
        </w:rPr>
      </w:pPr>
      <w:r w:rsidRPr="004C2FB8">
        <w:rPr>
          <w:b/>
          <w:color w:val="00188F"/>
        </w:rPr>
        <w:t>При использовании Клиентом Управления внешней поверхностью атак Defender применяются следующие Уровни обслуживания и Компенсации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781010" w:rsidRPr="00B44CF9" w14:paraId="3139CA86" w14:textId="77777777" w:rsidTr="00833CDE">
        <w:trPr>
          <w:tblHeader/>
        </w:trPr>
        <w:tc>
          <w:tcPr>
            <w:tcW w:w="5269"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Процент доступности запросов</w:t>
            </w:r>
          </w:p>
        </w:tc>
        <w:tc>
          <w:tcPr>
            <w:tcW w:w="5504"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Компенсация за обслуживание</w:t>
            </w:r>
          </w:p>
        </w:tc>
      </w:tr>
      <w:tr w:rsidR="00781010" w:rsidRPr="00B44CF9" w14:paraId="28A18A12" w14:textId="77777777" w:rsidTr="00833CDE">
        <w:tc>
          <w:tcPr>
            <w:tcW w:w="5269" w:type="dxa"/>
          </w:tcPr>
          <w:p w14:paraId="111B54CB" w14:textId="77777777" w:rsidR="00781010" w:rsidRPr="00EF7CF9" w:rsidRDefault="00781010" w:rsidP="000F31B4">
            <w:pPr>
              <w:pStyle w:val="ProductList-OfferingBody"/>
              <w:jc w:val="center"/>
            </w:pPr>
            <w:r>
              <w:t>&lt; 99,9 %</w:t>
            </w:r>
          </w:p>
        </w:tc>
        <w:tc>
          <w:tcPr>
            <w:tcW w:w="5504" w:type="dxa"/>
          </w:tcPr>
          <w:p w14:paraId="6090A89D" w14:textId="77777777" w:rsidR="00781010" w:rsidRPr="00EF7CF9" w:rsidRDefault="00781010" w:rsidP="000F31B4">
            <w:pPr>
              <w:pStyle w:val="ProductList-OfferingBody"/>
              <w:jc w:val="center"/>
            </w:pPr>
            <w:r>
              <w:t>10 %</w:t>
            </w:r>
          </w:p>
        </w:tc>
      </w:tr>
      <w:tr w:rsidR="00781010" w:rsidRPr="00B44CF9" w14:paraId="60F211CD" w14:textId="77777777" w:rsidTr="00833CDE">
        <w:tc>
          <w:tcPr>
            <w:tcW w:w="5269" w:type="dxa"/>
          </w:tcPr>
          <w:p w14:paraId="583A91C1" w14:textId="77777777" w:rsidR="00781010" w:rsidRPr="00EF7CF9" w:rsidRDefault="00781010" w:rsidP="000F31B4">
            <w:pPr>
              <w:pStyle w:val="ProductList-OfferingBody"/>
              <w:jc w:val="center"/>
            </w:pPr>
            <w:r>
              <w:t>&lt; 99 %</w:t>
            </w:r>
          </w:p>
        </w:tc>
        <w:tc>
          <w:tcPr>
            <w:tcW w:w="5504" w:type="dxa"/>
          </w:tcPr>
          <w:p w14:paraId="59F68250" w14:textId="77777777" w:rsidR="00781010" w:rsidRPr="00EF7CF9" w:rsidRDefault="00781010" w:rsidP="000F31B4">
            <w:pPr>
              <w:pStyle w:val="ProductList-OfferingBody"/>
              <w:jc w:val="center"/>
            </w:pPr>
            <w:r>
              <w:t>25 %</w:t>
            </w:r>
          </w:p>
        </w:tc>
      </w:tr>
    </w:tbl>
    <w:p w14:paraId="32A15540" w14:textId="76F18C08" w:rsidR="00781010" w:rsidRPr="00EF7CF9" w:rsidRDefault="00990838"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3EC33DC" w14:textId="77777777" w:rsidR="00C66B25" w:rsidRPr="00EA5FB1" w:rsidRDefault="00C66B25" w:rsidP="00C66B25">
      <w:pPr>
        <w:pStyle w:val="ProductList-Offering2Heading"/>
        <w:keepNext/>
        <w:tabs>
          <w:tab w:val="clear" w:pos="360"/>
          <w:tab w:val="clear" w:pos="720"/>
          <w:tab w:val="clear" w:pos="1080"/>
        </w:tabs>
        <w:outlineLvl w:val="2"/>
        <w:rPr>
          <w:lang w:val="fr-FR"/>
        </w:rPr>
      </w:pPr>
      <w:bookmarkStart w:id="231" w:name="_Toc524384537"/>
      <w:bookmarkStart w:id="232" w:name="_Toc52348999"/>
      <w:bookmarkStart w:id="233" w:name="_Toc237532769"/>
      <w:r>
        <w:t>Azure Dev Ops</w:t>
      </w:r>
      <w:bookmarkEnd w:id="231"/>
      <w:bookmarkEnd w:id="232"/>
      <w:bookmarkEnd w:id="233"/>
    </w:p>
    <w:p w14:paraId="578E5FA7" w14:textId="77777777" w:rsidR="00C66B25" w:rsidRPr="00EF7CF9" w:rsidRDefault="00C66B25" w:rsidP="00C66B25">
      <w:pPr>
        <w:pStyle w:val="ProductList-Body"/>
        <w:rPr>
          <w:b/>
          <w:color w:val="00188F"/>
        </w:rPr>
      </w:pPr>
      <w:r>
        <w:rPr>
          <w:b/>
          <w:color w:val="00188F"/>
        </w:rPr>
        <w:t>Дополнительные определения</w:t>
      </w:r>
      <w:r w:rsidRPr="003D4100">
        <w:rPr>
          <w:b/>
          <w:color w:val="00188F"/>
        </w:rPr>
        <w:t>:</w:t>
      </w:r>
    </w:p>
    <w:p w14:paraId="0BF8769E" w14:textId="77777777" w:rsidR="00C66B25" w:rsidRPr="00EF7CF9" w:rsidRDefault="00C66B25" w:rsidP="005E55CE">
      <w:pPr>
        <w:pStyle w:val="ProductList-Body"/>
      </w:pPr>
      <w:r>
        <w:t>«</w:t>
      </w:r>
      <w:r>
        <w:rPr>
          <w:b/>
          <w:color w:val="00188F"/>
        </w:rPr>
        <w:t>Azure Pipelines</w:t>
      </w:r>
      <w:r>
        <w:t>» — это компонент, с помощью которого клиенты могут выполнять сборку и развертывание своих приложений в службах Azure DevOps Services.</w:t>
      </w:r>
    </w:p>
    <w:p w14:paraId="55EB42EB" w14:textId="77777777" w:rsidR="00C66B25" w:rsidRDefault="00C66B25" w:rsidP="005E55CE">
      <w:pPr>
        <w:pStyle w:val="ProductList-Body"/>
      </w:pPr>
      <w:r>
        <w:t>«</w:t>
      </w:r>
      <w:r>
        <w:rPr>
          <w:b/>
          <w:color w:val="00188F"/>
        </w:rPr>
        <w:t>Пользовательские расширения</w:t>
      </w:r>
      <w:r>
        <w:t>» — это набор расширений служб Azure DevOps Services, опубликованных Microsoft и продаваемых с лицензией «на пользователя» на сайте Azure DevOps Marketplace.</w:t>
      </w:r>
    </w:p>
    <w:p w14:paraId="3E0E5302" w14:textId="77777777" w:rsidR="0079017B" w:rsidRPr="00923340" w:rsidRDefault="0079017B" w:rsidP="0079017B">
      <w:pPr>
        <w:pStyle w:val="ProductList-Body"/>
        <w:rPr>
          <w:rFonts w:ascii="Calibri" w:hAnsi="Calibri" w:cs="Calibri"/>
        </w:rPr>
      </w:pPr>
      <w:r w:rsidRPr="00330265">
        <w:rPr>
          <w:rFonts w:ascii="Calibri" w:hAnsi="Calibri" w:cs="Calibri"/>
          <w:b/>
          <w:color w:val="00188F"/>
        </w:rPr>
        <w:t>«</w:t>
      </w:r>
      <w:r>
        <w:rPr>
          <w:rFonts w:ascii="Calibri" w:hAnsi="Calibri" w:cs="Calibri"/>
          <w:b/>
          <w:color w:val="00188F"/>
        </w:rPr>
        <w:t>Пользователи службы Azure DevOps Services</w:t>
      </w:r>
      <w:r w:rsidRPr="00330265">
        <w:rPr>
          <w:rFonts w:ascii="Calibri" w:hAnsi="Calibri" w:cs="Calibri"/>
          <w:b/>
          <w:color w:val="00188F"/>
        </w:rPr>
        <w:t xml:space="preserve">» </w:t>
      </w:r>
      <w:r>
        <w:rPr>
          <w:rFonts w:ascii="Calibri" w:hAnsi="Calibri" w:cs="Calibri"/>
        </w:rPr>
        <w:t xml:space="preserve">— набор доступных пользователю в учетной записи службы Azure DevOps Services, входящей в подписку Клиента, компонентов и возможностей. Доступные компоненты и возможности описаны на веб-сайте </w:t>
      </w:r>
      <w:r>
        <w:rPr>
          <w:rStyle w:val="Hyperlink"/>
          <w:rFonts w:ascii="Calibri" w:hAnsi="Calibri" w:cs="Calibri"/>
        </w:rPr>
        <w:t>Azure DevOps</w:t>
      </w:r>
      <w:r>
        <w:t>.</w:t>
      </w:r>
    </w:p>
    <w:p w14:paraId="04EEA0D9" w14:textId="08B9315C" w:rsidR="00C66B25" w:rsidRPr="00ED4527" w:rsidRDefault="00EE6E3C" w:rsidP="005E55CE">
      <w:pPr>
        <w:pStyle w:val="ProductList-Body"/>
        <w:rPr>
          <w:b/>
          <w:bCs/>
          <w:color w:val="00188F"/>
        </w:rPr>
      </w:pPr>
      <w:r>
        <w:rPr>
          <w:b/>
          <w:bCs/>
          <w:color w:val="00188F"/>
        </w:rPr>
        <w:t>Расчет времени доступности и Уровни обслуживания пользователей служб Azure DevOps Services и Пользовательских расширений</w:t>
      </w:r>
    </w:p>
    <w:p w14:paraId="519D60EC" w14:textId="0218C1C2" w:rsidR="00C66B25" w:rsidRDefault="00C66B25" w:rsidP="005E55CE">
      <w:pPr>
        <w:pStyle w:val="ProductList-Body"/>
      </w:pPr>
      <w:r>
        <w:t>«</w:t>
      </w:r>
      <w:r>
        <w:rPr>
          <w:b/>
          <w:color w:val="00188F"/>
        </w:rPr>
        <w:t>Минуты развертывания</w:t>
      </w:r>
      <w:r>
        <w:t>» — это общее количество минут, в течение которых Учетная запись или Пользовательское расширение было приобретенным в течение Применимого периода.</w:t>
      </w:r>
    </w:p>
    <w:p w14:paraId="1D9C3180" w14:textId="0ACDEAF9" w:rsidR="00C66B25" w:rsidRPr="00EF7CF9" w:rsidRDefault="00C66B25" w:rsidP="005E55CE">
      <w:pPr>
        <w:pStyle w:val="ProductList-Body"/>
      </w:pPr>
      <w:r>
        <w:t>«</w:t>
      </w:r>
      <w:r>
        <w:rPr>
          <w:b/>
          <w:color w:val="00188F"/>
        </w:rPr>
        <w:t>Максимум доступных минут</w:t>
      </w:r>
      <w:r>
        <w:t>» — это общая сумма Минут развертывания всех Пользователей и Пользовательских расширений для конкретной подписки Microsoft Azure в течение Применимого периода.</w:t>
      </w:r>
    </w:p>
    <w:p w14:paraId="0C23C755" w14:textId="35E32A0B" w:rsidR="00C66B25" w:rsidRPr="00EF7CF9" w:rsidRDefault="00C66B25" w:rsidP="005E55CE">
      <w:pPr>
        <w:pStyle w:val="ProductList-Body"/>
      </w:pPr>
      <w:r>
        <w:t>«</w:t>
      </w:r>
      <w:r>
        <w:rPr>
          <w:b/>
          <w:color w:val="00188F"/>
        </w:rPr>
        <w:t>Время простоя</w:t>
      </w:r>
      <w:r>
        <w:t>» — это общее количество Минут развертывания всех Пользователей и Пользовательских расширений в рамках конкретной подписки Microsoft Azure, в течение которых Служба недоступна. Минута считается как недоступная для определенного Пользователя или Пользовательского расширения, если результатом всех непрерывно повторяющихся запросов HTTP на выполнение операций, не имеющих отношения к службам Azure Pipelines Service в течение этой минуты является либо получение Кода ошибки, либо</w:t>
      </w:r>
      <w:r w:rsidR="00913D2C">
        <w:rPr>
          <w:lang w:val="en-US"/>
        </w:rPr>
        <w:t> </w:t>
      </w:r>
      <w:r>
        <w:t>отсутствие отклика.</w:t>
      </w:r>
    </w:p>
    <w:p w14:paraId="53A2B476" w14:textId="4D9C5BB7" w:rsidR="00C66B25" w:rsidRDefault="00AC48A7" w:rsidP="005E55CE">
      <w:pPr>
        <w:pStyle w:val="ProductList-Body"/>
      </w:pPr>
      <w:r>
        <w:rPr>
          <w:b/>
          <w:color w:val="00188F"/>
        </w:rPr>
        <w:t>Процент времени доступности</w:t>
      </w:r>
      <w:r w:rsidRPr="003D4100">
        <w:rPr>
          <w:b/>
          <w:color w:val="00188F"/>
        </w:rPr>
        <w:t>:</w:t>
      </w:r>
      <w:r>
        <w:t xml:space="preserve"> для Пользователей и Пользовательских расширений служб Azure DevOps Services рассчитывается так: из</w:t>
      </w:r>
      <w:r w:rsidR="00913D2C">
        <w:rPr>
          <w:lang w:val="en-US"/>
        </w:rPr>
        <w:t> </w:t>
      </w:r>
      <w:r>
        <w:t xml:space="preserve">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w:t>
      </w:r>
    </w:p>
    <w:p w14:paraId="23F1EFA1" w14:textId="48F4EC62" w:rsidR="00C66B25" w:rsidRPr="00EF7CF9" w:rsidRDefault="00AC48A7" w:rsidP="00C66B25">
      <w:pPr>
        <w:pStyle w:val="ProductList-Body"/>
      </w:pPr>
      <w:r>
        <w:t>Процент времени доступности представлен следующей формулой:</w:t>
      </w:r>
    </w:p>
    <w:p w14:paraId="1B4E29BA" w14:textId="366698B7" w:rsidR="00C66B25" w:rsidRPr="00B22835" w:rsidRDefault="00000000" w:rsidP="00844C1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0A37B0C" w14:textId="77777777" w:rsidR="00C66B25" w:rsidRDefault="00C66B25" w:rsidP="00C66B25">
      <w:pPr>
        <w:pStyle w:val="ProductList-Body"/>
        <w:rPr>
          <w:rFonts w:eastAsiaTheme="minorEastAsia"/>
          <w:szCs w:val="18"/>
          <w:lang w:eastAsia="zh-TW"/>
        </w:rPr>
      </w:pPr>
      <w:r>
        <w:rPr>
          <w:rFonts w:eastAsiaTheme="minorEastAsia"/>
          <w:szCs w:val="18"/>
        </w:rPr>
        <w:t xml:space="preserve">В случае недоступности служб Azure DevOps Services Компенсации за обслуживание применяются к пользователям служб Azure DevOps Services и пользовательским расширениям. При использовании Клиентом Службы Azure Pipelines применяются следующие Уровни обслуживания и Компенсации за обслуживание. </w:t>
      </w:r>
    </w:p>
    <w:p w14:paraId="2DC335EC" w14:textId="77777777" w:rsidR="00C66B25" w:rsidRPr="00EF7CF9" w:rsidRDefault="00C66B25" w:rsidP="00C66B25">
      <w:pPr>
        <w:pStyle w:val="ProductList-Body"/>
      </w:pPr>
      <w:r>
        <w:rPr>
          <w:b/>
          <w:color w:val="00188F"/>
        </w:rPr>
        <w:lastRenderedPageBreak/>
        <w:t>Компенсация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3F4047">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Компенсация за обслуживание</w:t>
            </w:r>
          </w:p>
        </w:tc>
      </w:tr>
      <w:tr w:rsidR="00C66B25" w:rsidRPr="00B44CF9" w14:paraId="60D34BE2" w14:textId="77777777" w:rsidTr="003F404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10 %</w:t>
            </w:r>
          </w:p>
        </w:tc>
      </w:tr>
      <w:tr w:rsidR="00C66B25" w:rsidRPr="00B44CF9" w14:paraId="647A05C6" w14:textId="77777777" w:rsidTr="003F404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25 %</w:t>
            </w:r>
          </w:p>
        </w:tc>
      </w:tr>
    </w:tbl>
    <w:p w14:paraId="383C6DD9" w14:textId="033EC5DC" w:rsidR="00C66B25" w:rsidRPr="00ED4527" w:rsidRDefault="00EE6E3C" w:rsidP="006D7C8D">
      <w:pPr>
        <w:pStyle w:val="ProductList-Body"/>
        <w:tabs>
          <w:tab w:val="clear" w:pos="360"/>
          <w:tab w:val="clear" w:pos="720"/>
          <w:tab w:val="clear" w:pos="1080"/>
        </w:tabs>
        <w:spacing w:before="120"/>
        <w:rPr>
          <w:b/>
          <w:bCs/>
          <w:color w:val="00188F"/>
        </w:rPr>
      </w:pPr>
      <w:bookmarkStart w:id="234" w:name="_Toc457821589"/>
      <w:bookmarkStart w:id="235" w:name="_Toc526859726"/>
      <w:bookmarkStart w:id="236" w:name="_Toc524384538"/>
      <w:bookmarkStart w:id="237" w:name="VisualStudioTeamServices_LoadTestService"/>
      <w:r>
        <w:rPr>
          <w:b/>
          <w:bCs/>
          <w:color w:val="00188F"/>
        </w:rPr>
        <w:t>Расчет времени доступности и Уровни обслуживания для Azure Pipelines</w:t>
      </w:r>
    </w:p>
    <w:p w14:paraId="014EED69" w14:textId="30F5B449" w:rsidR="00C66B25" w:rsidRPr="00ED4527" w:rsidRDefault="00C66B25" w:rsidP="00C66B25">
      <w:pPr>
        <w:pStyle w:val="ProductList-Body"/>
        <w:rPr>
          <w:color w:val="000000" w:themeColor="text1"/>
        </w:rPr>
      </w:pPr>
      <w:r>
        <w:rPr>
          <w:color w:val="000000" w:themeColor="text1"/>
        </w:rPr>
        <w:t>«</w:t>
      </w:r>
      <w:r>
        <w:rPr>
          <w:b/>
          <w:bCs/>
          <w:color w:val="00188F"/>
        </w:rPr>
        <w:t>Максимум доступных минут</w:t>
      </w:r>
      <w:r>
        <w:rPr>
          <w:color w:val="000000" w:themeColor="text1"/>
        </w:rPr>
        <w:t>» — это общее количество минут, в течение которых оплаченная служба Azure Pipelines Service оставалась включенной для конкретной подписки Microsoft Azure в течение Применимого периода.</w:t>
      </w:r>
    </w:p>
    <w:p w14:paraId="4BF684E0" w14:textId="77777777" w:rsidR="00C66B25" w:rsidRPr="00ED4527" w:rsidRDefault="00C66B25" w:rsidP="00C66B25">
      <w:pPr>
        <w:pStyle w:val="ProductList-Body"/>
        <w:rPr>
          <w:color w:val="000000" w:themeColor="text1"/>
        </w:rPr>
      </w:pPr>
      <w:r>
        <w:rPr>
          <w:color w:val="000000" w:themeColor="text1"/>
        </w:rPr>
        <w:t>«</w:t>
      </w:r>
      <w:r>
        <w:rPr>
          <w:b/>
          <w:bCs/>
          <w:color w:val="00188F"/>
        </w:rPr>
        <w:t>Время простоя</w:t>
      </w:r>
      <w:r>
        <w:rPr>
          <w:color w:val="000000" w:themeColor="text1"/>
        </w:rPr>
        <w:t>» — это общее накопленное количество минут для конкретной подписки Microsoft Azure, в течение которых служба Azure Pipelines Service недоступна. Минута относится ко времени недоступности, если результатом всех непрерывно повторяющихся запросов HTTP в адрес службы Azure Pipelines Service относительно выполнения операций, инициированных Клиентом, в течение этой минуты является либо получение Кода ошибки, либо отсутствие отклика.</w:t>
      </w:r>
    </w:p>
    <w:p w14:paraId="4B5453E7" w14:textId="0900B132" w:rsidR="00C66B25" w:rsidRDefault="00C66B25" w:rsidP="00C66B25">
      <w:pPr>
        <w:pStyle w:val="ProductList-Body"/>
        <w:tabs>
          <w:tab w:val="clear" w:pos="360"/>
          <w:tab w:val="clear" w:pos="720"/>
          <w:tab w:val="clear" w:pos="1080"/>
        </w:tabs>
        <w:rPr>
          <w:color w:val="000000" w:themeColor="text1"/>
        </w:rPr>
      </w:pPr>
      <w:r>
        <w:rPr>
          <w:color w:val="000000" w:themeColor="text1"/>
        </w:rPr>
        <w:t>«</w:t>
      </w:r>
      <w:r>
        <w:rPr>
          <w:b/>
          <w:bCs/>
          <w:color w:val="00188F"/>
        </w:rPr>
        <w:t>Процент времени доступности</w:t>
      </w:r>
      <w:r>
        <w:rPr>
          <w:color w:val="000000" w:themeColor="text1"/>
        </w:rPr>
        <w:t>» для службы Azure Pipelines Service рассчитывается так: из Максимума доступных минут вычитается Время</w:t>
      </w:r>
      <w:r w:rsidR="005A44F5">
        <w:rPr>
          <w:color w:val="000000" w:themeColor="text1"/>
          <w:lang w:val="en-US"/>
        </w:rPr>
        <w:t> </w:t>
      </w:r>
      <w:r>
        <w:rPr>
          <w:color w:val="000000" w:themeColor="text1"/>
        </w:rPr>
        <w:t xml:space="preserve">простоя, затем выполняется деление на Максимум доступных минут в течение Применимого периода для конкретной подписки Microsoft Azure. </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Процент времени доступности представлен следующей формулой:</w:t>
      </w:r>
    </w:p>
    <w:p w14:paraId="3D9D0A67" w14:textId="7A9A6DB4" w:rsidR="00C66B25" w:rsidRPr="00B22835" w:rsidRDefault="00000000" w:rsidP="00DD055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CA4F1C6" w14:textId="77777777" w:rsidR="00C66B25" w:rsidRPr="00EF7CF9" w:rsidRDefault="00C66B25" w:rsidP="00C66B25">
      <w:pPr>
        <w:pStyle w:val="ProductList-Body"/>
      </w:pPr>
      <w:r>
        <w:rPr>
          <w:b/>
          <w:color w:val="00188F"/>
        </w:rPr>
        <w:t>При использовании Клиентом Службы Azure Pipelines применяются следующие Уровни обслуживания и Компенсации за обслуживание</w:t>
      </w:r>
      <w:r w:rsidRPr="003D4100">
        <w:rPr>
          <w:b/>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3F4047">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Компенсация за обслуживание</w:t>
            </w:r>
          </w:p>
        </w:tc>
      </w:tr>
      <w:tr w:rsidR="00C66B25" w:rsidRPr="00B44CF9" w14:paraId="4C6AEF21" w14:textId="77777777" w:rsidTr="003F4047">
        <w:tc>
          <w:tcPr>
            <w:tcW w:w="5400" w:type="dxa"/>
          </w:tcPr>
          <w:p w14:paraId="07891EB0" w14:textId="77777777" w:rsidR="00C66B25" w:rsidRPr="00EF7CF9" w:rsidRDefault="00C66B25" w:rsidP="000F31B4">
            <w:pPr>
              <w:pStyle w:val="ProductList-OfferingBody"/>
              <w:jc w:val="center"/>
            </w:pPr>
            <w:r>
              <w:t>&lt; 99,9 %</w:t>
            </w:r>
          </w:p>
        </w:tc>
        <w:tc>
          <w:tcPr>
            <w:tcW w:w="5400" w:type="dxa"/>
          </w:tcPr>
          <w:p w14:paraId="326AF5F8" w14:textId="77777777" w:rsidR="00C66B25" w:rsidRPr="00EF7CF9" w:rsidRDefault="00C66B25" w:rsidP="000F31B4">
            <w:pPr>
              <w:pStyle w:val="ProductList-OfferingBody"/>
              <w:jc w:val="center"/>
            </w:pPr>
            <w:r>
              <w:t>10 %</w:t>
            </w:r>
          </w:p>
        </w:tc>
      </w:tr>
      <w:tr w:rsidR="00C66B25" w:rsidRPr="00B44CF9" w14:paraId="755CE143" w14:textId="77777777" w:rsidTr="003F4047">
        <w:tc>
          <w:tcPr>
            <w:tcW w:w="5400" w:type="dxa"/>
          </w:tcPr>
          <w:p w14:paraId="3D649C21" w14:textId="77777777" w:rsidR="00C66B25" w:rsidRPr="00EF7CF9" w:rsidRDefault="00C66B25" w:rsidP="000F31B4">
            <w:pPr>
              <w:pStyle w:val="ProductList-OfferingBody"/>
              <w:jc w:val="center"/>
            </w:pPr>
            <w:r>
              <w:t>&lt; 99 %</w:t>
            </w:r>
          </w:p>
        </w:tc>
        <w:tc>
          <w:tcPr>
            <w:tcW w:w="5400" w:type="dxa"/>
          </w:tcPr>
          <w:p w14:paraId="57C68158" w14:textId="77777777" w:rsidR="00C66B25" w:rsidRPr="00EF7CF9" w:rsidRDefault="00C66B25" w:rsidP="000F31B4">
            <w:pPr>
              <w:pStyle w:val="ProductList-OfferingBody"/>
              <w:jc w:val="center"/>
            </w:pPr>
            <w:r>
              <w:t>25 %</w:t>
            </w:r>
          </w:p>
        </w:tc>
      </w:tr>
    </w:tbl>
    <w:p w14:paraId="073AAE72" w14:textId="37CE4B56" w:rsidR="00C66B25" w:rsidRPr="00EF7CF9" w:rsidRDefault="00990838"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8C1E041" w14:textId="1FD25458" w:rsidR="00DD29AD" w:rsidRPr="00EA5FB1" w:rsidRDefault="000E3C0B" w:rsidP="004C2FB8">
      <w:pPr>
        <w:pStyle w:val="ProductList-Offering2Heading"/>
        <w:keepNext/>
        <w:widowControl w:val="0"/>
        <w:tabs>
          <w:tab w:val="clear" w:pos="360"/>
          <w:tab w:val="clear" w:pos="720"/>
          <w:tab w:val="clear" w:pos="1080"/>
        </w:tabs>
        <w:outlineLvl w:val="2"/>
        <w:rPr>
          <w:lang w:val="fr-FR"/>
        </w:rPr>
      </w:pPr>
      <w:bookmarkStart w:id="238" w:name="_Toc237532770"/>
      <w:bookmarkEnd w:id="234"/>
      <w:bookmarkEnd w:id="235"/>
      <w:bookmarkEnd w:id="236"/>
      <w:bookmarkEnd w:id="237"/>
      <w:r>
        <w:t>Microsoft Dev Box</w:t>
      </w:r>
      <w:bookmarkEnd w:id="238"/>
    </w:p>
    <w:p w14:paraId="70C5163F" w14:textId="77777777" w:rsidR="00DD29AD" w:rsidRDefault="00DD29AD" w:rsidP="00DD29AD">
      <w:pPr>
        <w:pStyle w:val="ProductList-Body"/>
      </w:pPr>
      <w:r>
        <w:rPr>
          <w:b/>
          <w:color w:val="00188F"/>
        </w:rPr>
        <w:t>Дополнительные определения</w:t>
      </w:r>
      <w:r w:rsidRPr="003D4100">
        <w:rPr>
          <w:b/>
          <w:color w:val="00188F"/>
        </w:rPr>
        <w:t>:</w:t>
      </w:r>
    </w:p>
    <w:p w14:paraId="26431222" w14:textId="11B8E124" w:rsidR="009D7DA3" w:rsidRDefault="003D4100" w:rsidP="009D7DA3">
      <w:pPr>
        <w:pStyle w:val="ProductList-Body"/>
      </w:pPr>
      <w:r w:rsidRPr="000F40AB">
        <w:t>«</w:t>
      </w:r>
      <w:r w:rsidR="009D7DA3">
        <w:rPr>
          <w:b/>
          <w:bCs/>
          <w:color w:val="00188F"/>
        </w:rPr>
        <w:t>Dev Box</w:t>
      </w:r>
      <w:r w:rsidRPr="000F40AB">
        <w:t>»</w:t>
      </w:r>
      <w:r w:rsidR="009D7DA3" w:rsidRPr="003D4100">
        <w:t xml:space="preserve"> означает </w:t>
      </w:r>
      <w:r w:rsidR="009D7DA3">
        <w:t>конкретный экземпляр Microsoft Dev Box.</w:t>
      </w:r>
    </w:p>
    <w:p w14:paraId="5E7314A0" w14:textId="4B6A8847" w:rsidR="00AB71EC" w:rsidRDefault="00AB71EC" w:rsidP="00AB71EC">
      <w:pPr>
        <w:pStyle w:val="ProductList-Body"/>
      </w:pPr>
      <w:r w:rsidRPr="000F40AB">
        <w:t>«</w:t>
      </w:r>
      <w:r>
        <w:rPr>
          <w:b/>
          <w:bCs/>
          <w:color w:val="00188F"/>
        </w:rPr>
        <w:t>Минуты в применимый период</w:t>
      </w:r>
      <w:r w:rsidRPr="000F40AB">
        <w:t xml:space="preserve">» означают </w:t>
      </w:r>
      <w:r>
        <w:t>общее количество минут в данный Применимый период.</w:t>
      </w:r>
    </w:p>
    <w:p w14:paraId="7DB28583" w14:textId="77777777" w:rsidR="005923D3" w:rsidRDefault="005923D3" w:rsidP="005923D3">
      <w:pPr>
        <w:pStyle w:val="ProductList-Body"/>
      </w:pPr>
      <w:r w:rsidRPr="000F40AB">
        <w:t>«</w:t>
      </w:r>
      <w:r>
        <w:rPr>
          <w:b/>
          <w:bCs/>
          <w:color w:val="00188F"/>
        </w:rPr>
        <w:t>Время простоя</w:t>
      </w:r>
      <w:r w:rsidRPr="000F40AB">
        <w:t>»</w:t>
      </w:r>
      <w:r>
        <w:t xml:space="preserve"> — это измеряемый в минутах период, в течение которого все попытки подключения определенного пользователя к определенному Dev Box были безуспешными, за исключением любого из следующих типов сбоев:</w:t>
      </w:r>
    </w:p>
    <w:p w14:paraId="44B8E501" w14:textId="77777777" w:rsidR="005923D3" w:rsidRDefault="005923D3">
      <w:pPr>
        <w:pStyle w:val="ProductList-Body"/>
        <w:numPr>
          <w:ilvl w:val="0"/>
          <w:numId w:val="22"/>
        </w:numPr>
      </w:pPr>
      <w:r>
        <w:t>Сбои в результате того, что Dev Box находился в неработоспособном состоянии, не связанном с базовой инфраструктурой Azure (например, поврежденная или нарушенная операционная система, конфигурация операционной системы или неправильная конфигурация).</w:t>
      </w:r>
    </w:p>
    <w:p w14:paraId="04363F4B" w14:textId="77777777" w:rsidR="005923D3" w:rsidRDefault="005923D3">
      <w:pPr>
        <w:pStyle w:val="ProductList-Body"/>
        <w:numPr>
          <w:ilvl w:val="0"/>
          <w:numId w:val="22"/>
        </w:numPr>
      </w:pPr>
      <w:r>
        <w:t>Сбой из-за установленного на Dev Box приложения или другого программного обеспечения.</w:t>
      </w:r>
    </w:p>
    <w:p w14:paraId="30377E18" w14:textId="123207BA" w:rsidR="005273EB" w:rsidRDefault="005273EB" w:rsidP="005273EB">
      <w:pPr>
        <w:pStyle w:val="ProductList-Body"/>
      </w:pPr>
      <w:r w:rsidRPr="000F40AB">
        <w:t>«</w:t>
      </w:r>
      <w:r>
        <w:rPr>
          <w:b/>
          <w:bCs/>
          <w:color w:val="00188F"/>
        </w:rPr>
        <w:t>Процент времени доступности для каждого Dev Box</w:t>
      </w:r>
      <w:r>
        <w:t>» рассчитывается путем вычитания из 100 % доли Минут в Применимом периоде, в</w:t>
      </w:r>
      <w:r w:rsidR="005A44F5">
        <w:rPr>
          <w:lang w:val="en-US"/>
        </w:rPr>
        <w:t> </w:t>
      </w:r>
      <w:r>
        <w:t>течение которого Dev Box находился в простое.</w:t>
      </w:r>
    </w:p>
    <w:p w14:paraId="57443AFA" w14:textId="5CD6A634" w:rsidR="005149F7" w:rsidRDefault="005149F7" w:rsidP="005149F7">
      <w:pPr>
        <w:pStyle w:val="ProductList-Body"/>
      </w:pPr>
      <w:r>
        <w:t>Процент времени доступности для каждого Dev Box вычисляется по следующей формуле:</w:t>
      </w:r>
    </w:p>
    <w:p w14:paraId="7B069CB1" w14:textId="01F98338" w:rsidR="00C91F92" w:rsidRPr="00AE1229" w:rsidRDefault="005A44F5" w:rsidP="00B75710">
      <w:pPr>
        <w:spacing w:before="120" w:after="120" w:line="240" w:lineRule="auto"/>
        <w:jc w:val="both"/>
        <w:rPr>
          <w:sz w:val="18"/>
          <w:szCs w:val="18"/>
        </w:rPr>
      </w:pPr>
      <m:oMathPara>
        <m:oMath>
          <m:r>
            <m:rPr>
              <m:nor/>
            </m:rPr>
            <w:rPr>
              <w:rFonts w:ascii="Cambria Math" w:hAnsi="Cambria Math"/>
              <w:i/>
              <w:sz w:val="18"/>
              <w:szCs w:val="18"/>
            </w:rPr>
            <m:t>Процент времени доступности на Dev Box в % =</m:t>
          </m:r>
          <m:f>
            <m:fPr>
              <m:ctrlPr>
                <w:rPr>
                  <w:rFonts w:ascii="Cambria Math" w:hAnsi="Cambria Math"/>
                  <w:i/>
                  <w:sz w:val="18"/>
                  <w:szCs w:val="18"/>
                </w:rPr>
              </m:ctrlPr>
            </m:fPr>
            <m:num>
              <m:d>
                <m:dPr>
                  <m:ctrlPr>
                    <w:rPr>
                      <w:rFonts w:ascii="Cambria Math" w:hAnsi="Cambria Math"/>
                      <w:i/>
                      <w:sz w:val="18"/>
                      <w:szCs w:val="18"/>
                    </w:rPr>
                  </m:ctrlPr>
                </m:dPr>
                <m:e>
                  <m:r>
                    <m:rPr>
                      <m:nor/>
                    </m:rPr>
                    <w:rPr>
                      <w:rFonts w:ascii="Cambria Math" w:hAnsi="Cambria Math"/>
                      <w:i/>
                      <w:sz w:val="18"/>
                      <w:szCs w:val="18"/>
                    </w:rPr>
                    <m:t>Минуты в применимом периоде – Время простоя</m:t>
                  </m:r>
                </m:e>
              </m:d>
            </m:num>
            <m:den>
              <m:r>
                <m:rPr>
                  <m:nor/>
                </m:rPr>
                <w:rPr>
                  <w:rFonts w:ascii="Cambria Math" w:hAnsi="Cambria Math"/>
                  <w:i/>
                  <w:sz w:val="18"/>
                  <w:szCs w:val="18"/>
                </w:rPr>
                <m:t>Минуты в применимом периоде</m:t>
              </m:r>
            </m:den>
          </m:f>
          <m:r>
            <w:rPr>
              <w:rFonts w:ascii="Cambria Math" w:hAnsi="Cambria Math"/>
              <w:sz w:val="18"/>
              <w:szCs w:val="18"/>
            </w:rPr>
            <m:t> x 100</m:t>
          </m:r>
        </m:oMath>
      </m:oMathPara>
    </w:p>
    <w:p w14:paraId="1EC2860B" w14:textId="77777777" w:rsidR="00EE4264" w:rsidRDefault="00EE4264" w:rsidP="008530F2">
      <w:pPr>
        <w:pStyle w:val="ProductList-Body"/>
        <w:keepNext/>
        <w:tabs>
          <w:tab w:val="clear" w:pos="360"/>
        </w:tabs>
      </w:pPr>
      <w:r>
        <w:rPr>
          <w:b/>
          <w:bCs/>
          <w:color w:val="00188F"/>
        </w:rPr>
        <w:t>Компенсация за обслуживание на Dev Box</w:t>
      </w:r>
      <w:r w:rsidRPr="003D4100">
        <w:rPr>
          <w:b/>
          <w:bCs/>
          <w:color w:val="00188F"/>
        </w:rPr>
        <w:t xml:space="preserve">: </w:t>
      </w:r>
      <w:r>
        <w:t>При использовании Клиентом Microsoft Dev Box применяются следующие Уровни обслуживания и Компенсации за обслуживание.</w:t>
      </w:r>
    </w:p>
    <w:tbl>
      <w:tblPr>
        <w:tblW w:w="10793"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3"/>
        <w:gridCol w:w="5400"/>
      </w:tblGrid>
      <w:tr w:rsidR="00CF7A47" w14:paraId="7A1D67AE" w14:textId="77777777" w:rsidTr="00AE1229">
        <w:trPr>
          <w:trHeight w:val="270"/>
          <w:tblHeader/>
        </w:trPr>
        <w:tc>
          <w:tcPr>
            <w:tcW w:w="53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0F31B4">
            <w:pPr>
              <w:pStyle w:val="ProductList-OfferingBody"/>
              <w:spacing w:line="256" w:lineRule="auto"/>
              <w:jc w:val="center"/>
              <w:rPr>
                <w:color w:val="FFFFFF" w:themeColor="background1"/>
              </w:rPr>
            </w:pPr>
            <w:r>
              <w:rPr>
                <w:color w:val="FFFFFF" w:themeColor="background1"/>
              </w:rPr>
              <w:t>Процент времени доступности на Dev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0F31B4">
            <w:pPr>
              <w:pStyle w:val="ProductList-OfferingBody"/>
              <w:spacing w:line="256" w:lineRule="auto"/>
              <w:jc w:val="center"/>
              <w:rPr>
                <w:color w:val="FFFFFF" w:themeColor="background1"/>
              </w:rPr>
            </w:pPr>
            <w:r>
              <w:rPr>
                <w:color w:val="FFFFFF" w:themeColor="background1"/>
              </w:rPr>
              <w:t>Компенсация за обслуживание на Dev Box</w:t>
            </w:r>
          </w:p>
        </w:tc>
      </w:tr>
      <w:tr w:rsidR="00CF7A47" w14:paraId="5A838D14" w14:textId="77777777" w:rsidTr="00AE1229">
        <w:trPr>
          <w:trHeight w:val="270"/>
        </w:trPr>
        <w:tc>
          <w:tcPr>
            <w:tcW w:w="5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0F31B4">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0F31B4">
            <w:pPr>
              <w:pStyle w:val="ProductList-OfferingBody"/>
              <w:spacing w:line="256" w:lineRule="auto"/>
              <w:jc w:val="center"/>
            </w:pPr>
            <w:r>
              <w:t>10 %</w:t>
            </w:r>
          </w:p>
        </w:tc>
      </w:tr>
      <w:tr w:rsidR="00CF7A47" w14:paraId="46F1CA46" w14:textId="77777777" w:rsidTr="00AE1229">
        <w:trPr>
          <w:trHeight w:val="263"/>
        </w:trPr>
        <w:tc>
          <w:tcPr>
            <w:tcW w:w="5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0F31B4">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0F31B4">
            <w:pPr>
              <w:pStyle w:val="ProductList-OfferingBody"/>
              <w:keepNext/>
              <w:spacing w:line="256" w:lineRule="auto"/>
              <w:jc w:val="center"/>
            </w:pPr>
            <w:r>
              <w:t>25 %</w:t>
            </w:r>
          </w:p>
        </w:tc>
      </w:tr>
      <w:tr w:rsidR="00CF7A47" w14:paraId="4C10F3EF" w14:textId="77777777" w:rsidTr="00AE1229">
        <w:trPr>
          <w:trHeight w:val="270"/>
        </w:trPr>
        <w:tc>
          <w:tcPr>
            <w:tcW w:w="5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0F31B4">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0F31B4">
            <w:pPr>
              <w:pStyle w:val="ProductList-OfferingBody"/>
              <w:keepNext/>
              <w:spacing w:line="256" w:lineRule="auto"/>
              <w:jc w:val="center"/>
            </w:pPr>
            <w:r>
              <w:t>100 %</w:t>
            </w:r>
          </w:p>
        </w:tc>
      </w:tr>
    </w:tbl>
    <w:p w14:paraId="7CCD7C5E" w14:textId="55854931" w:rsidR="005273EB" w:rsidRPr="00CF7A47" w:rsidRDefault="00990838"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DC953D2" w14:textId="77777777" w:rsidR="00B75710" w:rsidRDefault="00B75710">
      <w:pPr>
        <w:rPr>
          <w:rFonts w:asciiTheme="majorHAnsi" w:hAnsiTheme="majorHAnsi"/>
          <w:b/>
          <w:color w:val="0072C6"/>
          <w:sz w:val="28"/>
        </w:rPr>
      </w:pPr>
      <w:r>
        <w:br w:type="page"/>
      </w:r>
    </w:p>
    <w:p w14:paraId="5DF4D031" w14:textId="3B74756B" w:rsidR="005C061C" w:rsidRPr="00B75710" w:rsidRDefault="005C061C" w:rsidP="005C061C">
      <w:pPr>
        <w:pStyle w:val="ProductList-Offering2Heading"/>
        <w:keepNext/>
        <w:tabs>
          <w:tab w:val="clear" w:pos="360"/>
          <w:tab w:val="clear" w:pos="720"/>
          <w:tab w:val="clear" w:pos="1080"/>
        </w:tabs>
        <w:outlineLvl w:val="2"/>
      </w:pPr>
      <w:bookmarkStart w:id="239" w:name="_Toc237532771"/>
      <w:r>
        <w:lastRenderedPageBreak/>
        <w:t>Azure Digital Twins</w:t>
      </w:r>
      <w:bookmarkEnd w:id="239"/>
    </w:p>
    <w:p w14:paraId="13E3D280" w14:textId="77777777" w:rsidR="005C061C" w:rsidRPr="005C061C" w:rsidRDefault="005C061C" w:rsidP="005C061C">
      <w:pPr>
        <w:pStyle w:val="ProductList-Body"/>
        <w:rPr>
          <w:b/>
          <w:bCs/>
          <w:color w:val="00188F"/>
        </w:rPr>
      </w:pPr>
      <w:r>
        <w:rPr>
          <w:b/>
          <w:bCs/>
          <w:color w:val="00188F"/>
        </w:rPr>
        <w:t>Дополнительные определения</w:t>
      </w:r>
    </w:p>
    <w:p w14:paraId="260F4527" w14:textId="77777777" w:rsidR="005C061C" w:rsidRDefault="005C061C" w:rsidP="005C061C">
      <w:pPr>
        <w:pStyle w:val="ProductList-Body"/>
      </w:pPr>
      <w:r>
        <w:t>«</w:t>
      </w:r>
      <w:r>
        <w:rPr>
          <w:b/>
          <w:bCs/>
          <w:color w:val="00188F"/>
        </w:rPr>
        <w:t>Сообщение</w:t>
      </w:r>
      <w:r>
        <w:t>» — любое событие, отправленное развернутым экземпляром Azure Digital Twins службе конечных точек, например, Концентратору событий, Сетке событий или Служебной шине.</w:t>
      </w:r>
    </w:p>
    <w:p w14:paraId="5926A16D" w14:textId="77777777" w:rsidR="005C061C" w:rsidRDefault="005C061C" w:rsidP="005A44F5">
      <w:pPr>
        <w:pStyle w:val="ProductList-Body"/>
        <w:ind w:right="144"/>
      </w:pPr>
      <w:r>
        <w:t>«</w:t>
      </w:r>
      <w:r>
        <w:rPr>
          <w:b/>
          <w:bCs/>
          <w:color w:val="00188F"/>
        </w:rPr>
        <w:t>Операции API</w:t>
      </w:r>
      <w:r>
        <w:t>» — чтение, обновление, удаление или иные действия, выполняемые с моделями или и цифровыми двойниками, включая запросы.</w:t>
      </w:r>
    </w:p>
    <w:p w14:paraId="6CC377C8" w14:textId="585CC3EC" w:rsidR="005C061C" w:rsidRPr="005C061C" w:rsidRDefault="00EE6E3C" w:rsidP="005C061C">
      <w:pPr>
        <w:pStyle w:val="ProductList-Body"/>
        <w:spacing w:before="120"/>
        <w:rPr>
          <w:b/>
          <w:bCs/>
          <w:color w:val="00188F"/>
        </w:rPr>
      </w:pPr>
      <w:r>
        <w:rPr>
          <w:b/>
          <w:bCs/>
          <w:color w:val="00188F"/>
        </w:rPr>
        <w:t>Расчет времени доступности и Уровни обслуживания</w:t>
      </w:r>
    </w:p>
    <w:p w14:paraId="21D71404" w14:textId="79D5208E" w:rsidR="005C061C" w:rsidRDefault="005C061C" w:rsidP="005A44F5">
      <w:pPr>
        <w:pStyle w:val="ProductList-Body"/>
        <w:ind w:right="432"/>
      </w:pPr>
      <w:r>
        <w:t>«</w:t>
      </w:r>
      <w:r>
        <w:rPr>
          <w:b/>
          <w:bCs/>
          <w:color w:val="00188F"/>
        </w:rPr>
        <w:t>Минуты развертывания</w:t>
      </w:r>
      <w:r>
        <w:t>» — общее количество минут, на протяжении которых тот или иной экземпляр Azure Digital Twins развернут в Azure в течение Применимого периода.</w:t>
      </w:r>
    </w:p>
    <w:p w14:paraId="3359A4D2" w14:textId="004ED00A" w:rsidR="005C061C" w:rsidRDefault="005C061C" w:rsidP="005C061C">
      <w:pPr>
        <w:pStyle w:val="ProductList-Body"/>
      </w:pPr>
      <w:r>
        <w:t>«</w:t>
      </w:r>
      <w:r>
        <w:rPr>
          <w:b/>
          <w:bCs/>
          <w:color w:val="00188F"/>
        </w:rPr>
        <w:t>Максимум доступных минут</w:t>
      </w:r>
      <w:r>
        <w:t>» — сумма всех Минут развертывания всех экземпляров Azure Digital Twins, развернутых в рамках конкретной подписки Azure, в течение Применимого периода.</w:t>
      </w:r>
    </w:p>
    <w:p w14:paraId="65F63DE3" w14:textId="77777777" w:rsidR="005C061C" w:rsidRDefault="005C061C" w:rsidP="005C061C">
      <w:pPr>
        <w:pStyle w:val="ProductList-Body"/>
      </w:pPr>
      <w:r>
        <w:t>«</w:t>
      </w:r>
      <w:r>
        <w:rPr>
          <w:b/>
          <w:bCs/>
          <w:color w:val="00188F"/>
        </w:rPr>
        <w:t>Время простоя</w:t>
      </w:r>
      <w:r>
        <w:t>» — общее накопленное количество минут для всех экземпляров Azure Digital Twins, развернутых в рамках конкретной подписки Azure, в течение которых какой-либо экземпляр Azure Digital Twins был недоступен. Минута относится ко времени недоступности для определенного экземпляра Azure Digital Twins, если результатом всех непрерывно повторяющихся попыток отправить Сообщения этому экземпляру Azure Digital Twins или выполнить посредством него Операции API в течение этой минуты является либо возврат Кода ошибки, либо отсутствие Кода успешного завершения в течение пяти минут.</w:t>
      </w:r>
    </w:p>
    <w:p w14:paraId="509F5CE6" w14:textId="29734CE1" w:rsidR="005C061C" w:rsidRDefault="00AC48A7" w:rsidP="005C061C">
      <w:pPr>
        <w:pStyle w:val="ProductList-Body"/>
      </w:pPr>
      <w:r>
        <w:rPr>
          <w:b/>
          <w:bCs/>
          <w:color w:val="00188F"/>
        </w:rPr>
        <w:t>Процент времени доступности:</w:t>
      </w:r>
      <w:r>
        <w:t xml:space="preserve"> Процент времени доступности вычисляется по следующей формуле:</w:t>
      </w:r>
    </w:p>
    <w:p w14:paraId="177800C6" w14:textId="77777777" w:rsidR="005C061C" w:rsidRPr="00ED4527" w:rsidRDefault="005C061C" w:rsidP="005C061C">
      <w:pPr>
        <w:pStyle w:val="ProductList-Body"/>
        <w:tabs>
          <w:tab w:val="clear" w:pos="360"/>
          <w:tab w:val="clear" w:pos="720"/>
          <w:tab w:val="clear" w:pos="1080"/>
        </w:tabs>
        <w:rPr>
          <w:color w:val="000000" w:themeColor="text1"/>
        </w:rPr>
      </w:pPr>
    </w:p>
    <w:p w14:paraId="71C25E21" w14:textId="245F1F52" w:rsidR="005C061C" w:rsidRPr="00B22835" w:rsidRDefault="00000000" w:rsidP="005C061C">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63A3969" w14:textId="77777777" w:rsidR="005C061C" w:rsidRPr="005C061C" w:rsidRDefault="005C061C" w:rsidP="005C061C">
      <w:pPr>
        <w:pStyle w:val="ProductList-Body"/>
        <w:rPr>
          <w:b/>
          <w:bCs/>
          <w:color w:val="00188F"/>
        </w:rPr>
      </w:pPr>
      <w:r>
        <w:rPr>
          <w:b/>
          <w:bCs/>
          <w:color w:val="00188F"/>
        </w:rPr>
        <w:t>При использовании Клиентом службы Azure Digital Twins применяются следующие Уровни обслуживания и Компенсации за 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3F4047">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Компенсация за обслуживание</w:t>
            </w:r>
          </w:p>
        </w:tc>
      </w:tr>
      <w:tr w:rsidR="005C061C" w:rsidRPr="00B44CF9" w14:paraId="2A0F7D12" w14:textId="77777777" w:rsidTr="003F4047">
        <w:tc>
          <w:tcPr>
            <w:tcW w:w="5400" w:type="dxa"/>
          </w:tcPr>
          <w:p w14:paraId="53DE73C6" w14:textId="77777777" w:rsidR="005C061C" w:rsidRPr="00EF7CF9" w:rsidRDefault="005C061C" w:rsidP="000F31B4">
            <w:pPr>
              <w:pStyle w:val="ProductList-OfferingBody"/>
              <w:jc w:val="center"/>
            </w:pPr>
            <w:r>
              <w:t>&lt; 99,9 %</w:t>
            </w:r>
          </w:p>
        </w:tc>
        <w:tc>
          <w:tcPr>
            <w:tcW w:w="5400" w:type="dxa"/>
          </w:tcPr>
          <w:p w14:paraId="180C4714" w14:textId="77777777" w:rsidR="005C061C" w:rsidRPr="00EF7CF9" w:rsidRDefault="005C061C" w:rsidP="000F31B4">
            <w:pPr>
              <w:pStyle w:val="ProductList-OfferingBody"/>
              <w:jc w:val="center"/>
            </w:pPr>
            <w:r>
              <w:t>10 %</w:t>
            </w:r>
          </w:p>
        </w:tc>
      </w:tr>
      <w:tr w:rsidR="005C061C" w:rsidRPr="00B44CF9" w14:paraId="30A24E7D" w14:textId="77777777" w:rsidTr="003F4047">
        <w:tc>
          <w:tcPr>
            <w:tcW w:w="5400" w:type="dxa"/>
          </w:tcPr>
          <w:p w14:paraId="2F3DD4DC" w14:textId="77777777" w:rsidR="005C061C" w:rsidRPr="00EF7CF9" w:rsidRDefault="005C061C" w:rsidP="000F31B4">
            <w:pPr>
              <w:pStyle w:val="ProductList-OfferingBody"/>
              <w:jc w:val="center"/>
            </w:pPr>
            <w:r>
              <w:t>&lt; 99 %</w:t>
            </w:r>
          </w:p>
        </w:tc>
        <w:tc>
          <w:tcPr>
            <w:tcW w:w="5400" w:type="dxa"/>
          </w:tcPr>
          <w:p w14:paraId="721BD409" w14:textId="77777777" w:rsidR="005C061C" w:rsidRPr="00EF7CF9" w:rsidRDefault="005C061C" w:rsidP="000F31B4">
            <w:pPr>
              <w:pStyle w:val="ProductList-OfferingBody"/>
              <w:jc w:val="center"/>
            </w:pPr>
            <w:r>
              <w:t>25 %</w:t>
            </w:r>
          </w:p>
        </w:tc>
      </w:tr>
    </w:tbl>
    <w:p w14:paraId="57996B9D" w14:textId="76F5D2FC" w:rsidR="005C061C" w:rsidRPr="00EF7CF9" w:rsidRDefault="00990838"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2C28851" w14:textId="33494615" w:rsidR="004005AF" w:rsidRPr="00EF7CF9" w:rsidRDefault="004005AF" w:rsidP="00272E37">
      <w:pPr>
        <w:pStyle w:val="ProductList-Offering2Heading"/>
        <w:keepNext/>
        <w:tabs>
          <w:tab w:val="clear" w:pos="360"/>
          <w:tab w:val="clear" w:pos="720"/>
          <w:tab w:val="clear" w:pos="1080"/>
        </w:tabs>
        <w:outlineLvl w:val="2"/>
      </w:pPr>
      <w:bookmarkStart w:id="240" w:name="_Toc237532772"/>
      <w:r>
        <w:t>Azure DNS</w:t>
      </w:r>
      <w:bookmarkEnd w:id="226"/>
      <w:bookmarkEnd w:id="229"/>
      <w:bookmarkEnd w:id="240"/>
    </w:p>
    <w:p w14:paraId="0BF477DA" w14:textId="77777777" w:rsidR="004005AF" w:rsidRPr="00EF7CF9" w:rsidRDefault="004005AF" w:rsidP="004005AF">
      <w:pPr>
        <w:pStyle w:val="ProductList-Body"/>
      </w:pPr>
      <w:r>
        <w:rPr>
          <w:b/>
          <w:color w:val="00188F"/>
        </w:rPr>
        <w:t>Дополнительные определения</w:t>
      </w:r>
      <w:r w:rsidRPr="003D4100">
        <w:rPr>
          <w:b/>
          <w:bCs/>
          <w:color w:val="00188F"/>
        </w:rPr>
        <w:t>:</w:t>
      </w:r>
    </w:p>
    <w:p w14:paraId="3CA6934D" w14:textId="77777777" w:rsidR="004005AF" w:rsidRPr="009200BE" w:rsidRDefault="004005AF" w:rsidP="004005AF">
      <w:pPr>
        <w:pStyle w:val="ProductList-Body"/>
      </w:pPr>
      <w:r>
        <w:rPr>
          <w:b/>
          <w:color w:val="00188F"/>
        </w:rPr>
        <w:t xml:space="preserve">Зона DNS </w:t>
      </w:r>
      <w:r>
        <w:t>— это развернутая Служба Azure DNS, содержащая настройки зоны и записей DNS.</w:t>
      </w:r>
    </w:p>
    <w:p w14:paraId="5D6DD826" w14:textId="41D7A837" w:rsidR="004005AF" w:rsidRPr="009200BE" w:rsidRDefault="004005AF" w:rsidP="004005AF">
      <w:pPr>
        <w:pStyle w:val="ProductList-Body"/>
      </w:pPr>
      <w:r>
        <w:t>«</w:t>
      </w:r>
      <w:r>
        <w:rPr>
          <w:b/>
          <w:color w:val="00188F"/>
        </w:rPr>
        <w:t>Минуты развертывания</w:t>
      </w:r>
      <w:r>
        <w:t>»</w:t>
      </w:r>
      <w:r>
        <w:rPr>
          <w:b/>
          <w:color w:val="00188F"/>
        </w:rPr>
        <w:t xml:space="preserve"> </w:t>
      </w:r>
      <w:r>
        <w:t>— это общее количество минут, в течение которых тот или иной кэш был развернут в Microsoft Azure в течение Применимого периода.</w:t>
      </w:r>
    </w:p>
    <w:p w14:paraId="5A0A0837" w14:textId="095D236B" w:rsidR="004005AF" w:rsidRPr="009200BE" w:rsidRDefault="004005AF" w:rsidP="004005AF">
      <w:pPr>
        <w:pStyle w:val="ProductList-Body"/>
      </w:pPr>
      <w:r>
        <w:t>«</w:t>
      </w:r>
      <w:r>
        <w:rPr>
          <w:b/>
          <w:color w:val="00188F"/>
        </w:rPr>
        <w:t>Максимум доступных минут</w:t>
      </w:r>
      <w:r>
        <w:t>» — это сумма всех Минут развертывания во всех Зонах DNS, развернутых в рамках конкретной подписки Microsoft Azure в течение Применимого периода.</w:t>
      </w:r>
    </w:p>
    <w:p w14:paraId="4DE9FAB9" w14:textId="77777777" w:rsidR="004005AF" w:rsidRPr="009200BE" w:rsidRDefault="004005AF" w:rsidP="004005AF">
      <w:pPr>
        <w:pStyle w:val="ProductList-Body"/>
      </w:pPr>
      <w:r>
        <w:rPr>
          <w:b/>
          <w:color w:val="00188F"/>
        </w:rPr>
        <w:t xml:space="preserve">Допустимый запрос DNS </w:t>
      </w:r>
      <w:r>
        <w:t>— DNS-запрос, направленный серверу доменных имен Службы Azure DNS, связанному с Зоной DNS, для сопоставления с записью, заданной в Зоне DNS.</w:t>
      </w:r>
    </w:p>
    <w:p w14:paraId="244475C2" w14:textId="17530871" w:rsidR="004005AF" w:rsidRDefault="004005AF" w:rsidP="004005AF">
      <w:pPr>
        <w:pStyle w:val="ProductList-Body"/>
      </w:pPr>
      <w:r>
        <w:t>«</w:t>
      </w:r>
      <w:r>
        <w:rPr>
          <w:b/>
          <w:color w:val="00188F"/>
        </w:rPr>
        <w:t>Время простоя</w:t>
      </w:r>
      <w:r>
        <w:t>» — общий накопленный Максимум доступных минут, в течение которого Зона DNS недоступна. Для конкретной Зоны DNS считается, что она была недоступна минуту, если в течение двух секунд не получен ответ DNS на допустимый Запрос DNS; при этом предполагается, что допустимый Запрос DNS был направлен всем серверам доменных имен, связанным с соответствующей Зоной DNS, и</w:t>
      </w:r>
      <w:r w:rsidR="005A44F5">
        <w:rPr>
          <w:lang w:val="en-US"/>
        </w:rPr>
        <w:t> </w:t>
      </w:r>
      <w:r>
        <w:t>повторные попытки непрерывно предпринимались на протяжении как минимум 60 секунд.</w:t>
      </w:r>
    </w:p>
    <w:p w14:paraId="7D6BFCE9" w14:textId="763FF46E" w:rsidR="004005AF" w:rsidRPr="00EF7CF9" w:rsidRDefault="00AC48A7" w:rsidP="004005AF">
      <w:pPr>
        <w:pStyle w:val="ProductList-Body"/>
      </w:pPr>
      <w:r>
        <w:rPr>
          <w:b/>
          <w:color w:val="00188F"/>
        </w:rPr>
        <w:t>Процент времени доступности</w:t>
      </w:r>
      <w:r w:rsidRPr="003D4100">
        <w:rPr>
          <w:b/>
          <w:bCs/>
          <w:color w:val="00188F"/>
        </w:rPr>
        <w:t>:</w:t>
      </w:r>
      <w:r>
        <w:t xml:space="preserve"> Процент времени доступности вычисляется по следующей формуле:</w:t>
      </w:r>
    </w:p>
    <w:p w14:paraId="4E6E3CDB" w14:textId="6777856E" w:rsidR="004005AF" w:rsidRPr="00B22835" w:rsidRDefault="00000000" w:rsidP="005E55CE">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621791E" w14:textId="77777777" w:rsidR="004005AF" w:rsidRPr="00EF7CF9" w:rsidRDefault="004005AF" w:rsidP="00272E37">
      <w:pPr>
        <w:pStyle w:val="ProductList-Body"/>
        <w:keepNext/>
      </w:pPr>
      <w:r>
        <w:rPr>
          <w:b/>
          <w:color w:val="00188F"/>
        </w:rPr>
        <w:t>Компенсация за обслуживание</w:t>
      </w:r>
      <w:r w:rsidRPr="003D4100">
        <w:rPr>
          <w:b/>
          <w:bCs/>
          <w:color w:val="00188F"/>
        </w:rPr>
        <w:t>:</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3F4047">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EE2FC55" w14:textId="77777777" w:rsidTr="003F4047">
        <w:tc>
          <w:tcPr>
            <w:tcW w:w="5400" w:type="dxa"/>
          </w:tcPr>
          <w:p w14:paraId="3F2D7638" w14:textId="1F567C16" w:rsidR="004005AF" w:rsidRPr="005A3C16" w:rsidRDefault="004005AF" w:rsidP="000F31B4">
            <w:pPr>
              <w:pStyle w:val="ProductList-OfferingBody"/>
              <w:jc w:val="center"/>
            </w:pPr>
            <w:r>
              <w:t>&lt;</w:t>
            </w:r>
            <w:r w:rsidR="00546C88">
              <w:rPr>
                <w:lang w:val="en-US"/>
              </w:rPr>
              <w:t xml:space="preserve"> </w:t>
            </w:r>
            <w:r>
              <w:t>100</w:t>
            </w:r>
          </w:p>
        </w:tc>
        <w:tc>
          <w:tcPr>
            <w:tcW w:w="5400" w:type="dxa"/>
          </w:tcPr>
          <w:p w14:paraId="4E1D2360" w14:textId="77777777" w:rsidR="004005AF" w:rsidRPr="005A3C16" w:rsidRDefault="004005AF" w:rsidP="000F31B4">
            <w:pPr>
              <w:pStyle w:val="ProductList-OfferingBody"/>
              <w:jc w:val="center"/>
            </w:pPr>
            <w:r>
              <w:t>10 %</w:t>
            </w:r>
          </w:p>
        </w:tc>
      </w:tr>
      <w:tr w:rsidR="004005AF" w:rsidRPr="00B44CF9" w14:paraId="1E1FFD7F" w14:textId="77777777" w:rsidTr="003F4047">
        <w:tc>
          <w:tcPr>
            <w:tcW w:w="5400" w:type="dxa"/>
          </w:tcPr>
          <w:p w14:paraId="74F71647" w14:textId="77777777" w:rsidR="004005AF" w:rsidRPr="005A3C16" w:rsidRDefault="004005AF" w:rsidP="000F31B4">
            <w:pPr>
              <w:pStyle w:val="ProductList-OfferingBody"/>
              <w:jc w:val="center"/>
            </w:pPr>
            <w:r>
              <w:t>&lt; 99,99 %</w:t>
            </w:r>
          </w:p>
        </w:tc>
        <w:tc>
          <w:tcPr>
            <w:tcW w:w="5400" w:type="dxa"/>
          </w:tcPr>
          <w:p w14:paraId="461E93FC" w14:textId="77777777" w:rsidR="004005AF" w:rsidRPr="005A3C16" w:rsidRDefault="004005AF" w:rsidP="000F31B4">
            <w:pPr>
              <w:pStyle w:val="ProductList-OfferingBody"/>
              <w:jc w:val="center"/>
            </w:pPr>
            <w:r>
              <w:t>25 %</w:t>
            </w:r>
          </w:p>
        </w:tc>
      </w:tr>
      <w:tr w:rsidR="004005AF" w:rsidRPr="00B44CF9" w14:paraId="0266D6E2" w14:textId="77777777" w:rsidTr="003F4047">
        <w:tc>
          <w:tcPr>
            <w:tcW w:w="5400" w:type="dxa"/>
          </w:tcPr>
          <w:p w14:paraId="4C4CA789" w14:textId="77777777" w:rsidR="004005AF" w:rsidRPr="005A3C16" w:rsidRDefault="004005AF" w:rsidP="000F31B4">
            <w:pPr>
              <w:pStyle w:val="ProductList-OfferingBody"/>
              <w:jc w:val="center"/>
            </w:pPr>
            <w:r>
              <w:t>&lt; 99,5 %</w:t>
            </w:r>
          </w:p>
        </w:tc>
        <w:tc>
          <w:tcPr>
            <w:tcW w:w="5400" w:type="dxa"/>
          </w:tcPr>
          <w:p w14:paraId="33C407AA" w14:textId="77777777" w:rsidR="004005AF" w:rsidRPr="005A3C16" w:rsidRDefault="004005AF" w:rsidP="000F31B4">
            <w:pPr>
              <w:pStyle w:val="ProductList-OfferingBody"/>
              <w:jc w:val="center"/>
            </w:pPr>
            <w:r>
              <w:t>100 %</w:t>
            </w:r>
          </w:p>
        </w:tc>
      </w:tr>
    </w:tbl>
    <w:bookmarkStart w:id="241" w:name="_Toc526859658"/>
    <w:p w14:paraId="3E4E5293" w14:textId="132E77D1"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2568E5A" w14:textId="77777777" w:rsidR="00BC26A1" w:rsidRPr="00E33E19" w:rsidRDefault="00BC26A1" w:rsidP="00BC26A1">
      <w:pPr>
        <w:pStyle w:val="ProductList-Offering2Heading"/>
        <w:keepNext/>
        <w:tabs>
          <w:tab w:val="clear" w:pos="360"/>
          <w:tab w:val="clear" w:pos="720"/>
          <w:tab w:val="clear" w:pos="1080"/>
        </w:tabs>
        <w:outlineLvl w:val="2"/>
        <w:rPr>
          <w:rFonts w:cstheme="majorHAnsi"/>
        </w:rPr>
      </w:pPr>
      <w:bookmarkStart w:id="242" w:name="_Toc237532773"/>
      <w:bookmarkStart w:id="243" w:name="_Toc505679756"/>
      <w:bookmarkStart w:id="244" w:name="_Toc52348953"/>
      <w:bookmarkStart w:id="245" w:name="_Toc52348931"/>
      <w:r w:rsidRPr="00E33E19">
        <w:rPr>
          <w:rFonts w:cstheme="majorHAnsi"/>
        </w:rPr>
        <w:lastRenderedPageBreak/>
        <w:t>Частный сопоставитель DNS Azure</w:t>
      </w:r>
      <w:bookmarkEnd w:id="242"/>
    </w:p>
    <w:p w14:paraId="0D15F7EF" w14:textId="77777777" w:rsidR="0009403F" w:rsidRPr="000127EC" w:rsidRDefault="0009403F" w:rsidP="0009403F">
      <w:pPr>
        <w:pStyle w:val="ProductList-Body"/>
        <w:rPr>
          <w:rFonts w:cstheme="minorHAnsi"/>
        </w:rPr>
      </w:pPr>
      <w:r w:rsidRPr="000127EC">
        <w:rPr>
          <w:rFonts w:cstheme="minorHAnsi"/>
          <w:b/>
          <w:color w:val="00188F"/>
        </w:rPr>
        <w:t>Дополнительные определения</w:t>
      </w:r>
    </w:p>
    <w:p w14:paraId="1ED5527C" w14:textId="77777777" w:rsidR="0009403F" w:rsidRPr="000127EC" w:rsidRDefault="0009403F" w:rsidP="0009403F">
      <w:pPr>
        <w:pStyle w:val="ProductList-Body"/>
        <w:rPr>
          <w:rFonts w:cstheme="minorHAnsi"/>
        </w:rPr>
      </w:pPr>
      <w:r w:rsidRPr="000127EC">
        <w:rPr>
          <w:rFonts w:cstheme="minorHAnsi"/>
        </w:rPr>
        <w:t>«</w:t>
      </w:r>
      <w:r w:rsidRPr="000127EC">
        <w:rPr>
          <w:rFonts w:cstheme="minorHAnsi"/>
          <w:b/>
          <w:color w:val="00188F"/>
        </w:rPr>
        <w:t>Конечная точка частного сопоставителя DNS Azure</w:t>
      </w:r>
      <w:r w:rsidRPr="000127EC">
        <w:rPr>
          <w:rFonts w:cstheme="minorHAnsi"/>
        </w:rPr>
        <w:t>» относится к развертыванию конечной точки частного сопоставителя DNS Azure, которая обеспечивает разрешение имен для полученных DNS-запросов.</w:t>
      </w:r>
    </w:p>
    <w:p w14:paraId="78CA1D89" w14:textId="77777777" w:rsidR="0009403F" w:rsidRPr="000127EC" w:rsidRDefault="0009403F" w:rsidP="0009403F">
      <w:pPr>
        <w:pStyle w:val="ProductList-Body"/>
        <w:rPr>
          <w:rFonts w:cstheme="minorHAnsi"/>
        </w:rPr>
      </w:pPr>
      <w:r w:rsidRPr="000127EC">
        <w:rPr>
          <w:rFonts w:cstheme="minorHAnsi"/>
        </w:rPr>
        <w:t>«</w:t>
      </w:r>
      <w:r w:rsidRPr="000127EC">
        <w:rPr>
          <w:rFonts w:cstheme="minorHAnsi"/>
          <w:b/>
          <w:color w:val="00188F"/>
        </w:rPr>
        <w:t>Минуты развертывания</w:t>
      </w:r>
      <w:r w:rsidRPr="000127EC">
        <w:rPr>
          <w:rFonts w:cstheme="minorHAnsi"/>
        </w:rPr>
        <w:t>» — это общее количество минут, в течение которых определенная конечная точка была развернута в Microsoft Azure в течение применимого периода.</w:t>
      </w:r>
    </w:p>
    <w:p w14:paraId="7CDBFD56" w14:textId="77777777" w:rsidR="0009403F" w:rsidRPr="000127EC" w:rsidRDefault="0009403F" w:rsidP="0009403F">
      <w:pPr>
        <w:pStyle w:val="ProductList-Body"/>
        <w:rPr>
          <w:rFonts w:cstheme="minorHAnsi"/>
        </w:rPr>
      </w:pPr>
      <w:r w:rsidRPr="000127EC">
        <w:rPr>
          <w:rFonts w:cstheme="minorHAnsi"/>
        </w:rPr>
        <w:t>«</w:t>
      </w:r>
      <w:r w:rsidRPr="000127EC">
        <w:rPr>
          <w:rFonts w:cstheme="minorHAnsi"/>
          <w:b/>
          <w:color w:val="00188F"/>
        </w:rPr>
        <w:t>Максимум доступных минут</w:t>
      </w:r>
      <w:r w:rsidRPr="000127EC">
        <w:rPr>
          <w:rFonts w:cstheme="minorHAnsi"/>
        </w:rPr>
        <w:t>» — сумма всех Минут развертывания во всех конечных точках, развернутых в каждой подписке Microsoft Azure, в течение применимого периода.</w:t>
      </w:r>
    </w:p>
    <w:p w14:paraId="1E92D417" w14:textId="77777777" w:rsidR="0009403F" w:rsidRPr="000127EC" w:rsidRDefault="0009403F" w:rsidP="0009403F">
      <w:pPr>
        <w:pStyle w:val="ProductList-Body"/>
        <w:rPr>
          <w:rFonts w:cstheme="minorHAnsi"/>
        </w:rPr>
      </w:pPr>
      <w:r w:rsidRPr="000127EC">
        <w:rPr>
          <w:rFonts w:cstheme="minorHAnsi"/>
        </w:rPr>
        <w:t>«</w:t>
      </w:r>
      <w:r w:rsidRPr="000127EC">
        <w:rPr>
          <w:rFonts w:cstheme="minorHAnsi"/>
          <w:b/>
          <w:color w:val="00188F"/>
        </w:rPr>
        <w:t>Допустимый запрос DNS</w:t>
      </w:r>
      <w:r w:rsidRPr="000127EC">
        <w:rPr>
          <w:rFonts w:cstheme="minorHAnsi"/>
        </w:rPr>
        <w:t>» — DNS-запрос, направленный серверу доменных имен Службы Azure DNS, связанному с Зоной DNS, для сопоставления с записью, заданной в Зоне DNS.</w:t>
      </w:r>
    </w:p>
    <w:p w14:paraId="01DF35F9" w14:textId="77777777" w:rsidR="0009403F" w:rsidRPr="000127EC" w:rsidRDefault="0009403F" w:rsidP="0009403F">
      <w:pPr>
        <w:pStyle w:val="ProductList-Body"/>
        <w:rPr>
          <w:rFonts w:cstheme="minorHAnsi"/>
        </w:rPr>
      </w:pPr>
      <w:r w:rsidRPr="000127EC">
        <w:rPr>
          <w:rFonts w:cstheme="minorHAnsi"/>
        </w:rPr>
        <w:t>«</w:t>
      </w:r>
      <w:r w:rsidRPr="000127EC">
        <w:rPr>
          <w:rFonts w:cstheme="minorHAnsi"/>
          <w:b/>
          <w:color w:val="00188F"/>
        </w:rPr>
        <w:t>Время простоя</w:t>
      </w:r>
      <w:r w:rsidRPr="000127EC">
        <w:rPr>
          <w:rFonts w:cstheme="minorHAnsi"/>
        </w:rPr>
        <w:t>» — общий накопленный Максимум доступных минут, в течение которого конечная точка Частного сопоставителя DNS Azure недоступна. Для конкретной конечной точки считается, что она была недоступна минуту, если в течение двух секунд не получен ответ DNS на допустимый Запрос DNS; при этом предполагается, что допустимый Запрос DNS был направлен всем серверам доменных имен, связанным с</w:t>
      </w:r>
      <w:r w:rsidRPr="000127EC">
        <w:rPr>
          <w:rFonts w:cstheme="minorHAnsi"/>
          <w:lang w:val="en-US"/>
        </w:rPr>
        <w:t> </w:t>
      </w:r>
      <w:r w:rsidRPr="000127EC">
        <w:rPr>
          <w:rFonts w:cstheme="minorHAnsi"/>
        </w:rPr>
        <w:t>соответствующей конечной точкой, и повторные попытки непрерывно предпринимались на протяжении как минимум 60 секунд.</w:t>
      </w:r>
    </w:p>
    <w:p w14:paraId="3768A867" w14:textId="77777777" w:rsidR="0009403F" w:rsidRPr="000127EC" w:rsidRDefault="0009403F" w:rsidP="0009403F">
      <w:pPr>
        <w:pStyle w:val="ProductList-Body"/>
        <w:rPr>
          <w:rFonts w:cstheme="minorHAnsi"/>
        </w:rPr>
      </w:pPr>
      <w:r w:rsidRPr="000127EC">
        <w:rPr>
          <w:rFonts w:cstheme="minorHAnsi"/>
          <w:b/>
          <w:color w:val="00188F"/>
        </w:rPr>
        <w:t>Процент времени работоспособности:</w:t>
      </w:r>
      <w:r w:rsidRPr="000127EC">
        <w:rPr>
          <w:rFonts w:cstheme="minorHAnsi"/>
        </w:rPr>
        <w:t xml:space="preserve"> Процент времени доступности вычисляется по следующей формуле:</w:t>
      </w:r>
    </w:p>
    <w:p w14:paraId="43B4EAAB" w14:textId="77777777" w:rsidR="0009403F" w:rsidRPr="00EF7CF9" w:rsidRDefault="00000000" w:rsidP="005E55CE">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Максимум доступных минут — время простоя</m:t>
              </m:r>
            </m:num>
            <m:den>
              <m:r>
                <m:rPr>
                  <m:nor/>
                </m:rPr>
                <w:rPr>
                  <w:rFonts w:ascii="Cambria Math" w:hAnsi="Cambria Math" w:cs="Tahoma"/>
                  <w:i/>
                  <w:iCs/>
                  <w:color w:val="000000" w:themeColor="text1"/>
                  <w:sz w:val="18"/>
                  <w:szCs w:val="18"/>
                </w:rPr>
                <m:t>Максимум доступных минут</m:t>
              </m:r>
            </m:den>
          </m:f>
          <m:r>
            <w:rPr>
              <w:rFonts w:ascii="Cambria Math" w:hAnsi="Cambria Math" w:cs="Tahoma"/>
              <w:color w:val="000000" w:themeColor="text1"/>
              <w:sz w:val="18"/>
              <w:szCs w:val="18"/>
            </w:rPr>
            <m:t xml:space="preserve"> x 100</m:t>
          </m:r>
        </m:oMath>
      </m:oMathPara>
    </w:p>
    <w:p w14:paraId="0E9B6E7A" w14:textId="6C65C1D6" w:rsidR="0009403F" w:rsidRPr="000127EC" w:rsidRDefault="0009403F" w:rsidP="0009403F">
      <w:pPr>
        <w:pStyle w:val="ProductList-Body"/>
        <w:keepNext/>
        <w:rPr>
          <w:rFonts w:cstheme="minorHAnsi"/>
        </w:rPr>
      </w:pPr>
      <w:r w:rsidRPr="000127EC">
        <w:rPr>
          <w:rFonts w:cstheme="minorHAnsi"/>
          <w:b/>
          <w:color w:val="00188F"/>
        </w:rPr>
        <w:t>Компенсация за обслуживание</w:t>
      </w:r>
      <w:r w:rsidRPr="000127EC">
        <w:rPr>
          <w:rFonts w:cstheme="minorHAnsi"/>
          <w:b/>
          <w:bCs/>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09403F" w:rsidRPr="00B44CF9" w14:paraId="7A2872FB" w14:textId="77777777" w:rsidTr="00BE3151">
        <w:trPr>
          <w:tblHeader/>
        </w:trPr>
        <w:tc>
          <w:tcPr>
            <w:tcW w:w="5287" w:type="dxa"/>
            <w:shd w:val="clear" w:color="auto" w:fill="0072C6"/>
          </w:tcPr>
          <w:p w14:paraId="7BE9F550" w14:textId="77777777" w:rsidR="0009403F" w:rsidRPr="000127EC" w:rsidRDefault="0009403F" w:rsidP="00EA2F1A">
            <w:pPr>
              <w:pStyle w:val="ProductList-OfferingBody"/>
              <w:jc w:val="center"/>
              <w:rPr>
                <w:rFonts w:cstheme="minorHAnsi"/>
                <w:color w:val="FFFFFF" w:themeColor="background1"/>
              </w:rPr>
            </w:pPr>
            <w:r w:rsidRPr="000127EC">
              <w:rPr>
                <w:rFonts w:cstheme="minorHAnsi"/>
                <w:color w:val="FFFFFF" w:themeColor="background1"/>
              </w:rPr>
              <w:t>Процент времени работоспособности</w:t>
            </w:r>
          </w:p>
        </w:tc>
        <w:tc>
          <w:tcPr>
            <w:tcW w:w="5513" w:type="dxa"/>
            <w:shd w:val="clear" w:color="auto" w:fill="0072C6"/>
          </w:tcPr>
          <w:p w14:paraId="59750AB4" w14:textId="77777777" w:rsidR="0009403F" w:rsidRPr="000127EC" w:rsidRDefault="0009403F" w:rsidP="00EA2F1A">
            <w:pPr>
              <w:pStyle w:val="ProductList-OfferingBody"/>
              <w:jc w:val="center"/>
              <w:rPr>
                <w:rFonts w:cstheme="minorHAnsi"/>
                <w:color w:val="FFFFFF" w:themeColor="background1"/>
              </w:rPr>
            </w:pPr>
            <w:r w:rsidRPr="000127EC">
              <w:rPr>
                <w:rFonts w:cstheme="minorHAnsi"/>
                <w:color w:val="FFFFFF" w:themeColor="background1"/>
              </w:rPr>
              <w:t>Компенсация за обслуживание</w:t>
            </w:r>
          </w:p>
        </w:tc>
      </w:tr>
      <w:tr w:rsidR="0009403F" w:rsidRPr="00B44CF9" w14:paraId="553D37BE" w14:textId="77777777" w:rsidTr="00BE3151">
        <w:tc>
          <w:tcPr>
            <w:tcW w:w="5287" w:type="dxa"/>
          </w:tcPr>
          <w:p w14:paraId="7CCFEDFB" w14:textId="77777777" w:rsidR="0009403F" w:rsidRPr="000127EC" w:rsidRDefault="0009403F" w:rsidP="00EA2F1A">
            <w:pPr>
              <w:pStyle w:val="ProductList-OfferingBody"/>
              <w:jc w:val="center"/>
              <w:rPr>
                <w:rFonts w:cstheme="minorHAnsi"/>
              </w:rPr>
            </w:pPr>
            <w:r w:rsidRPr="000127EC">
              <w:rPr>
                <w:rFonts w:cstheme="minorHAnsi"/>
              </w:rPr>
              <w:t>&lt; 99,99 %</w:t>
            </w:r>
          </w:p>
        </w:tc>
        <w:tc>
          <w:tcPr>
            <w:tcW w:w="5513" w:type="dxa"/>
          </w:tcPr>
          <w:p w14:paraId="4FE9BE7A" w14:textId="77777777" w:rsidR="0009403F" w:rsidRPr="000127EC" w:rsidRDefault="0009403F" w:rsidP="00EA2F1A">
            <w:pPr>
              <w:pStyle w:val="ProductList-OfferingBody"/>
              <w:jc w:val="center"/>
              <w:rPr>
                <w:rFonts w:cstheme="minorHAnsi"/>
              </w:rPr>
            </w:pPr>
            <w:r w:rsidRPr="000127EC">
              <w:rPr>
                <w:rFonts w:cstheme="minorHAnsi"/>
              </w:rPr>
              <w:t>10</w:t>
            </w:r>
            <w:r w:rsidRPr="000127EC">
              <w:rPr>
                <w:rFonts w:cstheme="minorHAnsi"/>
                <w:lang w:val="en-US"/>
              </w:rPr>
              <w:t> </w:t>
            </w:r>
            <w:r w:rsidRPr="000127EC">
              <w:rPr>
                <w:rFonts w:cstheme="minorHAnsi"/>
              </w:rPr>
              <w:t>%</w:t>
            </w:r>
          </w:p>
        </w:tc>
      </w:tr>
      <w:tr w:rsidR="0009403F" w:rsidRPr="00B44CF9" w14:paraId="7B8B3693" w14:textId="77777777" w:rsidTr="00BE3151">
        <w:tc>
          <w:tcPr>
            <w:tcW w:w="5287" w:type="dxa"/>
          </w:tcPr>
          <w:p w14:paraId="289063AB" w14:textId="77777777" w:rsidR="0009403F" w:rsidRPr="000127EC" w:rsidRDefault="0009403F" w:rsidP="00EA2F1A">
            <w:pPr>
              <w:pStyle w:val="ProductList-OfferingBody"/>
              <w:jc w:val="center"/>
              <w:rPr>
                <w:rFonts w:cstheme="minorHAnsi"/>
              </w:rPr>
            </w:pPr>
            <w:r w:rsidRPr="000127EC">
              <w:rPr>
                <w:rFonts w:cstheme="minorHAnsi"/>
              </w:rPr>
              <w:t>&lt; 99,9 %</w:t>
            </w:r>
          </w:p>
        </w:tc>
        <w:tc>
          <w:tcPr>
            <w:tcW w:w="5513" w:type="dxa"/>
          </w:tcPr>
          <w:p w14:paraId="464C6353" w14:textId="77777777" w:rsidR="0009403F" w:rsidRPr="000127EC" w:rsidRDefault="0009403F" w:rsidP="00EA2F1A">
            <w:pPr>
              <w:pStyle w:val="ProductList-OfferingBody"/>
              <w:jc w:val="center"/>
              <w:rPr>
                <w:rFonts w:cstheme="minorHAnsi"/>
              </w:rPr>
            </w:pPr>
            <w:r w:rsidRPr="000127EC">
              <w:rPr>
                <w:rFonts w:cstheme="minorHAnsi"/>
              </w:rPr>
              <w:t>25</w:t>
            </w:r>
            <w:r w:rsidRPr="000127EC">
              <w:rPr>
                <w:rFonts w:cstheme="minorHAnsi"/>
                <w:lang w:val="en-US"/>
              </w:rPr>
              <w:t> </w:t>
            </w:r>
            <w:r w:rsidRPr="000127EC">
              <w:rPr>
                <w:rFonts w:cstheme="minorHAnsi"/>
              </w:rPr>
              <w:t>%</w:t>
            </w:r>
          </w:p>
        </w:tc>
      </w:tr>
      <w:tr w:rsidR="0009403F" w:rsidRPr="00B44CF9" w14:paraId="3999443F" w14:textId="77777777" w:rsidTr="00BE3151">
        <w:tc>
          <w:tcPr>
            <w:tcW w:w="5287" w:type="dxa"/>
          </w:tcPr>
          <w:p w14:paraId="26B993EC" w14:textId="77777777" w:rsidR="0009403F" w:rsidRPr="000127EC" w:rsidRDefault="0009403F" w:rsidP="00EA2F1A">
            <w:pPr>
              <w:pStyle w:val="ProductList-OfferingBody"/>
              <w:jc w:val="center"/>
              <w:rPr>
                <w:rFonts w:cstheme="minorHAnsi"/>
              </w:rPr>
            </w:pPr>
            <w:r w:rsidRPr="000127EC">
              <w:rPr>
                <w:rFonts w:cstheme="minorHAnsi"/>
              </w:rPr>
              <w:t>&lt; 99,5 %</w:t>
            </w:r>
          </w:p>
        </w:tc>
        <w:tc>
          <w:tcPr>
            <w:tcW w:w="5513" w:type="dxa"/>
          </w:tcPr>
          <w:p w14:paraId="386C9B94" w14:textId="77777777" w:rsidR="0009403F" w:rsidRPr="000127EC" w:rsidRDefault="0009403F" w:rsidP="00EA2F1A">
            <w:pPr>
              <w:pStyle w:val="ProductList-OfferingBody"/>
              <w:jc w:val="center"/>
              <w:rPr>
                <w:rFonts w:cstheme="minorHAnsi"/>
              </w:rPr>
            </w:pPr>
            <w:r w:rsidRPr="000127EC">
              <w:rPr>
                <w:rFonts w:cstheme="minorHAnsi"/>
              </w:rPr>
              <w:t>100</w:t>
            </w:r>
            <w:r w:rsidRPr="000127EC">
              <w:rPr>
                <w:rFonts w:cstheme="minorHAnsi"/>
                <w:lang w:val="en-US"/>
              </w:rPr>
              <w:t> </w:t>
            </w:r>
            <w:r w:rsidRPr="000127EC">
              <w:rPr>
                <w:rFonts w:cstheme="minorHAnsi"/>
              </w:rPr>
              <w:t>%</w:t>
            </w:r>
          </w:p>
        </w:tc>
      </w:tr>
    </w:tbl>
    <w:p w14:paraId="10617E84" w14:textId="77777777" w:rsidR="000127EC" w:rsidRPr="00EF7CF9" w:rsidRDefault="000127EC" w:rsidP="000127E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61BBF54" w14:textId="77777777" w:rsidR="00BE3151" w:rsidRPr="00BE3151" w:rsidRDefault="00BE3151" w:rsidP="00BE3151">
      <w:pPr>
        <w:pStyle w:val="ProductList-Offering2Heading"/>
        <w:keepNext/>
        <w:tabs>
          <w:tab w:val="clear" w:pos="360"/>
          <w:tab w:val="clear" w:pos="720"/>
          <w:tab w:val="clear" w:pos="1080"/>
        </w:tabs>
        <w:outlineLvl w:val="2"/>
        <w:rPr>
          <w:lang w:val="en-US"/>
        </w:rPr>
      </w:pPr>
      <w:bookmarkStart w:id="246" w:name="_Toc210228314"/>
      <w:bookmarkStart w:id="247" w:name="_Toc237532774"/>
      <w:r w:rsidRPr="00BE3151">
        <w:rPr>
          <w:lang w:val="en-US"/>
        </w:rPr>
        <w:t>Azure DocumentDB (с совместимостью с MongoDB)</w:t>
      </w:r>
      <w:bookmarkEnd w:id="246"/>
      <w:bookmarkEnd w:id="247"/>
    </w:p>
    <w:p w14:paraId="7187ACEA" w14:textId="77777777" w:rsidR="00BE3151" w:rsidRPr="00A15C3C" w:rsidRDefault="00BE3151" w:rsidP="00BE3151">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Дополнительные определения:</w:t>
      </w:r>
    </w:p>
    <w:p w14:paraId="7D017E12"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«Сервер»</w:t>
      </w:r>
      <w:r>
        <w:rPr>
          <w:rFonts w:ascii="Calibri" w:eastAsia="Calibri" w:hAnsi="Calibri" w:cs="Calibri"/>
          <w:color w:val="00188F"/>
          <w:sz w:val="18"/>
          <w:szCs w:val="18"/>
        </w:rPr>
        <w:t xml:space="preserve"> </w:t>
      </w:r>
      <w:r>
        <w:rPr>
          <w:rFonts w:ascii="Calibri" w:eastAsia="Calibri" w:hAnsi="Calibri" w:cs="Calibri"/>
          <w:sz w:val="18"/>
          <w:szCs w:val="18"/>
        </w:rPr>
        <w:t>— любой заданный сервер Azure DocumentDB.</w:t>
      </w:r>
    </w:p>
    <w:p w14:paraId="3D4E7C7D"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«Высокодоступный кластер»</w:t>
      </w:r>
      <w:r>
        <w:rPr>
          <w:rFonts w:ascii="Calibri" w:eastAsia="Calibri" w:hAnsi="Calibri" w:cs="Calibri"/>
          <w:color w:val="00188F"/>
          <w:sz w:val="18"/>
          <w:szCs w:val="18"/>
        </w:rPr>
        <w:t xml:space="preserve"> </w:t>
      </w:r>
      <w:r>
        <w:rPr>
          <w:rFonts w:ascii="Calibri" w:eastAsia="Calibri" w:hAnsi="Calibri" w:cs="Calibri"/>
          <w:sz w:val="18"/>
          <w:szCs w:val="18"/>
        </w:rPr>
        <w:t>— набор Высокодоступных узлов.</w:t>
      </w:r>
    </w:p>
    <w:p w14:paraId="070A9C4F"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«Высокодоступный узел»</w:t>
      </w:r>
      <w:r>
        <w:rPr>
          <w:rFonts w:ascii="Calibri" w:eastAsia="Calibri" w:hAnsi="Calibri" w:cs="Calibri"/>
          <w:color w:val="00188F"/>
          <w:sz w:val="18"/>
          <w:szCs w:val="18"/>
        </w:rPr>
        <w:t xml:space="preserve"> </w:t>
      </w:r>
      <w:r>
        <w:rPr>
          <w:rFonts w:ascii="Calibri" w:eastAsia="Calibri" w:hAnsi="Calibri" w:cs="Calibri"/>
          <w:sz w:val="18"/>
          <w:szCs w:val="18"/>
        </w:rPr>
        <w:t>— Узел в кластере, для которого включен режим высокой доступности.</w:t>
      </w:r>
    </w:p>
    <w:p w14:paraId="3D1B2E75" w14:textId="77777777" w:rsidR="00BE3151" w:rsidRPr="00A15C3C" w:rsidRDefault="00BE3151" w:rsidP="00BE3151">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Расчет времени доступности и Уровни обслуживания для Высокодоступного узла Microsoft Azure DocumentDB</w:t>
      </w:r>
    </w:p>
    <w:p w14:paraId="56D21B57"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«Максимум доступных минут»</w:t>
      </w:r>
      <w:r>
        <w:rPr>
          <w:rFonts w:ascii="Calibri" w:eastAsia="Calibri" w:hAnsi="Calibri" w:cs="Calibri"/>
          <w:color w:val="00188F"/>
          <w:sz w:val="18"/>
          <w:szCs w:val="18"/>
        </w:rPr>
        <w:t xml:space="preserve"> </w:t>
      </w:r>
      <w:r>
        <w:rPr>
          <w:rFonts w:ascii="Calibri" w:eastAsia="Calibri" w:hAnsi="Calibri" w:cs="Calibri"/>
          <w:sz w:val="18"/>
          <w:szCs w:val="18"/>
        </w:rPr>
        <w:t>— это общее количество минут для конкретного Высокодоступного узла, развернутого Клиентом в рамках подписки Microsoft Azure в течение Применимого периода.</w:t>
      </w:r>
    </w:p>
    <w:p w14:paraId="556FB477"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«Время простоя»</w:t>
      </w:r>
      <w:r>
        <w:rPr>
          <w:rFonts w:ascii="Calibri" w:eastAsia="Calibri" w:hAnsi="Calibri" w:cs="Calibri"/>
          <w:color w:val="00188F"/>
          <w:sz w:val="18"/>
          <w:szCs w:val="18"/>
        </w:rPr>
        <w:t xml:space="preserve"> </w:t>
      </w:r>
      <w:r>
        <w:rPr>
          <w:rFonts w:ascii="Calibri" w:eastAsia="Calibri" w:hAnsi="Calibri" w:cs="Calibri"/>
          <w:sz w:val="18"/>
          <w:szCs w:val="18"/>
        </w:rPr>
        <w:t>— общее количество минут в рамках Максимума доступных минут, в течение которых Узел недоступен. Минута относится ко времени недоступности, если все непрерывно повторяющиеся в течение этой минуты попытки Клиента установить соединение с Узлом возвращали Код ошибки либо оставались без отклика.</w:t>
      </w:r>
    </w:p>
    <w:p w14:paraId="396B2D98"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b/>
          <w:bCs/>
          <w:color w:val="00188F"/>
          <w:sz w:val="18"/>
          <w:szCs w:val="18"/>
        </w:rPr>
        <w:t>«Процент времени работоспособности»</w:t>
      </w:r>
      <w:r>
        <w:rPr>
          <w:rFonts w:ascii="Calibri" w:eastAsia="Calibri" w:hAnsi="Calibri" w:cs="Calibri"/>
          <w:color w:val="00188F"/>
          <w:sz w:val="18"/>
          <w:szCs w:val="18"/>
        </w:rPr>
        <w:t xml:space="preserve"> </w:t>
      </w:r>
      <w:r>
        <w:rPr>
          <w:rFonts w:ascii="Calibri" w:eastAsia="Calibri" w:hAnsi="Calibri" w:cs="Calibri"/>
          <w:sz w:val="18"/>
          <w:szCs w:val="18"/>
        </w:rPr>
        <w:t>для Высокодоступного узла Azure DocumentDB рассчитывается следующим образом: из Максимума доступных минут вычитается Время простоя и затем результат делится на Максимум доступных минут.</w:t>
      </w:r>
    </w:p>
    <w:p w14:paraId="5FC0FD6E" w14:textId="77777777" w:rsidR="00BE3151" w:rsidRPr="00A15C3C" w:rsidRDefault="00BE3151" w:rsidP="00BE3151">
      <w:pPr>
        <w:spacing w:after="0" w:line="240" w:lineRule="auto"/>
        <w:rPr>
          <w:rFonts w:ascii="Calibri" w:eastAsia="Calibri" w:hAnsi="Calibri" w:cs="Calibri"/>
          <w:sz w:val="18"/>
          <w:szCs w:val="18"/>
        </w:rPr>
      </w:pPr>
      <w:r>
        <w:rPr>
          <w:rFonts w:ascii="Calibri" w:eastAsia="Calibri" w:hAnsi="Calibri" w:cs="Calibri"/>
          <w:sz w:val="18"/>
          <w:szCs w:val="18"/>
        </w:rPr>
        <w:t>Процент времени доступности вычисляется по следующей формуле:</w:t>
      </w:r>
    </w:p>
    <w:p w14:paraId="09C73D4E" w14:textId="77777777" w:rsidR="00BE3151" w:rsidRPr="00A15C3C" w:rsidRDefault="00000000" w:rsidP="00BE3151">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Максимум доступных минут — время простоя</m:t>
              </m:r>
            </m:num>
            <m:den>
              <m:r>
                <m:rPr>
                  <m:nor/>
                </m:rPr>
                <w:rPr>
                  <w:rFonts w:ascii="Cambria Math" w:eastAsia="Calibri" w:hAnsi="Cambria Math" w:cs="Calibri"/>
                  <w:i/>
                  <w:sz w:val="18"/>
                  <w:szCs w:val="18"/>
                </w:rPr>
                <m:t>Максимум доступных минут</m:t>
              </m:r>
            </m:den>
          </m:f>
          <m:r>
            <w:rPr>
              <w:rFonts w:ascii="Cambria Math" w:eastAsia="Calibri" w:hAnsi="Cambria Math" w:cs="Calibri"/>
              <w:sz w:val="18"/>
              <w:szCs w:val="18"/>
            </w:rPr>
            <m:t xml:space="preserve"> x 100</m:t>
          </m:r>
        </m:oMath>
      </m:oMathPara>
    </w:p>
    <w:p w14:paraId="3B8792BB" w14:textId="77777777" w:rsidR="00BE3151" w:rsidRPr="00A15C3C" w:rsidRDefault="00BE3151" w:rsidP="00BE3151">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При использовании Клиентом Узла высокой доступности Microsoft Azure DocumentDB с конфигурацией, охватывающей два или более регионов Azure, применяются следующие Уровни обслуживания и Компенсация за обслуживание.</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BE3151" w:rsidRPr="00A15C3C" w14:paraId="39D23BAF" w14:textId="77777777" w:rsidTr="00BE3151">
        <w:trPr>
          <w:trHeight w:val="245"/>
          <w:tblHeader/>
        </w:trPr>
        <w:tc>
          <w:tcPr>
            <w:tcW w:w="5287" w:type="dxa"/>
            <w:shd w:val="clear" w:color="auto" w:fill="0072C6"/>
          </w:tcPr>
          <w:p w14:paraId="5B14EF04"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работоспособности</w:t>
            </w:r>
          </w:p>
        </w:tc>
        <w:tc>
          <w:tcPr>
            <w:tcW w:w="5513" w:type="dxa"/>
            <w:shd w:val="clear" w:color="auto" w:fill="0072C6"/>
          </w:tcPr>
          <w:p w14:paraId="4D22598C"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BE3151" w:rsidRPr="00A15C3C" w14:paraId="01F014C4" w14:textId="77777777" w:rsidTr="00BE3151">
        <w:trPr>
          <w:trHeight w:val="245"/>
        </w:trPr>
        <w:tc>
          <w:tcPr>
            <w:tcW w:w="5287" w:type="dxa"/>
          </w:tcPr>
          <w:p w14:paraId="51486AA9"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99,995 %</w:t>
            </w:r>
          </w:p>
        </w:tc>
        <w:tc>
          <w:tcPr>
            <w:tcW w:w="5513" w:type="dxa"/>
          </w:tcPr>
          <w:p w14:paraId="6230B72D" w14:textId="77777777" w:rsidR="00BE3151" w:rsidRPr="00A15C3C" w:rsidRDefault="00BE3151"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BE3151" w:rsidRPr="00A15C3C" w14:paraId="44ADC6E0" w14:textId="77777777" w:rsidTr="00BE3151">
        <w:trPr>
          <w:trHeight w:val="245"/>
        </w:trPr>
        <w:tc>
          <w:tcPr>
            <w:tcW w:w="5287" w:type="dxa"/>
          </w:tcPr>
          <w:p w14:paraId="72594764"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Pr>
          <w:p w14:paraId="6614BD44"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59B34BCD" w14:textId="77777777" w:rsidR="00BE3151" w:rsidRPr="00A15C3C" w:rsidRDefault="00BE3151" w:rsidP="00BE3151">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При использовании Клиентом Узла высокой доступности Microsoft Azure DocumentDB, рассчитанного на один регион Azure, применяются следующие Уровни обслуживания и Компенсация за обслуживание.</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BE3151" w:rsidRPr="00A15C3C" w14:paraId="0259DD62" w14:textId="77777777" w:rsidTr="00BE3151">
        <w:trPr>
          <w:trHeight w:val="245"/>
          <w:tblHeader/>
        </w:trPr>
        <w:tc>
          <w:tcPr>
            <w:tcW w:w="5287" w:type="dxa"/>
            <w:shd w:val="clear" w:color="auto" w:fill="0072C6"/>
          </w:tcPr>
          <w:p w14:paraId="4E6FDBCD"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работоспособности</w:t>
            </w:r>
          </w:p>
        </w:tc>
        <w:tc>
          <w:tcPr>
            <w:tcW w:w="5513" w:type="dxa"/>
            <w:shd w:val="clear" w:color="auto" w:fill="0072C6"/>
          </w:tcPr>
          <w:p w14:paraId="345029A1"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BE3151" w:rsidRPr="00A15C3C" w14:paraId="44E429F9" w14:textId="77777777" w:rsidTr="00BE3151">
        <w:trPr>
          <w:trHeight w:val="245"/>
        </w:trPr>
        <w:tc>
          <w:tcPr>
            <w:tcW w:w="5287" w:type="dxa"/>
          </w:tcPr>
          <w:p w14:paraId="4C8EAE8D"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99,99 %</w:t>
            </w:r>
          </w:p>
        </w:tc>
        <w:tc>
          <w:tcPr>
            <w:tcW w:w="5513" w:type="dxa"/>
          </w:tcPr>
          <w:p w14:paraId="18CB28AD" w14:textId="77777777" w:rsidR="00BE3151" w:rsidRPr="00A15C3C" w:rsidRDefault="00BE3151"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BE3151" w:rsidRPr="00A15C3C" w14:paraId="571AC1AF" w14:textId="77777777" w:rsidTr="00BE3151">
        <w:trPr>
          <w:trHeight w:val="245"/>
        </w:trPr>
        <w:tc>
          <w:tcPr>
            <w:tcW w:w="5287" w:type="dxa"/>
          </w:tcPr>
          <w:p w14:paraId="002B06FC"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Pr>
          <w:p w14:paraId="0DB796A4" w14:textId="77777777" w:rsidR="00BE3151" w:rsidRPr="00A15C3C" w:rsidRDefault="00BE3151"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3019C634" w14:textId="77777777" w:rsidR="00BE3151" w:rsidRPr="00EF7CF9" w:rsidRDefault="00BE3151" w:rsidP="00BE315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79BC4CA" w14:textId="5BF04694" w:rsidR="008E47EB" w:rsidRPr="00D30BB5" w:rsidRDefault="00CD0087" w:rsidP="00CE29C1">
      <w:pPr>
        <w:pStyle w:val="ProductList-Offering2Heading"/>
        <w:keepNext/>
        <w:tabs>
          <w:tab w:val="clear" w:pos="360"/>
          <w:tab w:val="clear" w:pos="720"/>
          <w:tab w:val="clear" w:pos="1080"/>
        </w:tabs>
        <w:outlineLvl w:val="2"/>
      </w:pPr>
      <w:bookmarkStart w:id="248" w:name="_Toc237532775"/>
      <w:r>
        <w:rPr>
          <w:lang w:val="en-US"/>
        </w:rPr>
        <w:t>Cor</w:t>
      </w:r>
      <w:r w:rsidR="0087148D">
        <w:rPr>
          <w:rFonts w:ascii="Calibri Light" w:hAnsi="Calibri Light" w:cs="Calibri Light"/>
        </w:rPr>
        <w:t>лашение</w:t>
      </w:r>
      <w:r w:rsidR="0087148D" w:rsidRPr="00D30BB5">
        <w:rPr>
          <w:rFonts w:ascii="Calibri Light" w:hAnsi="Calibri Light" w:cs="Calibri Light"/>
        </w:rPr>
        <w:t xml:space="preserve"> </w:t>
      </w:r>
      <w:r w:rsidR="00C9139E">
        <w:rPr>
          <w:rFonts w:ascii="Calibri Light" w:hAnsi="Calibri Light" w:cs="Calibri Light"/>
        </w:rPr>
        <w:t>об уровне обслуживания</w:t>
      </w:r>
      <w:r w:rsidR="00504560" w:rsidRPr="00D30BB5">
        <w:t xml:space="preserve"> </w:t>
      </w:r>
      <w:r w:rsidR="00504560">
        <w:rPr>
          <w:lang w:val="en-US"/>
        </w:rPr>
        <w:t>Elastic</w:t>
      </w:r>
      <w:r w:rsidR="00504560" w:rsidRPr="00D30BB5">
        <w:t xml:space="preserve"> </w:t>
      </w:r>
      <w:r w:rsidR="00504560">
        <w:rPr>
          <w:lang w:val="en-US"/>
        </w:rPr>
        <w:t>SAN</w:t>
      </w:r>
      <w:bookmarkEnd w:id="248"/>
    </w:p>
    <w:p w14:paraId="3B42875F" w14:textId="77777777" w:rsidR="00642C42" w:rsidRPr="003D37A9" w:rsidRDefault="00642C42" w:rsidP="00642C42">
      <w:pPr>
        <w:pStyle w:val="ProductList-Body"/>
        <w:rPr>
          <w:rFonts w:ascii="Calibri" w:hAnsi="Calibri" w:cs="Calibri"/>
        </w:rPr>
      </w:pPr>
      <w:r w:rsidRPr="003D37A9">
        <w:rPr>
          <w:rFonts w:ascii="Calibri" w:hAnsi="Calibri" w:cs="Calibri"/>
          <w:b/>
          <w:color w:val="00188F"/>
        </w:rPr>
        <w:t>Дополнительные определения</w:t>
      </w:r>
      <w:r w:rsidRPr="00255657">
        <w:rPr>
          <w:rFonts w:ascii="Calibri" w:hAnsi="Calibri" w:cs="Calibri"/>
          <w:b/>
          <w:bCs/>
        </w:rPr>
        <w:t>:</w:t>
      </w:r>
    </w:p>
    <w:p w14:paraId="0250210E" w14:textId="77777777" w:rsidR="00642C42" w:rsidRPr="003D37A9" w:rsidRDefault="00642C42" w:rsidP="00642C42">
      <w:pPr>
        <w:pStyle w:val="ProductList-Body"/>
        <w:rPr>
          <w:rFonts w:ascii="Calibri" w:eastAsia="Segoe UI" w:hAnsi="Calibri" w:cs="Calibri"/>
          <w:color w:val="1A1A1A"/>
        </w:rPr>
      </w:pPr>
      <w:r w:rsidRPr="00BC5EF2">
        <w:rPr>
          <w:rFonts w:ascii="Calibri" w:hAnsi="Calibri" w:cs="Calibri"/>
          <w:bCs/>
          <w:color w:val="00188F"/>
        </w:rPr>
        <w:t>«</w:t>
      </w:r>
      <w:r w:rsidRPr="003D37A9">
        <w:rPr>
          <w:rFonts w:ascii="Calibri" w:hAnsi="Calibri" w:cs="Calibri"/>
          <w:b/>
          <w:color w:val="00188F"/>
        </w:rPr>
        <w:t>Общее число транзакций с хранилищем</w:t>
      </w:r>
      <w:r w:rsidRPr="00BC5EF2">
        <w:rPr>
          <w:rFonts w:ascii="Calibri" w:hAnsi="Calibri" w:cs="Calibri"/>
          <w:bCs/>
          <w:color w:val="00188F"/>
        </w:rPr>
        <w:t>»</w:t>
      </w:r>
      <w:r w:rsidRPr="003D37A9">
        <w:rPr>
          <w:rFonts w:ascii="Calibri" w:hAnsi="Calibri" w:cs="Calibri"/>
        </w:rPr>
        <w:t xml:space="preserve"> </w:t>
      </w:r>
      <w:r w:rsidRPr="003D37A9">
        <w:rPr>
          <w:rFonts w:ascii="Calibri" w:eastAsia="Segoe UI" w:hAnsi="Calibri" w:cs="Calibri"/>
          <w:color w:val="1A1A1A"/>
        </w:rPr>
        <w:t xml:space="preserve">— это набор всех транзакций с хранилищем, попытки которых были предприняты в течение одного часа в одном томе Elastic SAN, в котором общее количество транзакций составляет &gt; 10 000. Единственным типом транзакций с хранилищем, поддерживаемым сетью Elastic SAN, являются операции iSCSI. </w:t>
      </w:r>
    </w:p>
    <w:p w14:paraId="5710CBE2" w14:textId="77777777" w:rsidR="00642C42" w:rsidRPr="003D37A9" w:rsidRDefault="00642C42" w:rsidP="00642C42">
      <w:pPr>
        <w:pStyle w:val="ProductList-Body"/>
        <w:rPr>
          <w:rFonts w:ascii="Calibri" w:eastAsia="Segoe UI" w:hAnsi="Calibri" w:cs="Calibri"/>
          <w:color w:val="1A1A1A"/>
        </w:rPr>
      </w:pPr>
      <w:r w:rsidRPr="00BC5EF2">
        <w:rPr>
          <w:rFonts w:ascii="Calibri" w:hAnsi="Calibri" w:cs="Calibri"/>
          <w:bCs/>
          <w:color w:val="00188F"/>
        </w:rPr>
        <w:t>«</w:t>
      </w:r>
      <w:r w:rsidRPr="003D37A9">
        <w:rPr>
          <w:rFonts w:ascii="Calibri" w:hAnsi="Calibri" w:cs="Calibri"/>
          <w:b/>
          <w:color w:val="00188F"/>
        </w:rPr>
        <w:t>Невыполненные транзакции с хранилищем</w:t>
      </w:r>
      <w:r w:rsidRPr="00BC5EF2">
        <w:rPr>
          <w:rFonts w:ascii="Calibri" w:hAnsi="Calibri" w:cs="Calibri"/>
          <w:bCs/>
          <w:color w:val="00188F"/>
        </w:rPr>
        <w:t>»</w:t>
      </w:r>
      <w:r w:rsidRPr="003D37A9">
        <w:rPr>
          <w:rFonts w:ascii="Calibri" w:eastAsia="Segoe UI" w:hAnsi="Calibri" w:cs="Calibri"/>
          <w:color w:val="1A1A1A"/>
        </w:rPr>
        <w:t xml:space="preserve"> — это набор всех транзакций чтения и записи в хранилище среди общего количества транзакций с хранилищем, которые не были завершены успешным ответом из-за сбоев на стороне службы, за исключением ошибок на стороне клиента и ошибок регулирования производительности сервера. </w:t>
      </w:r>
    </w:p>
    <w:p w14:paraId="3A6A86FA" w14:textId="77777777" w:rsidR="00642C42" w:rsidRPr="003D37A9" w:rsidRDefault="00642C42" w:rsidP="00642C42">
      <w:pPr>
        <w:pStyle w:val="ProductList-Body"/>
        <w:rPr>
          <w:rFonts w:ascii="Calibri" w:eastAsia="Segoe UI" w:hAnsi="Calibri" w:cs="Calibri"/>
          <w:color w:val="1A1A1A"/>
        </w:rPr>
      </w:pPr>
      <w:r w:rsidRPr="00BC5EF2">
        <w:rPr>
          <w:rFonts w:ascii="Calibri" w:hAnsi="Calibri" w:cs="Calibri"/>
          <w:bCs/>
          <w:color w:val="00188F"/>
        </w:rPr>
        <w:t>«</w:t>
      </w:r>
      <w:r w:rsidRPr="003D37A9">
        <w:rPr>
          <w:rFonts w:ascii="Calibri" w:hAnsi="Calibri" w:cs="Calibri"/>
          <w:b/>
          <w:color w:val="00188F"/>
        </w:rPr>
        <w:t>Процент времени работоспособности за месяц</w:t>
      </w:r>
      <w:r w:rsidRPr="00BC5EF2">
        <w:rPr>
          <w:rFonts w:ascii="Calibri" w:hAnsi="Calibri" w:cs="Calibri"/>
          <w:bCs/>
          <w:color w:val="00188F"/>
        </w:rPr>
        <w:t>»</w:t>
      </w:r>
      <w:r w:rsidRPr="003D37A9">
        <w:rPr>
          <w:rStyle w:val="Strong"/>
          <w:rFonts w:ascii="Calibri" w:hAnsi="Calibri" w:cs="Calibri"/>
          <w:shd w:val="clear" w:color="auto" w:fill="FFFFFF"/>
        </w:rPr>
        <w:t>:</w:t>
      </w:r>
      <w:r w:rsidRPr="003D37A9">
        <w:rPr>
          <w:rFonts w:ascii="Calibri" w:hAnsi="Calibri" w:cs="Calibri"/>
          <w:shd w:val="clear" w:color="auto" w:fill="FFFFFF"/>
        </w:rPr>
        <w:t> — Процент времени работоспособности за месяц в сети Azure Elastic SAN на одном томе рассчитывается как среднее значение всех процентов доступности за одночасовые интервалы, которое рассчитывается по следующей формуле:</w:t>
      </w:r>
      <w:r w:rsidRPr="003D37A9">
        <w:rPr>
          <w:rFonts w:ascii="Calibri" w:eastAsia="Segoe UI" w:hAnsi="Calibri" w:cs="Calibri"/>
          <w:color w:val="1A1A1A"/>
        </w:rPr>
        <w:t xml:space="preserve"> </w:t>
      </w:r>
    </w:p>
    <w:p w14:paraId="7259D9FE" w14:textId="77777777" w:rsidR="00642C42" w:rsidRDefault="00000000" w:rsidP="00B75710">
      <w:pPr>
        <w:pStyle w:val="ProductList-Body"/>
        <w:spacing w:before="120" w:after="120"/>
        <w:rPr>
          <w:rFonts w:eastAsia="Segoe UI"/>
          <w:color w:val="1A1A1A"/>
        </w:rPr>
      </w:pPr>
      <m:oMathPara>
        <m:oMath>
          <m:f>
            <m:fPr>
              <m:ctrlPr>
                <w:rPr>
                  <w:rFonts w:ascii="Cambria Math" w:hAnsi="Cambria Math"/>
                  <w:i/>
                  <w:iCs/>
                </w:rPr>
              </m:ctrlPr>
            </m:fPr>
            <m:num>
              <m:r>
                <m:rPr>
                  <m:nor/>
                </m:rPr>
                <w:rPr>
                  <w:rFonts w:ascii="Cambria Math" w:hAnsi="Cambria Math"/>
                  <w:i/>
                  <w:iCs/>
                </w:rPr>
                <m:t>Общее число транзакций с хранилищем – Невыполненные транзакции с хранилищем</m:t>
              </m:r>
            </m:num>
            <m:den>
              <m:r>
                <m:rPr>
                  <m:nor/>
                </m:rPr>
                <w:rPr>
                  <w:rFonts w:ascii="Cambria Math" w:hAnsi="Cambria Math"/>
                  <w:i/>
                  <w:iCs/>
                </w:rPr>
                <m:t>Общее число транзакций с хранилищем</m:t>
              </m:r>
            </m:den>
          </m:f>
          <m:r>
            <w:rPr>
              <w:rFonts w:ascii="Cambria Math" w:hAnsi="Cambria Math"/>
            </w:rPr>
            <m:t>×100</m:t>
          </m:r>
        </m:oMath>
      </m:oMathPara>
    </w:p>
    <w:p w14:paraId="14B297BE" w14:textId="77777777" w:rsidR="00642C42" w:rsidRPr="000F5508" w:rsidRDefault="00642C42" w:rsidP="00F22100">
      <w:pPr>
        <w:pStyle w:val="ProductList-Body"/>
      </w:pPr>
      <w:r>
        <w:rPr>
          <w:b/>
          <w:color w:val="00188F"/>
        </w:rPr>
        <w:t>Компенсация за обслуживание:</w:t>
      </w:r>
      <w:r>
        <w:t xml:space="preserve"> Elastic SAN в LRS, ZRS (запросы чтения и записи), где общее количество томов Elastic SAN &gt; 10 и &gt; 10 % томов в этом развертывании Elastic SAN не соответствуют SLA:</w:t>
      </w:r>
    </w:p>
    <w:tbl>
      <w:tblPr>
        <w:tblStyle w:val="TableGrid"/>
        <w:tblW w:w="0" w:type="auto"/>
        <w:tblInd w:w="108" w:type="dxa"/>
        <w:tblLook w:val="04A0" w:firstRow="1" w:lastRow="0" w:firstColumn="1" w:lastColumn="0" w:noHBand="0" w:noVBand="1"/>
      </w:tblPr>
      <w:tblGrid>
        <w:gridCol w:w="5310"/>
        <w:gridCol w:w="5372"/>
      </w:tblGrid>
      <w:tr w:rsidR="00642C42" w14:paraId="5B70053B" w14:textId="77777777" w:rsidTr="0002613B">
        <w:trPr>
          <w:trHeight w:val="170"/>
        </w:trPr>
        <w:tc>
          <w:tcPr>
            <w:tcW w:w="5310" w:type="dxa"/>
            <w:shd w:val="clear" w:color="auto" w:fill="0072C6"/>
            <w:vAlign w:val="center"/>
          </w:tcPr>
          <w:p w14:paraId="22742253" w14:textId="77777777" w:rsidR="00642C42" w:rsidRPr="00F22100" w:rsidRDefault="00642C42" w:rsidP="00F22100">
            <w:pPr>
              <w:pStyle w:val="ProductList-OfferingBody"/>
              <w:jc w:val="center"/>
              <w:rPr>
                <w:rFonts w:cstheme="minorHAnsi"/>
                <w:color w:val="FFFFFF" w:themeColor="background1"/>
              </w:rPr>
            </w:pPr>
            <w:bookmarkStart w:id="249" w:name="_Toc178263264"/>
            <w:r w:rsidRPr="00F22100">
              <w:rPr>
                <w:rFonts w:cstheme="minorHAnsi"/>
                <w:color w:val="FFFFFF" w:themeColor="background1"/>
              </w:rPr>
              <w:t>Процент времени работоспособности за месяц (на том):</w:t>
            </w:r>
            <w:bookmarkEnd w:id="249"/>
          </w:p>
        </w:tc>
        <w:tc>
          <w:tcPr>
            <w:tcW w:w="5372" w:type="dxa"/>
            <w:shd w:val="clear" w:color="auto" w:fill="0072C6"/>
            <w:vAlign w:val="center"/>
          </w:tcPr>
          <w:p w14:paraId="5C559CDF" w14:textId="77777777" w:rsidR="00642C42" w:rsidRPr="00F22100" w:rsidRDefault="00642C42" w:rsidP="00F22100">
            <w:pPr>
              <w:pStyle w:val="ProductList-OfferingBody"/>
              <w:jc w:val="center"/>
              <w:rPr>
                <w:rFonts w:cstheme="minorHAnsi"/>
                <w:color w:val="FFFFFF" w:themeColor="background1"/>
              </w:rPr>
            </w:pPr>
            <w:bookmarkStart w:id="250" w:name="_Toc178263265"/>
            <w:r w:rsidRPr="00F22100">
              <w:rPr>
                <w:rFonts w:cstheme="minorHAnsi"/>
                <w:color w:val="FFFFFF" w:themeColor="background1"/>
              </w:rPr>
              <w:t>Компенсация за обслуживание (на основе месячного использования Elastic SAN)</w:t>
            </w:r>
            <w:bookmarkEnd w:id="250"/>
          </w:p>
        </w:tc>
      </w:tr>
      <w:tr w:rsidR="00642C42" w14:paraId="504A7716" w14:textId="77777777" w:rsidTr="0002613B">
        <w:tc>
          <w:tcPr>
            <w:tcW w:w="5310" w:type="dxa"/>
            <w:vAlign w:val="center"/>
          </w:tcPr>
          <w:p w14:paraId="738589B0" w14:textId="77777777" w:rsidR="00642C42" w:rsidRPr="00F22100" w:rsidRDefault="00642C42" w:rsidP="00F22100">
            <w:pPr>
              <w:pStyle w:val="ProductList-OfferingBody"/>
              <w:jc w:val="center"/>
              <w:rPr>
                <w:rFonts w:cstheme="minorHAnsi"/>
              </w:rPr>
            </w:pPr>
            <w:bookmarkStart w:id="251" w:name="_Toc178263266"/>
            <w:r w:rsidRPr="00F22100">
              <w:rPr>
                <w:rFonts w:cstheme="minorHAnsi"/>
              </w:rPr>
              <w:t>&lt; 99,99 %</w:t>
            </w:r>
            <w:bookmarkEnd w:id="251"/>
          </w:p>
        </w:tc>
        <w:tc>
          <w:tcPr>
            <w:tcW w:w="5372" w:type="dxa"/>
            <w:vAlign w:val="center"/>
          </w:tcPr>
          <w:p w14:paraId="65001C4C" w14:textId="77777777" w:rsidR="00642C42" w:rsidRPr="00F22100" w:rsidRDefault="00642C42" w:rsidP="00F22100">
            <w:pPr>
              <w:pStyle w:val="ProductList-OfferingBody"/>
              <w:jc w:val="center"/>
              <w:rPr>
                <w:rFonts w:cstheme="minorHAnsi"/>
              </w:rPr>
            </w:pPr>
            <w:bookmarkStart w:id="252" w:name="_Toc178263267"/>
            <w:r w:rsidRPr="00F22100">
              <w:rPr>
                <w:rFonts w:cstheme="minorHAnsi"/>
              </w:rPr>
              <w:t>5 %</w:t>
            </w:r>
            <w:bookmarkEnd w:id="252"/>
          </w:p>
        </w:tc>
      </w:tr>
      <w:tr w:rsidR="00642C42" w14:paraId="300D27C0" w14:textId="77777777" w:rsidTr="0002613B">
        <w:tc>
          <w:tcPr>
            <w:tcW w:w="5310" w:type="dxa"/>
            <w:vAlign w:val="center"/>
          </w:tcPr>
          <w:p w14:paraId="53C75AE9" w14:textId="77777777" w:rsidR="00642C42" w:rsidRPr="00F22100" w:rsidRDefault="00642C42" w:rsidP="00F22100">
            <w:pPr>
              <w:pStyle w:val="ProductList-OfferingBody"/>
              <w:jc w:val="center"/>
              <w:rPr>
                <w:rFonts w:cstheme="minorHAnsi"/>
              </w:rPr>
            </w:pPr>
            <w:bookmarkStart w:id="253" w:name="_Toc178263268"/>
            <w:r w:rsidRPr="00F22100">
              <w:rPr>
                <w:rFonts w:cstheme="minorHAnsi"/>
              </w:rPr>
              <w:t>&lt; 99 %</w:t>
            </w:r>
            <w:bookmarkEnd w:id="253"/>
          </w:p>
        </w:tc>
        <w:tc>
          <w:tcPr>
            <w:tcW w:w="5372" w:type="dxa"/>
            <w:vAlign w:val="center"/>
          </w:tcPr>
          <w:p w14:paraId="21F78745" w14:textId="77777777" w:rsidR="00642C42" w:rsidRPr="00F22100" w:rsidRDefault="00642C42" w:rsidP="00F22100">
            <w:pPr>
              <w:pStyle w:val="ProductList-OfferingBody"/>
              <w:jc w:val="center"/>
              <w:rPr>
                <w:rFonts w:cstheme="minorHAnsi"/>
              </w:rPr>
            </w:pPr>
            <w:bookmarkStart w:id="254" w:name="_Toc178263269"/>
            <w:r w:rsidRPr="00F22100">
              <w:rPr>
                <w:rFonts w:cstheme="minorHAnsi"/>
              </w:rPr>
              <w:t>10 %</w:t>
            </w:r>
            <w:bookmarkEnd w:id="254"/>
          </w:p>
        </w:tc>
      </w:tr>
    </w:tbl>
    <w:p w14:paraId="2F8D9971" w14:textId="77777777" w:rsidR="00642C42" w:rsidRDefault="00642C42" w:rsidP="00F22100">
      <w:pPr>
        <w:pStyle w:val="ProductList-Body"/>
        <w:spacing w:before="120"/>
      </w:pPr>
      <w:r>
        <w:rPr>
          <w:b/>
          <w:color w:val="00188F"/>
        </w:rPr>
        <w:t>Компенсация за обслуживание:</w:t>
      </w:r>
      <w:r>
        <w:t xml:space="preserve"> Elastic SAN в LRS, ZRS (запросы чтения и записи), где общее количество томов Elastic SAN &gt; 10 и &gt; 30 % томов в этом развертывании Elastic SAN не соответствуют SLA:</w:t>
      </w:r>
    </w:p>
    <w:tbl>
      <w:tblPr>
        <w:tblStyle w:val="TableGrid"/>
        <w:tblW w:w="0" w:type="auto"/>
        <w:tblInd w:w="108" w:type="dxa"/>
        <w:tblLook w:val="04A0" w:firstRow="1" w:lastRow="0" w:firstColumn="1" w:lastColumn="0" w:noHBand="0" w:noVBand="1"/>
      </w:tblPr>
      <w:tblGrid>
        <w:gridCol w:w="5287"/>
        <w:gridCol w:w="5395"/>
      </w:tblGrid>
      <w:tr w:rsidR="00642C42" w:rsidRPr="00F072ED" w14:paraId="1DD67CF5" w14:textId="77777777" w:rsidTr="0002613B">
        <w:trPr>
          <w:trHeight w:val="170"/>
        </w:trPr>
        <w:tc>
          <w:tcPr>
            <w:tcW w:w="5287" w:type="dxa"/>
            <w:shd w:val="clear" w:color="auto" w:fill="0072C6"/>
            <w:vAlign w:val="center"/>
          </w:tcPr>
          <w:p w14:paraId="66446096" w14:textId="77777777" w:rsidR="00642C42" w:rsidRPr="00F22100" w:rsidRDefault="00642C42" w:rsidP="00F22100">
            <w:pPr>
              <w:pStyle w:val="ProductList-OfferingBody"/>
              <w:jc w:val="center"/>
              <w:rPr>
                <w:rFonts w:cstheme="minorHAnsi"/>
                <w:color w:val="FFFFFF" w:themeColor="background1"/>
              </w:rPr>
            </w:pPr>
            <w:bookmarkStart w:id="255" w:name="_Toc178263270"/>
            <w:r w:rsidRPr="00F22100">
              <w:rPr>
                <w:rFonts w:cstheme="minorHAnsi"/>
                <w:color w:val="FFFFFF" w:themeColor="background1"/>
              </w:rPr>
              <w:t>Процент времени работоспособности за месяц (на том):</w:t>
            </w:r>
            <w:bookmarkEnd w:id="255"/>
          </w:p>
        </w:tc>
        <w:tc>
          <w:tcPr>
            <w:tcW w:w="5395" w:type="dxa"/>
            <w:shd w:val="clear" w:color="auto" w:fill="0072C6"/>
            <w:vAlign w:val="center"/>
          </w:tcPr>
          <w:p w14:paraId="683A40D8" w14:textId="77777777" w:rsidR="00642C42" w:rsidRPr="00F22100" w:rsidRDefault="00642C42" w:rsidP="00F22100">
            <w:pPr>
              <w:pStyle w:val="ProductList-OfferingBody"/>
              <w:jc w:val="center"/>
              <w:rPr>
                <w:rFonts w:cstheme="minorHAnsi"/>
                <w:color w:val="FFFFFF" w:themeColor="background1"/>
              </w:rPr>
            </w:pPr>
            <w:bookmarkStart w:id="256" w:name="_Toc178263271"/>
            <w:r w:rsidRPr="00F22100">
              <w:rPr>
                <w:rFonts w:cstheme="minorHAnsi"/>
                <w:color w:val="FFFFFF" w:themeColor="background1"/>
              </w:rPr>
              <w:t>Компенсация за обслуживание</w:t>
            </w:r>
            <w:bookmarkEnd w:id="256"/>
          </w:p>
        </w:tc>
      </w:tr>
      <w:tr w:rsidR="00642C42" w:rsidRPr="008A6F08" w14:paraId="22F3B9B7" w14:textId="77777777" w:rsidTr="0002613B">
        <w:tc>
          <w:tcPr>
            <w:tcW w:w="5287" w:type="dxa"/>
            <w:vAlign w:val="center"/>
          </w:tcPr>
          <w:p w14:paraId="4884785A" w14:textId="77777777" w:rsidR="00642C42" w:rsidRPr="00F22100" w:rsidRDefault="00642C42" w:rsidP="00F22100">
            <w:pPr>
              <w:pStyle w:val="ProductList-OfferingBody"/>
              <w:jc w:val="center"/>
              <w:rPr>
                <w:rFonts w:cstheme="minorHAnsi"/>
              </w:rPr>
            </w:pPr>
            <w:bookmarkStart w:id="257" w:name="_Toc178263272"/>
            <w:r w:rsidRPr="00F22100">
              <w:rPr>
                <w:rFonts w:cstheme="minorHAnsi"/>
              </w:rPr>
              <w:t>&lt; 99,99 %</w:t>
            </w:r>
            <w:bookmarkEnd w:id="257"/>
          </w:p>
        </w:tc>
        <w:tc>
          <w:tcPr>
            <w:tcW w:w="5395" w:type="dxa"/>
            <w:vAlign w:val="center"/>
          </w:tcPr>
          <w:p w14:paraId="1D09FB20" w14:textId="77777777" w:rsidR="00642C42" w:rsidRPr="00F22100" w:rsidRDefault="00642C42" w:rsidP="00F22100">
            <w:pPr>
              <w:pStyle w:val="ProductList-OfferingBody"/>
              <w:jc w:val="center"/>
              <w:rPr>
                <w:rFonts w:cstheme="minorHAnsi"/>
              </w:rPr>
            </w:pPr>
            <w:bookmarkStart w:id="258" w:name="_Toc178263273"/>
            <w:r w:rsidRPr="00F22100">
              <w:rPr>
                <w:rFonts w:cstheme="minorHAnsi"/>
              </w:rPr>
              <w:t>10 %</w:t>
            </w:r>
            <w:bookmarkEnd w:id="258"/>
          </w:p>
        </w:tc>
      </w:tr>
      <w:tr w:rsidR="00642C42" w:rsidRPr="008A6F08" w14:paraId="1B96818A" w14:textId="77777777" w:rsidTr="0002613B">
        <w:tc>
          <w:tcPr>
            <w:tcW w:w="5287" w:type="dxa"/>
            <w:vAlign w:val="center"/>
          </w:tcPr>
          <w:p w14:paraId="7B287911" w14:textId="77777777" w:rsidR="00642C42" w:rsidRPr="00F22100" w:rsidRDefault="00642C42" w:rsidP="00F22100">
            <w:pPr>
              <w:pStyle w:val="ProductList-OfferingBody"/>
              <w:jc w:val="center"/>
              <w:rPr>
                <w:rFonts w:cstheme="minorHAnsi"/>
              </w:rPr>
            </w:pPr>
            <w:bookmarkStart w:id="259" w:name="_Toc178263274"/>
            <w:r w:rsidRPr="00F22100">
              <w:rPr>
                <w:rFonts w:cstheme="minorHAnsi"/>
              </w:rPr>
              <w:t>&lt; 99 %</w:t>
            </w:r>
            <w:bookmarkEnd w:id="259"/>
          </w:p>
        </w:tc>
        <w:tc>
          <w:tcPr>
            <w:tcW w:w="5395" w:type="dxa"/>
            <w:vAlign w:val="center"/>
          </w:tcPr>
          <w:p w14:paraId="5AB98E57" w14:textId="77777777" w:rsidR="00642C42" w:rsidRPr="00F22100" w:rsidRDefault="00642C42" w:rsidP="00F22100">
            <w:pPr>
              <w:pStyle w:val="ProductList-OfferingBody"/>
              <w:jc w:val="center"/>
              <w:rPr>
                <w:rFonts w:cstheme="minorHAnsi"/>
              </w:rPr>
            </w:pPr>
            <w:bookmarkStart w:id="260" w:name="_Toc178263275"/>
            <w:r w:rsidRPr="00F22100">
              <w:rPr>
                <w:rFonts w:cstheme="minorHAnsi"/>
              </w:rPr>
              <w:t>30 %</w:t>
            </w:r>
            <w:bookmarkEnd w:id="260"/>
          </w:p>
        </w:tc>
      </w:tr>
    </w:tbl>
    <w:p w14:paraId="7265BD92" w14:textId="77777777" w:rsidR="00642C42" w:rsidRDefault="00642C42" w:rsidP="00F22100">
      <w:pPr>
        <w:pStyle w:val="ProductList-Body"/>
        <w:spacing w:before="120"/>
      </w:pPr>
      <w:r>
        <w:rPr>
          <w:b/>
          <w:color w:val="00188F"/>
        </w:rPr>
        <w:t>Компенсация за обслуживание:</w:t>
      </w:r>
      <w:r>
        <w:t xml:space="preserve"> Elastic SAN в LRS, ZRS (запросы чтения и записи), где общее количество томов Elastic SAN &lt;= 10 и любое количество томов в этом развертывании Elastic SAN не соответствуют SLA:</w:t>
      </w:r>
    </w:p>
    <w:tbl>
      <w:tblPr>
        <w:tblStyle w:val="TableGrid"/>
        <w:tblW w:w="0" w:type="auto"/>
        <w:tblInd w:w="108" w:type="dxa"/>
        <w:tblLook w:val="04A0" w:firstRow="1" w:lastRow="0" w:firstColumn="1" w:lastColumn="0" w:noHBand="0" w:noVBand="1"/>
      </w:tblPr>
      <w:tblGrid>
        <w:gridCol w:w="5287"/>
        <w:gridCol w:w="5395"/>
      </w:tblGrid>
      <w:tr w:rsidR="00642C42" w:rsidRPr="00F072ED" w14:paraId="5FC39F33" w14:textId="77777777" w:rsidTr="0002613B">
        <w:trPr>
          <w:trHeight w:val="170"/>
        </w:trPr>
        <w:tc>
          <w:tcPr>
            <w:tcW w:w="5287" w:type="dxa"/>
            <w:shd w:val="clear" w:color="auto" w:fill="0072C6"/>
            <w:vAlign w:val="center"/>
          </w:tcPr>
          <w:p w14:paraId="442680CD" w14:textId="77777777" w:rsidR="00642C42" w:rsidRPr="00F22100" w:rsidRDefault="00642C42" w:rsidP="00F22100">
            <w:pPr>
              <w:pStyle w:val="ProductList-OfferingBody"/>
              <w:jc w:val="center"/>
              <w:rPr>
                <w:rFonts w:cstheme="minorHAnsi"/>
                <w:color w:val="FFFFFF" w:themeColor="background1"/>
              </w:rPr>
            </w:pPr>
            <w:bookmarkStart w:id="261" w:name="_Toc178263276"/>
            <w:r w:rsidRPr="00F22100">
              <w:rPr>
                <w:rFonts w:cstheme="minorHAnsi"/>
                <w:color w:val="FFFFFF" w:themeColor="background1"/>
              </w:rPr>
              <w:t>Процент времени работоспособности за месяц (на том):</w:t>
            </w:r>
            <w:bookmarkEnd w:id="261"/>
          </w:p>
        </w:tc>
        <w:tc>
          <w:tcPr>
            <w:tcW w:w="5395" w:type="dxa"/>
            <w:shd w:val="clear" w:color="auto" w:fill="0072C6"/>
            <w:vAlign w:val="center"/>
          </w:tcPr>
          <w:p w14:paraId="14280E91" w14:textId="77777777" w:rsidR="00642C42" w:rsidRPr="00F22100" w:rsidRDefault="00642C42" w:rsidP="00F22100">
            <w:pPr>
              <w:pStyle w:val="ProductList-OfferingBody"/>
              <w:jc w:val="center"/>
              <w:rPr>
                <w:rFonts w:cstheme="minorHAnsi"/>
                <w:color w:val="FFFFFF" w:themeColor="background1"/>
              </w:rPr>
            </w:pPr>
            <w:bookmarkStart w:id="262" w:name="_Toc178263277"/>
            <w:r w:rsidRPr="00F22100">
              <w:rPr>
                <w:rFonts w:cstheme="minorHAnsi"/>
                <w:color w:val="FFFFFF" w:themeColor="background1"/>
              </w:rPr>
              <w:t>Компенсация за обслуживание</w:t>
            </w:r>
            <w:bookmarkEnd w:id="262"/>
          </w:p>
        </w:tc>
      </w:tr>
      <w:tr w:rsidR="00642C42" w:rsidRPr="008A6F08" w14:paraId="5AFF61B6" w14:textId="77777777" w:rsidTr="0002613B">
        <w:tc>
          <w:tcPr>
            <w:tcW w:w="5287" w:type="dxa"/>
            <w:vAlign w:val="center"/>
          </w:tcPr>
          <w:p w14:paraId="6EBF4F27" w14:textId="77777777" w:rsidR="00642C42" w:rsidRPr="00F22100" w:rsidRDefault="00642C42" w:rsidP="00F22100">
            <w:pPr>
              <w:pStyle w:val="ProductList-OfferingBody"/>
              <w:jc w:val="center"/>
              <w:rPr>
                <w:rFonts w:cstheme="minorHAnsi"/>
              </w:rPr>
            </w:pPr>
            <w:bookmarkStart w:id="263" w:name="_Toc178263278"/>
            <w:r w:rsidRPr="00F22100">
              <w:rPr>
                <w:rFonts w:cstheme="minorHAnsi"/>
              </w:rPr>
              <w:t>&lt; 95 %</w:t>
            </w:r>
            <w:bookmarkEnd w:id="263"/>
          </w:p>
        </w:tc>
        <w:tc>
          <w:tcPr>
            <w:tcW w:w="5395" w:type="dxa"/>
            <w:vAlign w:val="center"/>
          </w:tcPr>
          <w:p w14:paraId="3C4C6D06" w14:textId="77777777" w:rsidR="00642C42" w:rsidRPr="00F22100" w:rsidRDefault="00642C42" w:rsidP="00F22100">
            <w:pPr>
              <w:pStyle w:val="ProductList-OfferingBody"/>
              <w:jc w:val="center"/>
              <w:rPr>
                <w:rFonts w:cstheme="minorHAnsi"/>
              </w:rPr>
            </w:pPr>
            <w:bookmarkStart w:id="264" w:name="_Toc178263279"/>
            <w:r w:rsidRPr="00F22100">
              <w:rPr>
                <w:rFonts w:cstheme="minorHAnsi"/>
              </w:rPr>
              <w:t>10 %</w:t>
            </w:r>
            <w:bookmarkEnd w:id="264"/>
          </w:p>
        </w:tc>
      </w:tr>
      <w:tr w:rsidR="00642C42" w:rsidRPr="008A6F08" w14:paraId="34693838" w14:textId="77777777" w:rsidTr="0002613B">
        <w:tc>
          <w:tcPr>
            <w:tcW w:w="5287" w:type="dxa"/>
            <w:vAlign w:val="center"/>
          </w:tcPr>
          <w:p w14:paraId="1254577D" w14:textId="77777777" w:rsidR="00642C42" w:rsidRPr="00F22100" w:rsidRDefault="00642C42" w:rsidP="00F22100">
            <w:pPr>
              <w:pStyle w:val="ProductList-OfferingBody"/>
              <w:jc w:val="center"/>
              <w:rPr>
                <w:rFonts w:cstheme="minorHAnsi"/>
              </w:rPr>
            </w:pPr>
            <w:bookmarkStart w:id="265" w:name="_Toc178263280"/>
            <w:r w:rsidRPr="00F22100">
              <w:rPr>
                <w:rFonts w:cstheme="minorHAnsi"/>
              </w:rPr>
              <w:t>&lt; 90 %</w:t>
            </w:r>
            <w:bookmarkEnd w:id="265"/>
          </w:p>
        </w:tc>
        <w:tc>
          <w:tcPr>
            <w:tcW w:w="5395" w:type="dxa"/>
            <w:vAlign w:val="center"/>
          </w:tcPr>
          <w:p w14:paraId="48AD1E1E" w14:textId="77777777" w:rsidR="00642C42" w:rsidRPr="00F22100" w:rsidRDefault="00642C42" w:rsidP="00F22100">
            <w:pPr>
              <w:pStyle w:val="ProductList-OfferingBody"/>
              <w:jc w:val="center"/>
              <w:rPr>
                <w:rFonts w:cstheme="minorHAnsi"/>
              </w:rPr>
            </w:pPr>
            <w:bookmarkStart w:id="266" w:name="_Toc178263281"/>
            <w:r w:rsidRPr="00F22100">
              <w:rPr>
                <w:rFonts w:cstheme="minorHAnsi"/>
              </w:rPr>
              <w:t>30 %</w:t>
            </w:r>
            <w:bookmarkEnd w:id="266"/>
          </w:p>
        </w:tc>
      </w:tr>
    </w:tbl>
    <w:p w14:paraId="43C17BE3" w14:textId="77777777" w:rsidR="0002613B" w:rsidRPr="00EF7CF9" w:rsidRDefault="0002613B" w:rsidP="0002613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77520E5" w14:textId="39C076D6" w:rsidR="00CE29C1" w:rsidRPr="00042CC1" w:rsidRDefault="00CE29C1" w:rsidP="00CE29C1">
      <w:pPr>
        <w:pStyle w:val="ProductList-Offering2Heading"/>
        <w:keepNext/>
        <w:tabs>
          <w:tab w:val="clear" w:pos="360"/>
          <w:tab w:val="clear" w:pos="720"/>
          <w:tab w:val="clear" w:pos="1080"/>
        </w:tabs>
        <w:outlineLvl w:val="2"/>
      </w:pPr>
      <w:bookmarkStart w:id="267" w:name="_Toc237532776"/>
      <w:r>
        <w:t>Сетка событий</w:t>
      </w:r>
      <w:bookmarkEnd w:id="243"/>
      <w:bookmarkEnd w:id="244"/>
      <w:bookmarkEnd w:id="267"/>
    </w:p>
    <w:p w14:paraId="437BE5B4" w14:textId="77777777" w:rsidR="00CE29C1" w:rsidRPr="00042CC1" w:rsidRDefault="00CE29C1" w:rsidP="00CE29C1">
      <w:pPr>
        <w:pStyle w:val="ProductList-Body"/>
      </w:pPr>
      <w:r>
        <w:rPr>
          <w:b/>
          <w:color w:val="00188F"/>
        </w:rPr>
        <w:t>Дополнительные определения</w:t>
      </w:r>
      <w:r w:rsidRPr="003D4100">
        <w:rPr>
          <w:b/>
          <w:bCs/>
          <w:color w:val="00188F"/>
        </w:rPr>
        <w:t>:</w:t>
      </w:r>
    </w:p>
    <w:p w14:paraId="0328158B" w14:textId="71D92E00" w:rsidR="00CE29C1" w:rsidRPr="00AD4F4D" w:rsidRDefault="00CE29C1" w:rsidP="00CE29C1">
      <w:pPr>
        <w:spacing w:after="0"/>
        <w:rPr>
          <w:rFonts w:eastAsiaTheme="minorEastAsia"/>
          <w:sz w:val="18"/>
          <w:szCs w:val="18"/>
          <w:lang w:eastAsia="zh-TW"/>
        </w:rPr>
      </w:pPr>
      <w:r>
        <w:rPr>
          <w:rFonts w:eastAsiaTheme="minorEastAsia"/>
          <w:sz w:val="18"/>
          <w:szCs w:val="18"/>
        </w:rPr>
        <w:t>«</w:t>
      </w:r>
      <w:r>
        <w:rPr>
          <w:rFonts w:eastAsiaTheme="minorEastAsia"/>
          <w:b/>
          <w:color w:val="00188F"/>
          <w:sz w:val="18"/>
          <w:szCs w:val="18"/>
        </w:rPr>
        <w:t>Максимум доступных минут</w:t>
      </w:r>
      <w:r>
        <w:rPr>
          <w:rFonts w:eastAsiaTheme="minorEastAsia"/>
          <w:sz w:val="18"/>
          <w:szCs w:val="18"/>
        </w:rPr>
        <w:t>» — общее количество минут, в течение которых Сетка событий была развернута Клиентом в рамках подписки Microsoft Azure в течение Применимого периода.</w:t>
      </w:r>
    </w:p>
    <w:p w14:paraId="33CF1F3B" w14:textId="77777777" w:rsidR="00CE29C1" w:rsidRPr="00D730E5" w:rsidRDefault="00CE29C1" w:rsidP="00CE29C1">
      <w:pPr>
        <w:spacing w:after="0"/>
        <w:rPr>
          <w:rFonts w:eastAsiaTheme="minorEastAsia"/>
          <w:sz w:val="18"/>
          <w:szCs w:val="18"/>
          <w:lang w:eastAsia="zh-TW"/>
        </w:rPr>
      </w:pPr>
      <w:r>
        <w:rPr>
          <w:rFonts w:eastAsiaTheme="minorEastAsia"/>
          <w:sz w:val="18"/>
          <w:szCs w:val="18"/>
        </w:rPr>
        <w:t>«</w:t>
      </w:r>
      <w:r>
        <w:rPr>
          <w:rFonts w:eastAsiaTheme="minorEastAsia"/>
          <w:b/>
          <w:color w:val="00188F"/>
          <w:sz w:val="18"/>
          <w:szCs w:val="18"/>
        </w:rPr>
        <w:t>Время простоя</w:t>
      </w:r>
      <w:r>
        <w:rPr>
          <w:rFonts w:eastAsiaTheme="minorEastAsia"/>
          <w:sz w:val="18"/>
          <w:szCs w:val="18"/>
        </w:rPr>
        <w:t>» — общее количество минут из числа Максимума доступных минут для всех Сеток событий, развернутых Клиентом в рамках конкретной подписки Microsoft Azure, в течение которых Сетка событий была недоступна. Минута относится ко времени недоступности для определенной Сетки событий, если результатом всех запросов опубликовать сообщение является либо Код ошибки, либо отсутствие Кода успешного завершения в течение одной минуты.</w:t>
      </w:r>
    </w:p>
    <w:p w14:paraId="2BEDFAF2" w14:textId="25659030" w:rsidR="00CE29C1" w:rsidRDefault="00CE29C1" w:rsidP="005A44F5">
      <w:pPr>
        <w:pStyle w:val="ProductList-Body"/>
        <w:keepNext/>
      </w:pPr>
      <w:r>
        <w:t>«</w:t>
      </w:r>
      <w:r>
        <w:rPr>
          <w:b/>
          <w:color w:val="00188F"/>
        </w:rPr>
        <w:t>Процент времени доступности</w:t>
      </w:r>
      <w:r>
        <w:t>»</w:t>
      </w:r>
      <w:r w:rsidRPr="003D4100">
        <w:rPr>
          <w:b/>
          <w:bCs/>
          <w:color w:val="00188F"/>
        </w:rPr>
        <w:t>:</w:t>
      </w:r>
      <w:r>
        <w:t xml:space="preserve"> Процент времени доступности вычисляется по следующей формуле:</w:t>
      </w:r>
    </w:p>
    <w:p w14:paraId="79284E66" w14:textId="6F46B782" w:rsidR="00CE29C1" w:rsidRPr="00B22835" w:rsidRDefault="00000000" w:rsidP="00844C1C">
      <w:pPr>
        <w:keepNext/>
        <w:spacing w:before="120" w:after="0" w:line="240" w:lineRule="auto"/>
        <w:jc w:val="both"/>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Pr>
          <w:b/>
          <w:color w:val="00188F"/>
        </w:rPr>
        <w:t>Компенсация за обслуживание</w:t>
      </w:r>
      <w:r w:rsidRPr="003D4100">
        <w:rPr>
          <w:b/>
          <w:bCs/>
          <w:color w:val="00188F"/>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CE29C1" w:rsidRPr="00B44CF9" w14:paraId="19BFCD1C" w14:textId="77777777" w:rsidTr="00780766">
        <w:trPr>
          <w:tblHeader/>
        </w:trPr>
        <w:tc>
          <w:tcPr>
            <w:tcW w:w="5287"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Компенсация за обслуживание</w:t>
            </w:r>
          </w:p>
        </w:tc>
      </w:tr>
      <w:tr w:rsidR="00CE29C1" w:rsidRPr="00B44CF9" w14:paraId="62ABD52C" w14:textId="77777777" w:rsidTr="00780766">
        <w:trPr>
          <w:trHeight w:val="175"/>
        </w:trPr>
        <w:tc>
          <w:tcPr>
            <w:tcW w:w="5287" w:type="dxa"/>
          </w:tcPr>
          <w:p w14:paraId="6E2C5EB8" w14:textId="77777777" w:rsidR="00CE29C1" w:rsidRPr="00D730E5" w:rsidRDefault="00CE29C1" w:rsidP="000F31B4">
            <w:pPr>
              <w:pStyle w:val="ProductList-OfferingBody"/>
              <w:jc w:val="center"/>
            </w:pPr>
            <w:r>
              <w:t>&lt; 99,99 %</w:t>
            </w:r>
          </w:p>
        </w:tc>
        <w:tc>
          <w:tcPr>
            <w:tcW w:w="5513" w:type="dxa"/>
          </w:tcPr>
          <w:p w14:paraId="373AB7D9" w14:textId="77777777" w:rsidR="00CE29C1" w:rsidRPr="00D730E5" w:rsidRDefault="00CE29C1" w:rsidP="000F31B4">
            <w:pPr>
              <w:pStyle w:val="ProductList-OfferingBody"/>
              <w:tabs>
                <w:tab w:val="left" w:pos="905"/>
                <w:tab w:val="center" w:pos="2635"/>
              </w:tabs>
              <w:jc w:val="center"/>
            </w:pPr>
            <w:r>
              <w:t>10 %</w:t>
            </w:r>
          </w:p>
        </w:tc>
      </w:tr>
      <w:tr w:rsidR="00CE29C1" w:rsidRPr="00B44CF9" w14:paraId="38780FDF" w14:textId="77777777" w:rsidTr="00780766">
        <w:trPr>
          <w:trHeight w:val="174"/>
        </w:trPr>
        <w:tc>
          <w:tcPr>
            <w:tcW w:w="5287" w:type="dxa"/>
          </w:tcPr>
          <w:p w14:paraId="751DF4EA" w14:textId="77777777" w:rsidR="00CE29C1" w:rsidRPr="00D730E5" w:rsidRDefault="00CE29C1" w:rsidP="000F31B4">
            <w:pPr>
              <w:pStyle w:val="ProductList-OfferingBody"/>
              <w:jc w:val="center"/>
            </w:pPr>
            <w:r>
              <w:t>&lt; 99 %</w:t>
            </w:r>
          </w:p>
        </w:tc>
        <w:tc>
          <w:tcPr>
            <w:tcW w:w="5513" w:type="dxa"/>
          </w:tcPr>
          <w:p w14:paraId="19499F7C" w14:textId="77777777" w:rsidR="00CE29C1" w:rsidRPr="00D730E5" w:rsidRDefault="00CE29C1" w:rsidP="000F31B4">
            <w:pPr>
              <w:pStyle w:val="ProductList-OfferingBody"/>
              <w:jc w:val="center"/>
            </w:pPr>
            <w:r>
              <w:t>25 %</w:t>
            </w:r>
          </w:p>
        </w:tc>
      </w:tr>
    </w:tbl>
    <w:p w14:paraId="71059DD9" w14:textId="282EAC9A" w:rsidR="00CE29C1" w:rsidRPr="00EF7CF9" w:rsidRDefault="00990838"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E683C0E" w14:textId="77777777" w:rsidR="00941364" w:rsidRPr="00941364" w:rsidRDefault="00941364" w:rsidP="00941364">
      <w:pPr>
        <w:pStyle w:val="ProductList-Offering2Heading"/>
        <w:keepNext/>
        <w:tabs>
          <w:tab w:val="clear" w:pos="360"/>
          <w:tab w:val="clear" w:pos="720"/>
          <w:tab w:val="clear" w:pos="1080"/>
        </w:tabs>
        <w:outlineLvl w:val="2"/>
        <w:rPr>
          <w:lang w:val="en-US"/>
        </w:rPr>
      </w:pPr>
      <w:bookmarkStart w:id="268" w:name="_Toc237532777"/>
      <w:bookmarkStart w:id="269" w:name="_Toc457821571"/>
      <w:bookmarkStart w:id="270" w:name="_Toc52348981"/>
      <w:r w:rsidRPr="00941364">
        <w:rPr>
          <w:lang w:val="en-US"/>
        </w:rPr>
        <w:lastRenderedPageBreak/>
        <w:t>Геоизбыточное хранилище (GRS) — приоритетная репликация</w:t>
      </w:r>
      <w:bookmarkEnd w:id="268"/>
    </w:p>
    <w:p w14:paraId="1FD4A5C0"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Настоящее Соглашение об уровне обслуживания (SLA) применяется к любым учетным записям Геоизбыточного хранилища или Географически и зонально избыточного хранилища с включенной Приоритетной георепликацией.</w:t>
      </w:r>
    </w:p>
    <w:p w14:paraId="3BE78739" w14:textId="77777777" w:rsidR="00941364" w:rsidRDefault="00941364" w:rsidP="00941364">
      <w:pPr>
        <w:spacing w:after="0" w:line="240" w:lineRule="auto"/>
        <w:rPr>
          <w:rFonts w:ascii="Calibri" w:eastAsia="Calibri" w:hAnsi="Calibri" w:cs="Calibri"/>
          <w:b/>
          <w:bCs/>
          <w:color w:val="00188F"/>
          <w:sz w:val="18"/>
          <w:szCs w:val="18"/>
        </w:rPr>
      </w:pPr>
    </w:p>
    <w:p w14:paraId="3C3B72B2" w14:textId="77777777" w:rsidR="00941364" w:rsidRPr="00A15C3C" w:rsidRDefault="00941364" w:rsidP="00941364">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Дополнительные определения:</w:t>
      </w:r>
    </w:p>
    <w:p w14:paraId="4FABDA19"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2060"/>
          <w:sz w:val="18"/>
          <w:szCs w:val="18"/>
        </w:rPr>
        <w:t xml:space="preserve">Минута с превышением </w:t>
      </w:r>
      <w:r>
        <w:rPr>
          <w:rFonts w:ascii="Calibri" w:eastAsia="Times New Roman" w:hAnsi="Calibri" w:cs="Calibri"/>
          <w:b/>
          <w:bCs/>
          <w:color w:val="00188F"/>
          <w:sz w:val="18"/>
          <w:szCs w:val="18"/>
        </w:rPr>
        <w:t>времени последней синхронизации (LST)</w:t>
      </w:r>
      <w:r>
        <w:rPr>
          <w:rFonts w:ascii="Calibri" w:eastAsia="Times New Roman" w:hAnsi="Calibri" w:cs="Calibri"/>
          <w:sz w:val="18"/>
          <w:szCs w:val="18"/>
        </w:rPr>
        <w:t>» — каждая минута в месяце выставления счетов, когда время последней синхронизации Учетной записи геоизбыточного хранилища или Учетной записи географически и зонально избыточного хранилища превышает 15 минут для данных Блочных BLOB-объектов. </w:t>
      </w:r>
    </w:p>
    <w:p w14:paraId="0EDADD35"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геоизбыточного хранилища (GRS)</w:t>
      </w:r>
      <w:r>
        <w:rPr>
          <w:rFonts w:ascii="Calibri" w:eastAsia="Times New Roman" w:hAnsi="Calibri" w:cs="Calibri"/>
          <w:sz w:val="18"/>
          <w:szCs w:val="18"/>
        </w:rPr>
        <w:t>» — учетная запись хранилища, данные которой реплицируются в пределах Основного региона, а затем асинхронно реплицируются в Дополнительный регион. Вы не можете выполнять чтение и запись данных непосредственно в Дополнительном регионе, связанном с Учетными записями GRS. </w:t>
      </w:r>
    </w:p>
    <w:p w14:paraId="7D64F1D9"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географически и зонально избыточного хранилища (GZRS)</w:t>
      </w:r>
      <w:r>
        <w:rPr>
          <w:rFonts w:ascii="Calibri" w:eastAsia="Times New Roman" w:hAnsi="Calibri" w:cs="Calibri"/>
          <w:sz w:val="18"/>
          <w:szCs w:val="18"/>
        </w:rPr>
        <w:t>» — учетная запись хранения, для которой данные реплицируются на нескольких объектах с использованием Зонально избыточного хранилища в пределах Основного региона, а затем асинхронно реплицируются в Дополнительный регион с использованием Локально избыточного хранилища. Вы не можете выполнять чтение и запись данных непосредственно в Дополнительном регионе, связанном с Учетными записями GZRS. </w:t>
      </w:r>
    </w:p>
    <w:p w14:paraId="249F097F"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Время последней синхронизации</w:t>
      </w:r>
      <w:r>
        <w:rPr>
          <w:rFonts w:ascii="Calibri" w:eastAsia="Times New Roman" w:hAnsi="Calibri" w:cs="Calibri"/>
          <w:sz w:val="18"/>
          <w:szCs w:val="18"/>
        </w:rPr>
        <w:t>» — последнее время, когда полная синхронизация данных из Основного региона была успешно реплицирована в Дополнительный регион. Все записи, выполненные в Основном регионе до Времени последней синхронизации, считываются из Дополнительного региона. . </w:t>
      </w:r>
    </w:p>
    <w:p w14:paraId="043C03C3"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локально избыточного хранилища (LRS)</w:t>
      </w:r>
      <w:r>
        <w:rPr>
          <w:rFonts w:ascii="Calibri" w:eastAsia="Times New Roman" w:hAnsi="Calibri" w:cs="Calibri"/>
          <w:sz w:val="18"/>
          <w:szCs w:val="18"/>
        </w:rPr>
        <w:t>» — учетная запись хранения, данные которой реплицируются только в пределах Основного региона. </w:t>
      </w:r>
    </w:p>
    <w:p w14:paraId="0D691347"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Максимум доступных минут</w:t>
      </w:r>
      <w:r>
        <w:rPr>
          <w:rFonts w:ascii="Calibri" w:eastAsia="Times New Roman" w:hAnsi="Calibri" w:cs="Calibri"/>
          <w:sz w:val="18"/>
          <w:szCs w:val="18"/>
        </w:rPr>
        <w:t>» — общее количество минут, в течение которых Учетная запись геоизбыточного хранилища или Учетная запись географически и зонально избыточного хранилища с включенной Приоритетной георепликацией была развернута Клиентом в рамках подписки Microsoft Azure в месяце выставления счетов. </w:t>
      </w:r>
    </w:p>
    <w:p w14:paraId="1315508E"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Основной регион</w:t>
      </w:r>
      <w:r>
        <w:rPr>
          <w:rFonts w:ascii="Calibri" w:eastAsia="Times New Roman" w:hAnsi="Calibri" w:cs="Calibri"/>
          <w:sz w:val="18"/>
          <w:szCs w:val="18"/>
        </w:rPr>
        <w:t>» — географический регион, в котором размещаются данные, принадлежащие учетной записи хранения, и который определяется вами при создании этой учетной записи хранения. Вы можете выполнять запросы записи только в отношении данных, хранящихся в пределах Основного региона, связанного с учетными записями хранения. </w:t>
      </w:r>
    </w:p>
    <w:p w14:paraId="33C00F2F"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геоизбыточного хранилища с доступом для чтения (RA-GRS)</w:t>
      </w:r>
      <w:r>
        <w:rPr>
          <w:rFonts w:ascii="Calibri" w:eastAsia="Times New Roman" w:hAnsi="Calibri" w:cs="Calibri"/>
          <w:sz w:val="18"/>
          <w:szCs w:val="18"/>
        </w:rPr>
        <w:t>» — учетная запись хранения, данные которой реплицируются в пределах Основного региона, а затем асинхронно реплицируются в Дополнительный регион. Вы можете выполнять чтение данных непосредственно в Дополнительном регионе, связанном с Учетными записями RA-GRS, но не можете выполнять запись данных в этом регионе. </w:t>
      </w:r>
    </w:p>
    <w:p w14:paraId="6A134F5F"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географически и зонально избыточного хранилища с доступом для чтения (RA-GZRS)</w:t>
      </w:r>
      <w:r>
        <w:rPr>
          <w:rFonts w:ascii="Calibri" w:eastAsia="Times New Roman" w:hAnsi="Calibri" w:cs="Calibri"/>
          <w:sz w:val="18"/>
          <w:szCs w:val="18"/>
        </w:rPr>
        <w:t>» — учетная запись хранения, для которой данные реплицируются на нескольких объектах с использованием Зонально избыточного хранилища в пределах Основного региона, а затем асинхронно реплицируются в Дополнительный регион с использованием Локально избыточного хранилища. Вы можете выполнять чтение данных непосредственно в Дополнительном регионе, связанном с Учетными записями RA-GZRS, но не можете выполнять запись данных в этом регионе. </w:t>
      </w:r>
    </w:p>
    <w:p w14:paraId="01D8CC6D"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Дополнительный регион</w:t>
      </w:r>
      <w:r>
        <w:rPr>
          <w:rFonts w:ascii="Calibri" w:eastAsia="Times New Roman" w:hAnsi="Calibri" w:cs="Calibri"/>
          <w:sz w:val="18"/>
          <w:szCs w:val="18"/>
        </w:rPr>
        <w:t>» — географический регион, в котором реплицируются и хранятся данные, принадлежащие Учетной записи GRS или GZRS, и который определяется платформой Microsoft Azure в зависимости от Основного региона, связанного с учетной записью хранения. Вы не можете определять Дополнительный регион, связанный с учетными записями хранения. </w:t>
      </w:r>
    </w:p>
    <w:p w14:paraId="75272E10" w14:textId="77777777" w:rsidR="00941364" w:rsidRPr="00926E76" w:rsidRDefault="00941364" w:rsidP="0094136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Учетная запись хранилища, избыточного в пределах зоны (ZRS)</w:t>
      </w:r>
      <w:r>
        <w:rPr>
          <w:rFonts w:ascii="Calibri" w:eastAsia="Times New Roman" w:hAnsi="Calibri" w:cs="Calibri"/>
          <w:sz w:val="18"/>
          <w:szCs w:val="18"/>
        </w:rPr>
        <w:t>» — учетная запись хранения, данные которой реплицируются в различные расположения. Эти расположения могут находиться в одном и том же географическом регионе или в двух разных географических регионах. </w:t>
      </w:r>
    </w:p>
    <w:p w14:paraId="7B1F0C0E" w14:textId="77777777" w:rsidR="00941364" w:rsidRDefault="00941364" w:rsidP="00941364">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«Процент соответствия </w:t>
      </w:r>
      <w:r>
        <w:rPr>
          <w:rFonts w:ascii="Calibri" w:eastAsia="Times New Roman" w:hAnsi="Calibri" w:cs="Calibri"/>
          <w:b/>
          <w:bCs/>
          <w:color w:val="00188F"/>
          <w:sz w:val="18"/>
          <w:szCs w:val="18"/>
        </w:rPr>
        <w:t>за месяц</w:t>
      </w:r>
      <w:r>
        <w:rPr>
          <w:rFonts w:ascii="Calibri" w:eastAsia="Times New Roman" w:hAnsi="Calibri" w:cs="Calibri"/>
          <w:sz w:val="18"/>
          <w:szCs w:val="18"/>
        </w:rPr>
        <w:t>» — процент соответствия за месяц вычисляется по следующей формуле: </w:t>
      </w:r>
    </w:p>
    <w:p w14:paraId="711E69BF" w14:textId="77777777" w:rsidR="00941364" w:rsidRPr="00EF7CF9" w:rsidRDefault="00000000" w:rsidP="0094136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Максимальное количество доступных минут – Минуты с превышением времени последней синхронизации</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6CBBD8C" w14:textId="77777777" w:rsidR="00941364" w:rsidRPr="0036053F" w:rsidRDefault="00941364" w:rsidP="00941364">
      <w:pPr>
        <w:pStyle w:val="ProductList-Body"/>
        <w:rPr>
          <w:rFonts w:ascii="Calibri" w:hAnsi="Calibri" w:cs="Calibri"/>
        </w:rPr>
      </w:pPr>
      <w:r>
        <w:rPr>
          <w:rFonts w:ascii="Calibri" w:hAnsi="Calibri" w:cs="Calibri"/>
          <w:b/>
          <w:color w:val="00188F"/>
        </w:rPr>
        <w:t>Компенсация за обслуживание</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41364" w:rsidRPr="00B44CF9" w14:paraId="6E740161" w14:textId="77777777" w:rsidTr="00954FA1">
        <w:trPr>
          <w:trHeight w:val="245"/>
          <w:tblHeader/>
        </w:trPr>
        <w:tc>
          <w:tcPr>
            <w:tcW w:w="5400" w:type="dxa"/>
            <w:shd w:val="clear" w:color="auto" w:fill="0072C6"/>
          </w:tcPr>
          <w:p w14:paraId="413372C2" w14:textId="77777777" w:rsidR="00941364" w:rsidRPr="0084755E" w:rsidRDefault="00941364"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соответствия</w:t>
            </w:r>
          </w:p>
        </w:tc>
        <w:tc>
          <w:tcPr>
            <w:tcW w:w="5400" w:type="dxa"/>
            <w:shd w:val="clear" w:color="auto" w:fill="0072C6"/>
          </w:tcPr>
          <w:p w14:paraId="6DC66094" w14:textId="77777777" w:rsidR="00941364" w:rsidRPr="0084755E" w:rsidRDefault="00941364"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941364" w:rsidRPr="00B44CF9" w14:paraId="10F7E938" w14:textId="77777777" w:rsidTr="00954FA1">
        <w:trPr>
          <w:trHeight w:val="245"/>
        </w:trPr>
        <w:tc>
          <w:tcPr>
            <w:tcW w:w="5400" w:type="dxa"/>
          </w:tcPr>
          <w:p w14:paraId="7365CA91" w14:textId="77777777" w:rsidR="00941364" w:rsidRPr="0084755E" w:rsidRDefault="00941364" w:rsidP="00954FA1">
            <w:pPr>
              <w:pStyle w:val="ProductList-OfferingBody"/>
              <w:jc w:val="center"/>
              <w:rPr>
                <w:rFonts w:ascii="Calibri" w:hAnsi="Calibri" w:cs="Calibri"/>
                <w:szCs w:val="16"/>
              </w:rPr>
            </w:pPr>
            <w:r>
              <w:rPr>
                <w:rFonts w:ascii="Calibri" w:eastAsia="Times New Roman" w:hAnsi="Calibri" w:cs="Calibri"/>
                <w:szCs w:val="16"/>
              </w:rPr>
              <w:t>Менее 99,00 % и не менее 95,00 % </w:t>
            </w:r>
          </w:p>
        </w:tc>
        <w:tc>
          <w:tcPr>
            <w:tcW w:w="5400" w:type="dxa"/>
          </w:tcPr>
          <w:p w14:paraId="2318FEE9" w14:textId="77777777" w:rsidR="00941364" w:rsidRPr="0084755E" w:rsidRDefault="00941364" w:rsidP="00954FA1">
            <w:pPr>
              <w:pStyle w:val="ProductList-OfferingBody"/>
              <w:jc w:val="center"/>
              <w:rPr>
                <w:rFonts w:ascii="Calibri" w:hAnsi="Calibri" w:cs="Calibri"/>
                <w:szCs w:val="16"/>
              </w:rPr>
            </w:pPr>
            <w:r>
              <w:rPr>
                <w:rFonts w:ascii="Calibri" w:hAnsi="Calibri" w:cs="Calibri"/>
                <w:szCs w:val="16"/>
              </w:rPr>
              <w:t>10%</w:t>
            </w:r>
          </w:p>
        </w:tc>
      </w:tr>
      <w:tr w:rsidR="00941364" w:rsidRPr="00B44CF9" w14:paraId="2F0F35FF" w14:textId="77777777" w:rsidTr="00954FA1">
        <w:trPr>
          <w:trHeight w:val="245"/>
        </w:trPr>
        <w:tc>
          <w:tcPr>
            <w:tcW w:w="5400" w:type="dxa"/>
          </w:tcPr>
          <w:p w14:paraId="11BAC224" w14:textId="77777777" w:rsidR="00941364" w:rsidRPr="0084755E" w:rsidRDefault="00941364" w:rsidP="00954FA1">
            <w:pPr>
              <w:pStyle w:val="ProductList-OfferingBody"/>
              <w:jc w:val="center"/>
              <w:rPr>
                <w:rFonts w:ascii="Calibri" w:hAnsi="Calibri" w:cs="Calibri"/>
                <w:szCs w:val="16"/>
              </w:rPr>
            </w:pPr>
            <w:r>
              <w:rPr>
                <w:rFonts w:ascii="Calibri" w:eastAsia="Times New Roman" w:hAnsi="Calibri" w:cs="Calibri"/>
                <w:szCs w:val="16"/>
              </w:rPr>
              <w:t>Менее 95,00 % и не менее 90,00 % </w:t>
            </w:r>
          </w:p>
        </w:tc>
        <w:tc>
          <w:tcPr>
            <w:tcW w:w="5400" w:type="dxa"/>
          </w:tcPr>
          <w:p w14:paraId="44B6ACC7" w14:textId="77777777" w:rsidR="00941364" w:rsidRPr="0084755E" w:rsidRDefault="00941364" w:rsidP="00954FA1">
            <w:pPr>
              <w:pStyle w:val="ProductList-OfferingBody"/>
              <w:jc w:val="center"/>
              <w:rPr>
                <w:rFonts w:ascii="Calibri" w:hAnsi="Calibri" w:cs="Calibri"/>
                <w:szCs w:val="16"/>
              </w:rPr>
            </w:pPr>
            <w:r>
              <w:rPr>
                <w:rFonts w:ascii="Calibri" w:hAnsi="Calibri" w:cs="Calibri"/>
                <w:szCs w:val="16"/>
              </w:rPr>
              <w:t>25%</w:t>
            </w:r>
          </w:p>
        </w:tc>
      </w:tr>
      <w:tr w:rsidR="00941364" w:rsidRPr="00B44CF9" w14:paraId="26FF89ED" w14:textId="77777777" w:rsidTr="00954FA1">
        <w:trPr>
          <w:trHeight w:val="245"/>
        </w:trPr>
        <w:tc>
          <w:tcPr>
            <w:tcW w:w="5400" w:type="dxa"/>
          </w:tcPr>
          <w:p w14:paraId="75973A18" w14:textId="77777777" w:rsidR="00941364" w:rsidRPr="0084755E" w:rsidRDefault="00941364" w:rsidP="00954FA1">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459CAF58" w14:textId="77777777" w:rsidR="00941364" w:rsidRPr="0084755E" w:rsidRDefault="00941364" w:rsidP="00954FA1">
            <w:pPr>
              <w:pStyle w:val="ProductList-OfferingBody"/>
              <w:jc w:val="center"/>
              <w:rPr>
                <w:rFonts w:ascii="Calibri" w:hAnsi="Calibri" w:cs="Calibri"/>
                <w:szCs w:val="16"/>
              </w:rPr>
            </w:pPr>
            <w:r>
              <w:rPr>
                <w:rFonts w:ascii="Calibri" w:hAnsi="Calibri" w:cs="Calibri"/>
                <w:szCs w:val="16"/>
              </w:rPr>
              <w:t>100%</w:t>
            </w:r>
          </w:p>
        </w:tc>
      </w:tr>
    </w:tbl>
    <w:p w14:paraId="345B2376" w14:textId="77777777" w:rsidR="00941364" w:rsidRDefault="00941364" w:rsidP="00941364">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Исключения из уровня обслуживания:</w:t>
      </w:r>
      <w:r>
        <w:rPr>
          <w:rFonts w:ascii="Calibri" w:eastAsia="Times New Roman" w:hAnsi="Calibri" w:cs="Calibri"/>
          <w:color w:val="000000"/>
          <w:sz w:val="18"/>
          <w:szCs w:val="18"/>
        </w:rPr>
        <w:t xml:space="preserve"> Настоящее Соглашение об уровне обслуживания (SLA) не распространяется на (i) Учетные записи хранения, в которых не включена Приоритетная георепликация; (ii) Учетные записи хранения, в которых не было вызовов API дополняемых или страничных BLOB-объектов в течение последних 30 дней; (iii) Учетные записи хранения, в которых отмечено Время последней синхронизации более 15 минут при включении Приоритетной георепликации, не будут отвечать критериям, пока не будет отмечено Время последней синхронизации учетной записи меньше 15 минут или равное 15 минутам и (iv) периоды времени, когда (a) </w:t>
      </w:r>
      <w:r>
        <w:rPr>
          <w:rFonts w:ascii="Calibri" w:eastAsia="Times New Roman" w:hAnsi="Calibri" w:cs="Calibri"/>
          <w:color w:val="000000"/>
          <w:sz w:val="18"/>
          <w:szCs w:val="18"/>
        </w:rPr>
        <w:lastRenderedPageBreak/>
        <w:t>скорость передачи ваших данных превышает 1 гигабит в секунду (Гбит/с) и накапливаемые в результате записи реплицируются или (b) ваш запрос копирования BLOB-объектов превышает 100 запросов CopyBlob в секунду и накапливаемые в результате записи реплицируются.</w:t>
      </w:r>
    </w:p>
    <w:p w14:paraId="30B1B07C" w14:textId="77777777" w:rsidR="00941364" w:rsidRPr="00EF7CF9" w:rsidRDefault="00941364" w:rsidP="0094136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E361F15" w14:textId="49A39A2A" w:rsidR="00795604" w:rsidRPr="00EF7CF9" w:rsidRDefault="00795604" w:rsidP="00795604">
      <w:pPr>
        <w:pStyle w:val="ProductList-Offering2Heading"/>
        <w:keepNext/>
        <w:tabs>
          <w:tab w:val="clear" w:pos="360"/>
          <w:tab w:val="clear" w:pos="720"/>
          <w:tab w:val="clear" w:pos="1080"/>
        </w:tabs>
        <w:outlineLvl w:val="2"/>
      </w:pPr>
      <w:bookmarkStart w:id="271" w:name="_Toc237532778"/>
      <w:r>
        <w:t>Концентраторы событий</w:t>
      </w:r>
      <w:bookmarkEnd w:id="269"/>
      <w:bookmarkEnd w:id="270"/>
      <w:bookmarkEnd w:id="271"/>
    </w:p>
    <w:p w14:paraId="0D535102" w14:textId="77777777" w:rsidR="00795604" w:rsidRPr="00EF7CF9" w:rsidRDefault="00795604" w:rsidP="00795604">
      <w:pPr>
        <w:pStyle w:val="ProductList-Body"/>
      </w:pPr>
      <w:r>
        <w:rPr>
          <w:b/>
          <w:color w:val="00188F"/>
        </w:rPr>
        <w:t>Дополнительные определения</w:t>
      </w:r>
      <w:r w:rsidRPr="003D4100">
        <w:rPr>
          <w:b/>
          <w:bCs/>
          <w:color w:val="00188F"/>
        </w:rPr>
        <w:t>:</w:t>
      </w:r>
    </w:p>
    <w:p w14:paraId="50576E2D" w14:textId="77777777" w:rsidR="00795604" w:rsidRPr="00EF7CF9" w:rsidRDefault="00795604" w:rsidP="00795604">
      <w:pPr>
        <w:pStyle w:val="ProductList-Body"/>
      </w:pPr>
      <w:r>
        <w:t>«</w:t>
      </w:r>
      <w:r>
        <w:rPr>
          <w:b/>
          <w:color w:val="00188F"/>
        </w:rPr>
        <w:t>Сообщение</w:t>
      </w:r>
      <w:r>
        <w:t>» — любое пользовательское содержимое, отправленное или полученное через Ретрансляторы, Очереди, Темы или Концентраторы уведомлений служебной шины с помощью любого протокола, поддерживаемого Служебной шиной.</w:t>
      </w:r>
    </w:p>
    <w:p w14:paraId="452A93E2" w14:textId="2F3870B2" w:rsidR="00795604" w:rsidRPr="00ED4527" w:rsidRDefault="00EE6E3C" w:rsidP="00795604">
      <w:pPr>
        <w:pStyle w:val="ProductList-Body"/>
        <w:spacing w:before="120"/>
        <w:rPr>
          <w:b/>
          <w:bCs/>
          <w:color w:val="00188F"/>
        </w:rPr>
      </w:pPr>
      <w:r>
        <w:rPr>
          <w:b/>
          <w:bCs/>
          <w:color w:val="00188F"/>
        </w:rPr>
        <w:t>Расчет времени доступности и уровни обслуживания для Концентраторов событий на уровнях Basic и Standard</w:t>
      </w:r>
    </w:p>
    <w:p w14:paraId="0D780F49" w14:textId="0A7C906D" w:rsidR="00795604" w:rsidRPr="00EF7CF9" w:rsidRDefault="00795604" w:rsidP="00795604">
      <w:pPr>
        <w:pStyle w:val="ProductList-Body"/>
      </w:pPr>
      <w:r>
        <w:t>«</w:t>
      </w:r>
      <w:r>
        <w:rPr>
          <w:b/>
          <w:color w:val="00188F"/>
        </w:rPr>
        <w:t>Минуты развертывания</w:t>
      </w:r>
      <w:r>
        <w:t>» — это общее количество минут, в течение которых определенный Концентратор событий был развернут в</w:t>
      </w:r>
      <w:r w:rsidR="005A44F5">
        <w:rPr>
          <w:lang w:val="en-US"/>
        </w:rPr>
        <w:t> </w:t>
      </w:r>
      <w:r>
        <w:t>Microsoft Azure в течение Применимого периода.</w:t>
      </w:r>
    </w:p>
    <w:p w14:paraId="5B4F51F2" w14:textId="22CD56A5" w:rsidR="00795604" w:rsidRPr="00EF7CF9" w:rsidRDefault="00795604" w:rsidP="00795604">
      <w:pPr>
        <w:pStyle w:val="ProductList-Body"/>
      </w:pPr>
      <w:r>
        <w:t>«</w:t>
      </w:r>
      <w:r>
        <w:rPr>
          <w:b/>
          <w:color w:val="00188F"/>
        </w:rPr>
        <w:t>Максимум доступных минут</w:t>
      </w:r>
      <w:r>
        <w:t>» — общая сумма Минут развертывания всех Концентраторов событий, развернутых Клиентом в рамках конкретной подписки Microsoft Azure с использованием уровней Basic или Standard Концентраторов событий, в течение Применимого периода.</w:t>
      </w:r>
    </w:p>
    <w:p w14:paraId="0D07A3EF" w14:textId="38176D3A" w:rsidR="00795604" w:rsidRPr="00EF7CF9" w:rsidRDefault="00795604" w:rsidP="00795604">
      <w:pPr>
        <w:pStyle w:val="ProductList-Body"/>
      </w:pPr>
      <w:r>
        <w:rPr>
          <w:b/>
          <w:color w:val="00188F"/>
        </w:rPr>
        <w:t>Время простоя</w:t>
      </w:r>
      <w:r>
        <w:t> — общее накопленное количество Минут развертывания всех Концентраторов событий, развернутых вами в рамках конкретной подписки Microsoft Azure с использованием уровней Basic или Standard Концентраторов событий, в течение которых Концентратор событий был недоступен. Минута относится ко времени недоступности для определенного Концентратора событий, если</w:t>
      </w:r>
      <w:r w:rsidR="005A44F5">
        <w:rPr>
          <w:lang w:val="en-US"/>
        </w:rPr>
        <w:t> </w:t>
      </w:r>
      <w:r>
        <w:t>результатом всех непрерывно повторяющихся попыток отправить или получить Сообщения или выполнить другие операции в</w:t>
      </w:r>
      <w:r w:rsidR="005A44F5">
        <w:rPr>
          <w:lang w:val="en-US"/>
        </w:rPr>
        <w:t> </w:t>
      </w:r>
      <w:r>
        <w:t xml:space="preserve">отношении </w:t>
      </w:r>
      <w:r>
        <w:rPr>
          <w:rFonts w:cs="Segoe UI"/>
        </w:rPr>
        <w:t xml:space="preserve">Концентратора </w:t>
      </w:r>
      <w:r>
        <w:t>событий в течение этой минуты является либо возврат Кода ошибки, либо отсутствие Кода успешного завершения в течение пяти минут.</w:t>
      </w:r>
    </w:p>
    <w:p w14:paraId="7928B454" w14:textId="1BC237BC" w:rsidR="00795604" w:rsidRPr="00EF7CF9" w:rsidRDefault="00AC48A7" w:rsidP="00795604">
      <w:pPr>
        <w:pStyle w:val="ProductList-Body"/>
      </w:pPr>
      <w:r>
        <w:rPr>
          <w:b/>
          <w:color w:val="00188F"/>
        </w:rPr>
        <w:t>Процент времени доступности</w:t>
      </w:r>
      <w:r w:rsidRPr="003D4100">
        <w:rPr>
          <w:b/>
          <w:bCs/>
          <w:color w:val="00188F"/>
        </w:rPr>
        <w:t>:</w:t>
      </w:r>
      <w:r>
        <w:t xml:space="preserve"> Процент времени доступности вычисляется по следующей формуле:</w:t>
      </w:r>
    </w:p>
    <w:p w14:paraId="38F5FD93" w14:textId="67BD49B6" w:rsidR="00795604" w:rsidRPr="00B22835" w:rsidRDefault="00000000" w:rsidP="00941364">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00DC91E" w14:textId="77777777" w:rsidR="00795604" w:rsidRPr="00EF7CF9" w:rsidRDefault="00795604" w:rsidP="00795604">
      <w:pPr>
        <w:pStyle w:val="ProductList-Body"/>
      </w:pPr>
      <w:r>
        <w:rPr>
          <w:b/>
          <w:color w:val="00188F"/>
        </w:rPr>
        <w:t>При использовании Клиентом уровней Basic и Standard Концентраторов событий применяются следующие Уровни обслуживания и Компенсации за обслуживание</w:t>
      </w:r>
      <w:r w:rsidRPr="003D4100">
        <w:rPr>
          <w:b/>
          <w:bCs/>
          <w:color w:val="00188F"/>
        </w:rPr>
        <w:t>:</w:t>
      </w:r>
    </w:p>
    <w:tbl>
      <w:tblPr>
        <w:tblW w:w="10791"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22"/>
      </w:tblGrid>
      <w:tr w:rsidR="00795604" w:rsidRPr="00B44CF9" w14:paraId="1413EBC6" w14:textId="77777777" w:rsidTr="00B302A5">
        <w:trPr>
          <w:tblHeader/>
        </w:trPr>
        <w:tc>
          <w:tcPr>
            <w:tcW w:w="5269"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Компенсация за обслуживание</w:t>
            </w:r>
          </w:p>
        </w:tc>
      </w:tr>
      <w:tr w:rsidR="00795604" w:rsidRPr="00B44CF9" w14:paraId="78EF5E47" w14:textId="77777777" w:rsidTr="00B302A5">
        <w:tc>
          <w:tcPr>
            <w:tcW w:w="5269" w:type="dxa"/>
          </w:tcPr>
          <w:p w14:paraId="5B48BEC8" w14:textId="77777777" w:rsidR="00795604" w:rsidRPr="00EF7CF9" w:rsidRDefault="00795604" w:rsidP="000F31B4">
            <w:pPr>
              <w:pStyle w:val="ProductList-OfferingBody"/>
              <w:jc w:val="center"/>
            </w:pPr>
            <w:r>
              <w:t>&lt; 99,95 %</w:t>
            </w:r>
          </w:p>
        </w:tc>
        <w:tc>
          <w:tcPr>
            <w:tcW w:w="5522" w:type="dxa"/>
          </w:tcPr>
          <w:p w14:paraId="10CBE3D0" w14:textId="77777777" w:rsidR="00795604" w:rsidRPr="00EF7CF9" w:rsidRDefault="00795604" w:rsidP="000F31B4">
            <w:pPr>
              <w:pStyle w:val="ProductList-OfferingBody"/>
              <w:jc w:val="center"/>
            </w:pPr>
            <w:r>
              <w:t>10 %</w:t>
            </w:r>
          </w:p>
        </w:tc>
      </w:tr>
      <w:tr w:rsidR="00795604" w:rsidRPr="00B44CF9" w14:paraId="7B1A3019" w14:textId="77777777" w:rsidTr="00B302A5">
        <w:tc>
          <w:tcPr>
            <w:tcW w:w="5269" w:type="dxa"/>
          </w:tcPr>
          <w:p w14:paraId="1200C115" w14:textId="77777777" w:rsidR="00795604" w:rsidRPr="00EF7CF9" w:rsidRDefault="00795604" w:rsidP="000F31B4">
            <w:pPr>
              <w:pStyle w:val="ProductList-OfferingBody"/>
              <w:jc w:val="center"/>
            </w:pPr>
            <w:r>
              <w:t>&lt; 99 %</w:t>
            </w:r>
          </w:p>
        </w:tc>
        <w:tc>
          <w:tcPr>
            <w:tcW w:w="5522" w:type="dxa"/>
          </w:tcPr>
          <w:p w14:paraId="41FBFCB3" w14:textId="77777777" w:rsidR="00795604" w:rsidRPr="00EF7CF9" w:rsidRDefault="00795604" w:rsidP="000F31B4">
            <w:pPr>
              <w:pStyle w:val="ProductList-OfferingBody"/>
              <w:jc w:val="center"/>
            </w:pPr>
            <w:r>
              <w:t>25 %</w:t>
            </w:r>
          </w:p>
        </w:tc>
      </w:tr>
    </w:tbl>
    <w:p w14:paraId="36DAB40C" w14:textId="17D51539" w:rsidR="00795604" w:rsidRPr="00ED4527" w:rsidRDefault="00EE6E3C" w:rsidP="00207F51">
      <w:pPr>
        <w:pStyle w:val="ProductList-Body"/>
        <w:spacing w:before="120"/>
        <w:rPr>
          <w:b/>
          <w:bCs/>
          <w:color w:val="00188F"/>
        </w:rPr>
      </w:pPr>
      <w:r>
        <w:rPr>
          <w:b/>
          <w:bCs/>
          <w:color w:val="00188F"/>
        </w:rPr>
        <w:t>Расчет времени доступности и уровни обслуживания для Концентраторов событий на уровнях Premium и Dedicated</w:t>
      </w:r>
    </w:p>
    <w:p w14:paraId="7F3A0014" w14:textId="0E8DA340" w:rsidR="00795604" w:rsidRPr="00ED4527" w:rsidRDefault="00795604" w:rsidP="00795604">
      <w:pPr>
        <w:pStyle w:val="ProductList-Body"/>
        <w:rPr>
          <w:color w:val="000000" w:themeColor="text1"/>
        </w:rPr>
      </w:pPr>
      <w:r>
        <w:rPr>
          <w:color w:val="000000" w:themeColor="text1"/>
        </w:rPr>
        <w:t>«</w:t>
      </w:r>
      <w:r>
        <w:rPr>
          <w:b/>
          <w:bCs/>
          <w:color w:val="00188F"/>
        </w:rPr>
        <w:t>Минуты развертывания</w:t>
      </w:r>
      <w:r>
        <w:rPr>
          <w:color w:val="000000" w:themeColor="text1"/>
        </w:rPr>
        <w:t>» — это общее количество минут, в течение которых определенный Концентратор событий был развернут в</w:t>
      </w:r>
      <w:r w:rsidR="005A44F5">
        <w:rPr>
          <w:color w:val="000000" w:themeColor="text1"/>
          <w:lang w:val="en-US"/>
        </w:rPr>
        <w:t> </w:t>
      </w:r>
      <w:r>
        <w:rPr>
          <w:color w:val="000000" w:themeColor="text1"/>
        </w:rPr>
        <w:t>Microsoft Azure в течение Применимого периода.</w:t>
      </w:r>
    </w:p>
    <w:p w14:paraId="6F2209A8" w14:textId="4B7D37DB" w:rsidR="00795604" w:rsidRPr="00ED4527" w:rsidRDefault="00795604" w:rsidP="00795604">
      <w:pPr>
        <w:pStyle w:val="ProductList-Body"/>
        <w:rPr>
          <w:color w:val="000000" w:themeColor="text1"/>
        </w:rPr>
      </w:pPr>
      <w:r>
        <w:rPr>
          <w:color w:val="000000" w:themeColor="text1"/>
        </w:rPr>
        <w:t>«</w:t>
      </w:r>
      <w:r>
        <w:rPr>
          <w:b/>
          <w:bCs/>
          <w:color w:val="00188F"/>
        </w:rPr>
        <w:t>Максимум доступных минут</w:t>
      </w:r>
      <w:r>
        <w:rPr>
          <w:color w:val="000000" w:themeColor="text1"/>
        </w:rPr>
        <w:t>» — общая сумма Минут развертывания всех Концентраторов событий, развернутых Клиентом в рамках конкретной подписки Microsoft Azure с использованием уровня Premium или Dedicated Концентраторов событий, в течение Применимого периода.</w:t>
      </w:r>
    </w:p>
    <w:p w14:paraId="07D95EC2" w14:textId="5D4248CF" w:rsidR="00795604" w:rsidRPr="00ED4527" w:rsidRDefault="00795604" w:rsidP="00795604">
      <w:pPr>
        <w:pStyle w:val="ProductList-Body"/>
        <w:rPr>
          <w:color w:val="000000" w:themeColor="text1"/>
        </w:rPr>
      </w:pPr>
      <w:r>
        <w:rPr>
          <w:color w:val="000000" w:themeColor="text1"/>
        </w:rPr>
        <w:t>«</w:t>
      </w:r>
      <w:r>
        <w:rPr>
          <w:b/>
          <w:bCs/>
          <w:color w:val="00188F"/>
        </w:rPr>
        <w:t>Время простоя</w:t>
      </w:r>
      <w:r>
        <w:rPr>
          <w:color w:val="000000" w:themeColor="text1"/>
        </w:rPr>
        <w:t>» — это общее накопленное количество Минут развертывания всех Концентраторов событий, развернутых Клиентом в</w:t>
      </w:r>
      <w:r w:rsidR="005A44F5">
        <w:rPr>
          <w:color w:val="000000" w:themeColor="text1"/>
          <w:lang w:val="en-US"/>
        </w:rPr>
        <w:t> </w:t>
      </w:r>
      <w:r>
        <w:rPr>
          <w:color w:val="000000" w:themeColor="text1"/>
        </w:rPr>
        <w:t>рамках конкретной подписки Microsoft Azure с использованием уровня Premium или Dedicated Концентраторов событий, в течение которых Концентратор событий недоступен. Минута относится ко времени недоступности для определенного Концентратора событий, если результатом всех непрерывно повторяющихся попыток отправить или получить Сообщения или выполнить другие операции в отношении Концентратора событий в течение этой минуты является либо возврат Кода ошибки, либо отсутствие Кода успешного завершения в течение пяти минут.</w:t>
      </w:r>
    </w:p>
    <w:p w14:paraId="3914DB2B" w14:textId="60083CBF" w:rsidR="00795604" w:rsidRDefault="00795604" w:rsidP="00795604">
      <w:pPr>
        <w:pStyle w:val="ProductList-Body"/>
        <w:rPr>
          <w:color w:val="000000" w:themeColor="text1"/>
        </w:rPr>
      </w:pPr>
      <w:r>
        <w:rPr>
          <w:color w:val="000000" w:themeColor="text1"/>
        </w:rPr>
        <w:t>«</w:t>
      </w:r>
      <w:r>
        <w:rPr>
          <w:b/>
          <w:bCs/>
          <w:color w:val="00188F"/>
        </w:rPr>
        <w:t>Процент времени доступности</w:t>
      </w:r>
      <w:r>
        <w:rPr>
          <w:color w:val="000000" w:themeColor="text1"/>
        </w:rPr>
        <w:t>» для Концентраторов событий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w:t>
      </w:r>
      <w:r w:rsidR="005A44F5">
        <w:rPr>
          <w:color w:val="000000" w:themeColor="text1"/>
          <w:lang w:val="en-US"/>
        </w:rPr>
        <w:t> </w:t>
      </w:r>
      <w:r>
        <w:rPr>
          <w:color w:val="000000" w:themeColor="text1"/>
        </w:rPr>
        <w:t xml:space="preserve">Azure. </w:t>
      </w:r>
    </w:p>
    <w:p w14:paraId="7028DE47" w14:textId="7414BE93" w:rsidR="00795604" w:rsidRDefault="00AC48A7" w:rsidP="005A44F5">
      <w:pPr>
        <w:pStyle w:val="ProductList-Body"/>
        <w:keepNext/>
        <w:rPr>
          <w:color w:val="000000" w:themeColor="text1"/>
        </w:rPr>
      </w:pPr>
      <w:r>
        <w:rPr>
          <w:color w:val="000000" w:themeColor="text1"/>
        </w:rPr>
        <w:t>Процент времени доступности представлен следующей формулой:</w:t>
      </w:r>
    </w:p>
    <w:p w14:paraId="53424A05" w14:textId="370F630C" w:rsidR="00795604" w:rsidRPr="00B22835" w:rsidRDefault="00000000" w:rsidP="00252302">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11E8A31" w14:textId="77777777" w:rsidR="00795604" w:rsidRPr="00EF7CF9" w:rsidRDefault="00795604" w:rsidP="00795604">
      <w:pPr>
        <w:pStyle w:val="ProductList-Body"/>
      </w:pPr>
      <w:r>
        <w:rPr>
          <w:b/>
          <w:color w:val="00188F"/>
        </w:rPr>
        <w:t>При использовании Клиентом уровня Premium или Dedicated применяются следующие Уровни обслуживания и Компенсации за обслуживание</w:t>
      </w:r>
      <w:r w:rsidRPr="003D4100">
        <w:rPr>
          <w:b/>
          <w:bCs/>
          <w:color w:val="00188F"/>
        </w:rPr>
        <w:t>:</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795604" w:rsidRPr="00B44CF9" w14:paraId="67ADAD4A" w14:textId="77777777" w:rsidTr="00B302A5">
        <w:trPr>
          <w:tblHeader/>
        </w:trPr>
        <w:tc>
          <w:tcPr>
            <w:tcW w:w="5278"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Компенсация за обслуживание</w:t>
            </w:r>
          </w:p>
        </w:tc>
      </w:tr>
      <w:tr w:rsidR="00795604" w:rsidRPr="00B44CF9" w14:paraId="239389D2" w14:textId="77777777" w:rsidTr="00B302A5">
        <w:tc>
          <w:tcPr>
            <w:tcW w:w="5278" w:type="dxa"/>
          </w:tcPr>
          <w:p w14:paraId="0CDDF050" w14:textId="77777777" w:rsidR="00795604" w:rsidRPr="00EF7CF9" w:rsidRDefault="00795604" w:rsidP="000F31B4">
            <w:pPr>
              <w:pStyle w:val="ProductList-OfferingBody"/>
              <w:jc w:val="center"/>
            </w:pPr>
            <w:r>
              <w:t>&lt; 99,99 %</w:t>
            </w:r>
          </w:p>
        </w:tc>
        <w:tc>
          <w:tcPr>
            <w:tcW w:w="5522" w:type="dxa"/>
          </w:tcPr>
          <w:p w14:paraId="3958ED47" w14:textId="77777777" w:rsidR="00795604" w:rsidRPr="00EF7CF9" w:rsidRDefault="00795604" w:rsidP="000F31B4">
            <w:pPr>
              <w:pStyle w:val="ProductList-OfferingBody"/>
              <w:jc w:val="center"/>
            </w:pPr>
            <w:r>
              <w:t>10 %</w:t>
            </w:r>
          </w:p>
        </w:tc>
      </w:tr>
      <w:tr w:rsidR="00795604" w:rsidRPr="00B44CF9" w14:paraId="614A2A3D" w14:textId="77777777" w:rsidTr="00B302A5">
        <w:tc>
          <w:tcPr>
            <w:tcW w:w="5278" w:type="dxa"/>
          </w:tcPr>
          <w:p w14:paraId="6E1B0CA3" w14:textId="77777777" w:rsidR="00795604" w:rsidRPr="00EF7CF9" w:rsidRDefault="00795604" w:rsidP="000F31B4">
            <w:pPr>
              <w:pStyle w:val="ProductList-OfferingBody"/>
              <w:jc w:val="center"/>
            </w:pPr>
            <w:r>
              <w:t>&lt; 99 %</w:t>
            </w:r>
          </w:p>
        </w:tc>
        <w:tc>
          <w:tcPr>
            <w:tcW w:w="5522" w:type="dxa"/>
          </w:tcPr>
          <w:p w14:paraId="1EC0B0C5" w14:textId="77777777" w:rsidR="00795604" w:rsidRPr="00EF7CF9" w:rsidRDefault="00795604" w:rsidP="000F31B4">
            <w:pPr>
              <w:pStyle w:val="ProductList-OfferingBody"/>
              <w:jc w:val="center"/>
            </w:pPr>
            <w:r>
              <w:t>25 %</w:t>
            </w:r>
          </w:p>
        </w:tc>
      </w:tr>
    </w:tbl>
    <w:p w14:paraId="75435A99" w14:textId="1F71F370" w:rsidR="00795604" w:rsidRPr="00EF7CF9" w:rsidRDefault="00990838"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F899C39" w14:textId="21B8552A" w:rsidR="000D47D0" w:rsidRPr="00EF7CF9" w:rsidRDefault="000D47D0" w:rsidP="000D47D0">
      <w:pPr>
        <w:pStyle w:val="ProductList-Offering2Heading"/>
        <w:tabs>
          <w:tab w:val="clear" w:pos="360"/>
          <w:tab w:val="clear" w:pos="720"/>
          <w:tab w:val="clear" w:pos="1080"/>
        </w:tabs>
        <w:outlineLvl w:val="2"/>
      </w:pPr>
      <w:bookmarkStart w:id="272" w:name="_Toc457821550"/>
      <w:bookmarkStart w:id="273" w:name="_Toc52348954"/>
      <w:bookmarkStart w:id="274" w:name="_Toc237532779"/>
      <w:r>
        <w:lastRenderedPageBreak/>
        <w:t xml:space="preserve">Azure </w:t>
      </w:r>
      <w:bookmarkStart w:id="275" w:name="_Hlk119927884"/>
      <w:r>
        <w:t>ExpressRoute</w:t>
      </w:r>
      <w:bookmarkEnd w:id="272"/>
      <w:bookmarkEnd w:id="273"/>
      <w:bookmarkEnd w:id="274"/>
      <w:bookmarkEnd w:id="275"/>
    </w:p>
    <w:p w14:paraId="7D3B0AEC" w14:textId="77777777" w:rsidR="000D47D0" w:rsidRPr="00EF7CF9" w:rsidRDefault="000D47D0" w:rsidP="00155DD5">
      <w:pPr>
        <w:pStyle w:val="ProductList-Body"/>
        <w:rPr>
          <w:b/>
          <w:color w:val="00188F"/>
        </w:rPr>
      </w:pPr>
      <w:r>
        <w:rPr>
          <w:b/>
          <w:color w:val="00188F"/>
        </w:rPr>
        <w:t>Дополнительные определения</w:t>
      </w:r>
      <w:r w:rsidRPr="003D4100">
        <w:rPr>
          <w:b/>
          <w:bCs/>
          <w:color w:val="00188F"/>
        </w:rPr>
        <w:t>:</w:t>
      </w:r>
    </w:p>
    <w:p w14:paraId="0E87AC8B"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Соединение</w:t>
      </w:r>
      <w:r>
        <w:rPr>
          <w:rFonts w:ascii="Calibri" w:eastAsia="Calibri" w:hAnsi="Calibri" w:cs="Arial"/>
          <w:sz w:val="18"/>
        </w:rPr>
        <w:t>» — объект Azure, связывающий Шлюз ExpressRoute с Выделенным каналом. В рамках настоящего Соглашения об уровне обслуживания у Шлюза ExpressRoute могут быть соединения с несколькими Выделенными каналами.</w:t>
      </w:r>
    </w:p>
    <w:p w14:paraId="05F302DA"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Выделенный канал</w:t>
      </w:r>
      <w:r>
        <w:rPr>
          <w:rFonts w:ascii="Calibri" w:eastAsia="Calibri" w:hAnsi="Calibri" w:cs="Arial"/>
          <w:sz w:val="18"/>
        </w:rPr>
        <w:t>» — это логическое представление канала связи, организованного посредством Службы ExpressRoute между вашим предприятием и Microsoft Azure через поставщика соединений ExpressRoute или непосредственно через порт ExpressRoute Direct Port без использования общедоступных интернет-каналов.</w:t>
      </w:r>
    </w:p>
    <w:p w14:paraId="56C11B11"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Время простоя</w:t>
      </w:r>
      <w:r>
        <w:rPr>
          <w:rFonts w:ascii="Calibri" w:eastAsia="Calibri" w:hAnsi="Calibri" w:cs="Arial"/>
          <w:sz w:val="18"/>
        </w:rPr>
        <w:t>» — общее накопленное количество минут в течение Применимого периода для конкретной подписки Microsoft Azure, в течение которых Выделенный канал недоступен. Минута относится ко времени недоступности для определенного Выделенного канала, если все ваши попытки в течение этой минуты установить соединение на уровне IP со Шлюзом ExpressRoute, связанным с Виртуальной сетью, завершались сбоем на протяжении более чем тридцати секунд. Трафик, проходящий по альтернативному Выделенному каналу в Конфигурации «2 и более сайтов», не будет считаться временем простоя в случае неработающего Выделенного канала в этой конфигурации.</w:t>
      </w:r>
    </w:p>
    <w:p w14:paraId="49384C04"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Шлюз ER</w:t>
      </w:r>
      <w:r>
        <w:rPr>
          <w:rFonts w:ascii="Calibri" w:eastAsia="Calibri" w:hAnsi="Calibri" w:cs="Arial"/>
          <w:sz w:val="18"/>
        </w:rPr>
        <w:t>» — Шлюз виртуальной сети, используемый для обеспечения соединения между Виртуальной сетью и Выделенным каналом.</w:t>
      </w:r>
    </w:p>
    <w:p w14:paraId="0FC9246D"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Пиринговое метро-расположение</w:t>
      </w:r>
      <w:r>
        <w:rPr>
          <w:rFonts w:ascii="Calibri" w:eastAsia="Calibri" w:hAnsi="Calibri" w:cs="Arial"/>
          <w:sz w:val="18"/>
        </w:rPr>
        <w:t>» — это название города, включая метку Metro, указывающую на то, что Выделенный канал с этим Пиринговым метро-расположением связывает два пиринговых расположения в этом городе. Например, Washington DC Metro, Sydney Metro будут иметь связи с двумя пиринговыми расположениями в этих городах, не являющимися метро-расположениями.</w:t>
      </w:r>
    </w:p>
    <w:p w14:paraId="32871D73"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Максимум доступных минут</w:t>
      </w:r>
      <w:r>
        <w:rPr>
          <w:rFonts w:ascii="Calibri" w:eastAsia="Calibri" w:hAnsi="Calibri" w:cs="Arial"/>
          <w:sz w:val="18"/>
        </w:rPr>
        <w:t>» — общее количество минут, в течение которых определенный Выделенный канал был подключен к одной или нескольким Виртуальным сетям в Microsoft Azure в течение Применимого периода для конкретной подписки Microsoft Azure.</w:t>
      </w:r>
    </w:p>
    <w:p w14:paraId="048192EE" w14:textId="77777777" w:rsidR="008936D5" w:rsidRPr="00DD0FCE" w:rsidRDefault="008936D5" w:rsidP="00155D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Виртуальная сеть</w:t>
      </w:r>
      <w:r>
        <w:rPr>
          <w:rFonts w:ascii="Calibri" w:eastAsia="Calibri" w:hAnsi="Calibri" w:cs="Arial"/>
          <w:sz w:val="18"/>
        </w:rPr>
        <w:t>» — виртуальная частная сеть, включающая набор пользовательских IP-адресов и подсетей, которые формируют границу сети в Microsoft Azure.</w:t>
      </w:r>
    </w:p>
    <w:p w14:paraId="79EE793E" w14:textId="77777777" w:rsidR="008936D5" w:rsidRPr="00DD0FCE" w:rsidDel="00AA2D86" w:rsidRDefault="008936D5" w:rsidP="008936D5">
      <w:pPr>
        <w:tabs>
          <w:tab w:val="left" w:pos="360"/>
          <w:tab w:val="left" w:pos="720"/>
          <w:tab w:val="left" w:pos="1080"/>
        </w:tabs>
        <w:spacing w:after="0" w:line="240" w:lineRule="auto"/>
        <w:rPr>
          <w:rFonts w:ascii="Calibri" w:eastAsia="Calibri" w:hAnsi="Calibri" w:cs="Arial"/>
          <w:sz w:val="18"/>
        </w:rPr>
      </w:pPr>
    </w:p>
    <w:p w14:paraId="4CAE35FC" w14:textId="77777777" w:rsidR="008936D5" w:rsidRPr="00DD0FCE" w:rsidDel="00B90AF1" w:rsidRDefault="008936D5" w:rsidP="008936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Существует три категории Соглашений об уровне обслуживания ExpressRoute:</w:t>
      </w:r>
    </w:p>
    <w:p w14:paraId="5259E521" w14:textId="77777777" w:rsidR="008936D5" w:rsidRPr="00DD0FCE" w:rsidRDefault="008936D5">
      <w:pPr>
        <w:numPr>
          <w:ilvl w:val="0"/>
          <w:numId w:val="28"/>
        </w:numPr>
        <w:tabs>
          <w:tab w:val="left" w:pos="360"/>
          <w:tab w:val="left" w:pos="720"/>
          <w:tab w:val="left" w:pos="1080"/>
        </w:tabs>
        <w:spacing w:after="0" w:line="240" w:lineRule="auto"/>
        <w:contextualSpacing/>
        <w:rPr>
          <w:rFonts w:ascii="Calibri" w:eastAsia="Calibri" w:hAnsi="Calibri" w:cs="Arial"/>
          <w:sz w:val="18"/>
          <w:szCs w:val="18"/>
        </w:rPr>
      </w:pPr>
      <w:r>
        <w:rPr>
          <w:rFonts w:ascii="Calibri" w:eastAsia="Calibri" w:hAnsi="Calibri" w:cs="Arial"/>
          <w:sz w:val="18"/>
          <w:szCs w:val="18"/>
        </w:rPr>
        <w:t>«</w:t>
      </w:r>
      <w:r>
        <w:rPr>
          <w:rFonts w:ascii="Calibri" w:eastAsia="Calibri" w:hAnsi="Calibri" w:cs="Arial"/>
          <w:b/>
          <w:bCs/>
          <w:color w:val="00188F"/>
          <w:sz w:val="18"/>
          <w:szCs w:val="18"/>
        </w:rPr>
        <w:t>Конфигурация 2 и более сайтов</w:t>
      </w:r>
      <w:r>
        <w:rPr>
          <w:rFonts w:ascii="Calibri" w:eastAsia="Calibri" w:hAnsi="Calibri" w:cs="Arial"/>
          <w:sz w:val="18"/>
          <w:szCs w:val="18"/>
        </w:rPr>
        <w:t>» — соединения, связывающие два или более разных пиринговых расположений с Выделенными каналами, не принадлежащих агломерации. Примером соединений с сайтами, которые соответствуют конфигурации «2 и более сайтов», может служить соединение «Washington DC2 и Chicago» или «Chicago и Chicago 2» и т. д. Добавление третьего сайта также соответствует этой конфигурации. Соединение между не метро-расположением и метро-расположением будет считаться конфигурацией «Метро-сайт», а не конфигурацией «2 и более сайтов».</w:t>
      </w:r>
    </w:p>
    <w:p w14:paraId="5DB801FF" w14:textId="77777777" w:rsidR="008936D5" w:rsidRPr="00DD0FCE" w:rsidRDefault="008936D5">
      <w:pPr>
        <w:numPr>
          <w:ilvl w:val="0"/>
          <w:numId w:val="28"/>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Конфигурация Метро-сайт</w:t>
      </w:r>
      <w:r>
        <w:rPr>
          <w:rFonts w:ascii="Calibri" w:eastAsia="Calibri" w:hAnsi="Calibri" w:cs="Arial"/>
          <w:sz w:val="18"/>
        </w:rPr>
        <w:t>» — одно (или несколько) соединений между Шлюзом ER и каналом (каналами) ExpressRoute в одном Пиринговом метро-расположении.</w:t>
      </w:r>
    </w:p>
    <w:p w14:paraId="773179C3" w14:textId="77777777" w:rsidR="008936D5" w:rsidRPr="00DD0FCE" w:rsidRDefault="008936D5">
      <w:pPr>
        <w:numPr>
          <w:ilvl w:val="0"/>
          <w:numId w:val="28"/>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Конфигурация Одиночный сайт</w:t>
      </w:r>
      <w:r>
        <w:rPr>
          <w:rFonts w:ascii="Calibri" w:eastAsia="Calibri" w:hAnsi="Calibri" w:cs="Arial"/>
          <w:sz w:val="18"/>
        </w:rPr>
        <w:t>» — одно (или несколько) соединений между Шлюзом ER и каналом (каналами) ExpressRoute в одном и только одном Пиринговом расположении (не метро-расположении).</w:t>
      </w:r>
    </w:p>
    <w:p w14:paraId="40191DC8" w14:textId="77777777" w:rsidR="008936D5" w:rsidRPr="00DD0FCE" w:rsidRDefault="008936D5" w:rsidP="008936D5">
      <w:pPr>
        <w:tabs>
          <w:tab w:val="left" w:pos="360"/>
          <w:tab w:val="left" w:pos="720"/>
          <w:tab w:val="left" w:pos="1080"/>
        </w:tabs>
        <w:spacing w:after="0" w:line="240" w:lineRule="auto"/>
        <w:ind w:left="360"/>
        <w:contextualSpacing/>
        <w:rPr>
          <w:rFonts w:ascii="Calibri" w:eastAsia="Calibri" w:hAnsi="Calibri" w:cs="Arial"/>
          <w:sz w:val="18"/>
        </w:rPr>
      </w:pPr>
    </w:p>
    <w:p w14:paraId="1E9869E2" w14:textId="77777777" w:rsidR="008936D5" w:rsidRPr="00DD0FCE" w:rsidRDefault="008936D5" w:rsidP="008936D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Компенсация за обслуживание</w:t>
      </w:r>
      <w:r>
        <w:rPr>
          <w:rFonts w:ascii="Calibri" w:eastAsia="Calibri" w:hAnsi="Calibri" w:cs="Arial"/>
          <w:sz w:val="18"/>
        </w:rPr>
        <w:t xml:space="preserve"> При использовании Клиентом каждого Выделенного канала в рамках Службы ExpressRoute применяются следующие Уровни обслуживания и Компенсации за обслуживание, в зависимости от конфигурации сайтов. Компенсации за обслуживание применяются в многоканальной или многосайтовой архитектуре, если работа обоих каналов и/или обоих сайтов нарушается одновременно, что приводит к полной потере связи с подключенным шлюзом.</w:t>
      </w:r>
    </w:p>
    <w:p w14:paraId="5822CFFA" w14:textId="77777777" w:rsidR="008936D5" w:rsidRPr="00DD0FCE" w:rsidRDefault="008936D5" w:rsidP="008936D5">
      <w:pPr>
        <w:tabs>
          <w:tab w:val="left" w:pos="360"/>
          <w:tab w:val="left" w:pos="720"/>
          <w:tab w:val="left" w:pos="1080"/>
        </w:tabs>
        <w:spacing w:after="0" w:line="240" w:lineRule="auto"/>
        <w:rPr>
          <w:rFonts w:ascii="Calibri" w:eastAsia="Calibri" w:hAnsi="Calibri" w:cs="Arial"/>
          <w:sz w:val="18"/>
        </w:rPr>
      </w:pPr>
    </w:p>
    <w:p w14:paraId="4A919198" w14:textId="77777777" w:rsidR="008936D5" w:rsidRPr="00DD0FCE" w:rsidRDefault="008936D5" w:rsidP="008936D5">
      <w:pPr>
        <w:tabs>
          <w:tab w:val="left" w:pos="360"/>
          <w:tab w:val="left" w:pos="720"/>
          <w:tab w:val="left" w:pos="1080"/>
        </w:tabs>
        <w:spacing w:after="0" w:line="240" w:lineRule="auto"/>
        <w:rPr>
          <w:rFonts w:ascii="Calibri" w:eastAsia="Calibri" w:hAnsi="Calibri" w:cs="Arial"/>
          <w:sz w:val="18"/>
          <w:szCs w:val="18"/>
        </w:rPr>
      </w:pPr>
      <w:r>
        <w:rPr>
          <w:rFonts w:ascii="Calibri" w:eastAsia="Calibri" w:hAnsi="Calibri" w:cs="Arial"/>
          <w:b/>
          <w:bCs/>
          <w:color w:val="00188F"/>
          <w:sz w:val="18"/>
          <w:szCs w:val="18"/>
        </w:rPr>
        <w:t>Не менее двух Выделенных каналов в конфигурации «2 и более сайтов» к Шлюзу ER:</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8936D5" w:rsidRPr="00DD0FCE" w14:paraId="4F9E1B9D" w14:textId="77777777" w:rsidTr="00B8585D">
        <w:trPr>
          <w:tblHeader/>
        </w:trPr>
        <w:tc>
          <w:tcPr>
            <w:tcW w:w="5287" w:type="dxa"/>
            <w:shd w:val="clear" w:color="auto" w:fill="0072C6"/>
          </w:tcPr>
          <w:p w14:paraId="4D8B6403"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w:t>
            </w:r>
          </w:p>
        </w:tc>
        <w:tc>
          <w:tcPr>
            <w:tcW w:w="5513" w:type="dxa"/>
            <w:shd w:val="clear" w:color="auto" w:fill="0072C6"/>
          </w:tcPr>
          <w:p w14:paraId="7788A13A"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8936D5" w:rsidRPr="00DD0FCE" w14:paraId="0B6FA46A" w14:textId="77777777" w:rsidTr="00B8585D">
        <w:tc>
          <w:tcPr>
            <w:tcW w:w="5287" w:type="dxa"/>
          </w:tcPr>
          <w:p w14:paraId="7F964573"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w:t>
            </w:r>
          </w:p>
        </w:tc>
        <w:tc>
          <w:tcPr>
            <w:tcW w:w="5513" w:type="dxa"/>
          </w:tcPr>
          <w:p w14:paraId="42F350CD"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8936D5" w:rsidRPr="00DD0FCE" w14:paraId="2A72ACD7" w14:textId="77777777" w:rsidTr="00B8585D">
        <w:tc>
          <w:tcPr>
            <w:tcW w:w="5287" w:type="dxa"/>
          </w:tcPr>
          <w:p w14:paraId="5503251D"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513" w:type="dxa"/>
          </w:tcPr>
          <w:p w14:paraId="74B3A29F"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076FE663" w14:textId="77777777" w:rsidR="008936D5" w:rsidRPr="00DD0FCE" w:rsidRDefault="008936D5" w:rsidP="008936D5">
      <w:pPr>
        <w:tabs>
          <w:tab w:val="left" w:pos="360"/>
          <w:tab w:val="left" w:pos="720"/>
          <w:tab w:val="left" w:pos="1080"/>
        </w:tabs>
        <w:spacing w:before="120" w:after="0" w:line="240" w:lineRule="auto"/>
        <w:rPr>
          <w:rFonts w:ascii="Calibri" w:eastAsia="Calibri" w:hAnsi="Calibri" w:cs="Arial"/>
          <w:sz w:val="18"/>
        </w:rPr>
      </w:pPr>
      <w:r>
        <w:rPr>
          <w:rFonts w:ascii="Calibri" w:eastAsia="Calibri" w:hAnsi="Calibri" w:cs="Arial"/>
          <w:b/>
          <w:color w:val="00188F"/>
          <w:sz w:val="18"/>
        </w:rPr>
        <w:t>Выделенный канал в конфигурации «Метро-сайт» к Шлюзу ER:</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8936D5" w:rsidRPr="00DD0FCE" w14:paraId="6BC0DCF0" w14:textId="77777777" w:rsidTr="00B8585D">
        <w:trPr>
          <w:tblHeader/>
        </w:trPr>
        <w:tc>
          <w:tcPr>
            <w:tcW w:w="5287" w:type="dxa"/>
            <w:shd w:val="clear" w:color="auto" w:fill="0072C6"/>
          </w:tcPr>
          <w:p w14:paraId="6AE617E3"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w:t>
            </w:r>
          </w:p>
        </w:tc>
        <w:tc>
          <w:tcPr>
            <w:tcW w:w="5513" w:type="dxa"/>
            <w:shd w:val="clear" w:color="auto" w:fill="0072C6"/>
          </w:tcPr>
          <w:p w14:paraId="182F5AF3"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8936D5" w:rsidRPr="00DD0FCE" w14:paraId="1FCFF5CD" w14:textId="77777777" w:rsidTr="00B8585D">
        <w:tc>
          <w:tcPr>
            <w:tcW w:w="5287" w:type="dxa"/>
          </w:tcPr>
          <w:p w14:paraId="60E8DA06"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513" w:type="dxa"/>
          </w:tcPr>
          <w:p w14:paraId="6000F550"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8936D5" w:rsidRPr="00DD0FCE" w14:paraId="413EEC04" w14:textId="77777777" w:rsidTr="00B8585D">
        <w:tc>
          <w:tcPr>
            <w:tcW w:w="5287" w:type="dxa"/>
          </w:tcPr>
          <w:p w14:paraId="081576FE"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Pr>
          <w:p w14:paraId="3A82A69F"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30B8C188" w14:textId="77777777" w:rsidR="008936D5" w:rsidRPr="00DD0FCE" w:rsidRDefault="008936D5" w:rsidP="008936D5">
      <w:pPr>
        <w:tabs>
          <w:tab w:val="left" w:pos="360"/>
          <w:tab w:val="left" w:pos="720"/>
          <w:tab w:val="left" w:pos="1080"/>
        </w:tabs>
        <w:spacing w:before="120" w:after="0" w:line="240" w:lineRule="auto"/>
        <w:rPr>
          <w:rFonts w:ascii="Calibri" w:eastAsia="Calibri" w:hAnsi="Calibri" w:cs="Arial"/>
          <w:sz w:val="18"/>
        </w:rPr>
      </w:pPr>
      <w:r>
        <w:rPr>
          <w:rFonts w:ascii="Calibri" w:eastAsia="Calibri" w:hAnsi="Calibri" w:cs="Arial"/>
          <w:b/>
          <w:color w:val="00188F"/>
          <w:sz w:val="18"/>
        </w:rPr>
        <w:t>Выделенный канал в конфигурации «Одиночный сайт» к Шлюзу ER:</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8936D5" w:rsidRPr="00DD0FCE" w14:paraId="4F059E09" w14:textId="77777777" w:rsidTr="00B8585D">
        <w:trPr>
          <w:tblHeader/>
        </w:trPr>
        <w:tc>
          <w:tcPr>
            <w:tcW w:w="5287" w:type="dxa"/>
            <w:shd w:val="clear" w:color="auto" w:fill="0072C6"/>
          </w:tcPr>
          <w:p w14:paraId="3AE54B6F"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w:t>
            </w:r>
          </w:p>
        </w:tc>
        <w:tc>
          <w:tcPr>
            <w:tcW w:w="5513" w:type="dxa"/>
            <w:shd w:val="clear" w:color="auto" w:fill="0072C6"/>
          </w:tcPr>
          <w:p w14:paraId="098BB0AD"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8936D5" w:rsidRPr="00DD0FCE" w14:paraId="6E003A53" w14:textId="77777777" w:rsidTr="00B8585D">
        <w:tc>
          <w:tcPr>
            <w:tcW w:w="5287" w:type="dxa"/>
          </w:tcPr>
          <w:p w14:paraId="258C9A29"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99,0 %</w:t>
            </w:r>
          </w:p>
        </w:tc>
        <w:tc>
          <w:tcPr>
            <w:tcW w:w="5513" w:type="dxa"/>
          </w:tcPr>
          <w:p w14:paraId="1E02D709"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8936D5" w:rsidRPr="00DD0FCE" w14:paraId="039BAC5D" w14:textId="77777777" w:rsidTr="00B8585D">
        <w:tc>
          <w:tcPr>
            <w:tcW w:w="5287" w:type="dxa"/>
          </w:tcPr>
          <w:p w14:paraId="19CA7BFD"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95 %</w:t>
            </w:r>
          </w:p>
        </w:tc>
        <w:tc>
          <w:tcPr>
            <w:tcW w:w="5513" w:type="dxa"/>
          </w:tcPr>
          <w:p w14:paraId="080359E0" w14:textId="77777777" w:rsidR="008936D5" w:rsidRPr="00DD0FCE" w:rsidRDefault="008936D5" w:rsidP="0042174F">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2A9D5A0D" w14:textId="770F45E3" w:rsidR="000D47D0" w:rsidRPr="00EF7CF9" w:rsidRDefault="00990838"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FE2AE99" w14:textId="77777777" w:rsidR="00B75710" w:rsidRDefault="00B75710">
      <w:pPr>
        <w:rPr>
          <w:rFonts w:asciiTheme="majorHAnsi" w:hAnsiTheme="majorHAnsi" w:cstheme="majorHAnsi"/>
          <w:b/>
          <w:color w:val="0072C6"/>
          <w:sz w:val="28"/>
        </w:rPr>
      </w:pPr>
      <w:r>
        <w:rPr>
          <w:rFonts w:cstheme="majorHAnsi"/>
        </w:rPr>
        <w:br w:type="page"/>
      </w:r>
    </w:p>
    <w:p w14:paraId="2D795D02" w14:textId="5088EC6B" w:rsidR="009604A6" w:rsidRDefault="009604A6" w:rsidP="009604A6">
      <w:pPr>
        <w:pStyle w:val="ProductList-Offering2Heading"/>
        <w:widowControl w:val="0"/>
        <w:tabs>
          <w:tab w:val="clear" w:pos="360"/>
          <w:tab w:val="clear" w:pos="720"/>
          <w:tab w:val="clear" w:pos="1080"/>
        </w:tabs>
        <w:outlineLvl w:val="2"/>
      </w:pPr>
      <w:bookmarkStart w:id="276" w:name="_Toc237532780"/>
      <w:r w:rsidRPr="00E33E19">
        <w:rPr>
          <w:rFonts w:cstheme="majorHAnsi"/>
        </w:rPr>
        <w:lastRenderedPageBreak/>
        <w:t>Служба сбора данных трафика</w:t>
      </w:r>
      <w:r>
        <w:rPr>
          <w:rFonts w:ascii="Calibri" w:hAnsi="Calibri" w:cs="Calibri"/>
        </w:rPr>
        <w:t xml:space="preserve"> </w:t>
      </w:r>
      <w:r>
        <w:t>Azure ExpressRoute</w:t>
      </w:r>
      <w:bookmarkEnd w:id="276"/>
    </w:p>
    <w:p w14:paraId="23F1E048" w14:textId="77777777" w:rsidR="009604A6" w:rsidRPr="005C673D" w:rsidRDefault="009604A6" w:rsidP="009604A6">
      <w:pPr>
        <w:pStyle w:val="ProductList-Body"/>
        <w:rPr>
          <w:rFonts w:ascii="Calibri" w:hAnsi="Calibri" w:cs="Calibri"/>
          <w:b/>
          <w:color w:val="00188F"/>
        </w:rPr>
      </w:pPr>
      <w:r>
        <w:rPr>
          <w:rFonts w:ascii="Calibri" w:hAnsi="Calibri" w:cs="Calibri"/>
          <w:b/>
          <w:color w:val="00188F"/>
        </w:rPr>
        <w:t>Дополнительные определения</w:t>
      </w:r>
      <w:r w:rsidRPr="0073081C">
        <w:rPr>
          <w:rFonts w:ascii="Calibri" w:hAnsi="Calibri" w:cs="Calibri"/>
          <w:b/>
          <w:bCs/>
        </w:rPr>
        <w:t>:</w:t>
      </w:r>
    </w:p>
    <w:p w14:paraId="1135F9BC" w14:textId="77777777" w:rsidR="009604A6" w:rsidRPr="005C673D" w:rsidRDefault="009604A6" w:rsidP="00B8585D">
      <w:pPr>
        <w:pStyle w:val="ProductList-Body"/>
        <w:rPr>
          <w:rFonts w:ascii="Calibri" w:hAnsi="Calibri" w:cs="Calibri"/>
        </w:rPr>
      </w:pPr>
      <w:r>
        <w:rPr>
          <w:rFonts w:ascii="Calibri" w:hAnsi="Calibri" w:cs="Calibri"/>
        </w:rPr>
        <w:t>«</w:t>
      </w:r>
      <w:r>
        <w:rPr>
          <w:rFonts w:ascii="Calibri" w:hAnsi="Calibri" w:cs="Calibri"/>
          <w:b/>
          <w:color w:val="00188F"/>
        </w:rPr>
        <w:t>Выделенный канал</w:t>
      </w:r>
      <w:r>
        <w:rPr>
          <w:rFonts w:ascii="Calibri" w:hAnsi="Calibri" w:cs="Calibri"/>
        </w:rPr>
        <w:t>» — это логическое представление канала связи, организованного посредством Службы ExpressRoute между вашим предприятием и Microsoft Azure через средство связи ExpressRoute Direct без использования общедоступных интернет-каналов.</w:t>
      </w:r>
    </w:p>
    <w:p w14:paraId="5EBA5106" w14:textId="77777777" w:rsidR="009604A6" w:rsidRPr="005C673D" w:rsidRDefault="009604A6" w:rsidP="00B8585D">
      <w:pPr>
        <w:pStyle w:val="ProductList-ClauseHeading"/>
        <w:rPr>
          <w:rFonts w:ascii="Calibri" w:hAnsi="Calibri" w:cs="Calibri"/>
          <w:b w:val="0"/>
          <w:bCs/>
          <w:color w:val="auto"/>
        </w:rPr>
      </w:pPr>
      <w:r w:rsidRPr="0073081C">
        <w:rPr>
          <w:rFonts w:ascii="Calibri" w:hAnsi="Calibri" w:cs="Calibri"/>
          <w:b w:val="0"/>
          <w:bCs/>
        </w:rPr>
        <w:t>«</w:t>
      </w:r>
      <w:r>
        <w:rPr>
          <w:rFonts w:ascii="Calibri" w:hAnsi="Calibri" w:cs="Calibri"/>
        </w:rPr>
        <w:t>Служба сбора данных трафика ExpressRoute</w:t>
      </w:r>
      <w:r w:rsidRPr="0073081C">
        <w:rPr>
          <w:rFonts w:ascii="Calibri" w:hAnsi="Calibri" w:cs="Calibri"/>
          <w:b w:val="0"/>
          <w:bCs/>
        </w:rPr>
        <w:t xml:space="preserve">» </w:t>
      </w:r>
      <w:r>
        <w:rPr>
          <w:rFonts w:ascii="Calibri" w:hAnsi="Calibri" w:cs="Calibri"/>
          <w:b w:val="0"/>
          <w:bCs/>
          <w:color w:val="auto"/>
        </w:rPr>
        <w:t>означает службу сбора данных трафика, которая помогает собирать журналы потоков с данными про IP-трафик, проходящий по выделенному каналу.</w:t>
      </w:r>
    </w:p>
    <w:p w14:paraId="2CC34812" w14:textId="77777777" w:rsidR="009604A6" w:rsidRPr="005C673D" w:rsidRDefault="009604A6" w:rsidP="00B8585D">
      <w:pPr>
        <w:pStyle w:val="ProductList-Body"/>
        <w:rPr>
          <w:rFonts w:ascii="Calibri" w:hAnsi="Calibri" w:cs="Calibri"/>
        </w:rPr>
      </w:pPr>
      <w:r>
        <w:rPr>
          <w:rFonts w:ascii="Calibri" w:hAnsi="Calibri" w:cs="Calibri"/>
        </w:rPr>
        <w:t>«</w:t>
      </w:r>
      <w:r>
        <w:rPr>
          <w:rFonts w:ascii="Calibri" w:hAnsi="Calibri" w:cs="Calibri"/>
          <w:b/>
          <w:color w:val="00188F"/>
        </w:rPr>
        <w:t>Максимум доступных минут</w:t>
      </w:r>
      <w:r>
        <w:rPr>
          <w:rFonts w:ascii="Calibri" w:hAnsi="Calibri" w:cs="Calibri"/>
        </w:rPr>
        <w:t>» — общее количество минут, в течение которых данный Канал контроллера трафика ExpressRoute был подключен к одному или нескольким Выделенным каналам в Microsoft Azure в рамках Применимого периода для конкретной подписки Microsoft Azure.</w:t>
      </w:r>
    </w:p>
    <w:p w14:paraId="5AB09BCD" w14:textId="77777777" w:rsidR="009604A6" w:rsidRPr="005C673D" w:rsidRDefault="009604A6" w:rsidP="00B8585D">
      <w:pPr>
        <w:pStyle w:val="ProductList-Body"/>
        <w:rPr>
          <w:rFonts w:ascii="Calibri" w:hAnsi="Calibri" w:cs="Calibri"/>
        </w:rPr>
      </w:pPr>
      <w:r>
        <w:rPr>
          <w:rFonts w:ascii="Calibri" w:hAnsi="Calibri" w:cs="Calibri"/>
        </w:rPr>
        <w:t>«</w:t>
      </w:r>
      <w:r>
        <w:rPr>
          <w:rFonts w:ascii="Calibri" w:hAnsi="Calibri" w:cs="Calibri"/>
          <w:b/>
          <w:color w:val="00188F"/>
        </w:rPr>
        <w:t>Время простоя</w:t>
      </w:r>
      <w:r>
        <w:rPr>
          <w:rFonts w:ascii="Calibri" w:hAnsi="Calibri" w:cs="Calibri"/>
        </w:rPr>
        <w:t>» — общее количество минут, которые входят в Максимум доступных минут и в течение которых данные в Службе сбора данных трафика ExpressRoute были недоступными, а собранные записи про потоки не доставлялись на протяжении периода, превышающего 5 минут.</w:t>
      </w:r>
    </w:p>
    <w:p w14:paraId="4455E954" w14:textId="77777777" w:rsidR="009604A6" w:rsidRDefault="009604A6" w:rsidP="009604A6">
      <w:pPr>
        <w:pStyle w:val="ProductList-Body"/>
        <w:rPr>
          <w:rFonts w:ascii="Calibri" w:hAnsi="Calibri" w:cs="Calibri"/>
        </w:rPr>
      </w:pPr>
      <w:r>
        <w:rPr>
          <w:rFonts w:ascii="Calibri" w:hAnsi="Calibri" w:cs="Calibri"/>
        </w:rPr>
        <w:t>«</w:t>
      </w:r>
      <w:r>
        <w:rPr>
          <w:rFonts w:ascii="Calibri" w:hAnsi="Calibri" w:cs="Calibri"/>
          <w:b/>
          <w:color w:val="00188F"/>
        </w:rPr>
        <w:t>Процент доступности</w:t>
      </w:r>
      <w:r>
        <w:rPr>
          <w:rFonts w:ascii="Calibri" w:hAnsi="Calibri" w:cs="Calibri"/>
        </w:rPr>
        <w:t>» рассчитывается по указанной ниже формуле.</w:t>
      </w:r>
    </w:p>
    <w:p w14:paraId="26B8C6FD" w14:textId="77777777" w:rsidR="009604A6" w:rsidRPr="00EF7CF9" w:rsidRDefault="00000000" w:rsidP="00B8585D">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9B6A7DC" w14:textId="77777777" w:rsidR="009604A6" w:rsidRPr="005C673D" w:rsidRDefault="009604A6" w:rsidP="009604A6">
      <w:pPr>
        <w:pStyle w:val="ProductList-Body"/>
        <w:rPr>
          <w:rFonts w:ascii="Calibri" w:hAnsi="Calibri" w:cs="Calibri"/>
        </w:rPr>
      </w:pPr>
      <w:r>
        <w:rPr>
          <w:rFonts w:ascii="Calibri" w:hAnsi="Calibri" w:cs="Calibri"/>
          <w:b/>
          <w:color w:val="00188F"/>
        </w:rPr>
        <w:t>Компенсация за обслуживание</w:t>
      </w:r>
      <w:r>
        <w:rPr>
          <w:rFonts w:ascii="Calibri" w:hAnsi="Calibri" w:cs="Calibri"/>
        </w:rPr>
        <w:t xml:space="preserve"> При использовании Клиентом Службы сбора данных трафика Azure ExpressRoute применяются указанные далее Уровни обслуживания и Компенсации за обслуживание.</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9604A6" w:rsidRPr="00B44CF9" w14:paraId="5F835995" w14:textId="77777777" w:rsidTr="006F6E13">
        <w:trPr>
          <w:tblHeader/>
        </w:trPr>
        <w:tc>
          <w:tcPr>
            <w:tcW w:w="5278" w:type="dxa"/>
            <w:shd w:val="clear" w:color="auto" w:fill="0072C6"/>
          </w:tcPr>
          <w:p w14:paraId="0F52757F" w14:textId="77777777" w:rsidR="009604A6" w:rsidRPr="00EF7CF9" w:rsidRDefault="009604A6" w:rsidP="006F6E13">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6972430E" w14:textId="77777777" w:rsidR="009604A6" w:rsidRPr="00EF7CF9" w:rsidRDefault="009604A6" w:rsidP="006F6E13">
            <w:pPr>
              <w:pStyle w:val="ProductList-OfferingBody"/>
              <w:jc w:val="center"/>
              <w:rPr>
                <w:color w:val="FFFFFF" w:themeColor="background1"/>
              </w:rPr>
            </w:pPr>
            <w:r>
              <w:rPr>
                <w:color w:val="FFFFFF" w:themeColor="background1"/>
              </w:rPr>
              <w:t>Компенсация за обслуживание</w:t>
            </w:r>
          </w:p>
        </w:tc>
      </w:tr>
      <w:tr w:rsidR="009604A6" w:rsidRPr="00B44CF9" w14:paraId="01234F9D" w14:textId="77777777" w:rsidTr="006F6E13">
        <w:tc>
          <w:tcPr>
            <w:tcW w:w="5278" w:type="dxa"/>
          </w:tcPr>
          <w:p w14:paraId="4D109FBD" w14:textId="77777777" w:rsidR="009604A6" w:rsidRPr="00EF7CF9" w:rsidRDefault="009604A6" w:rsidP="006F6E13">
            <w:pPr>
              <w:pStyle w:val="ProductList-OfferingBody"/>
              <w:jc w:val="center"/>
            </w:pPr>
            <w:r>
              <w:t>&lt; 99,9 %</w:t>
            </w:r>
          </w:p>
        </w:tc>
        <w:tc>
          <w:tcPr>
            <w:tcW w:w="5504" w:type="dxa"/>
          </w:tcPr>
          <w:p w14:paraId="11CD041C" w14:textId="77777777" w:rsidR="009604A6" w:rsidRPr="00EF7CF9" w:rsidRDefault="009604A6" w:rsidP="006F6E13">
            <w:pPr>
              <w:pStyle w:val="ProductList-OfferingBody"/>
              <w:jc w:val="center"/>
            </w:pPr>
            <w:r>
              <w:t>10 %</w:t>
            </w:r>
          </w:p>
        </w:tc>
      </w:tr>
      <w:tr w:rsidR="009604A6" w:rsidRPr="00B44CF9" w14:paraId="6BC7BC22" w14:textId="77777777" w:rsidTr="006F6E13">
        <w:tc>
          <w:tcPr>
            <w:tcW w:w="5278" w:type="dxa"/>
          </w:tcPr>
          <w:p w14:paraId="42B1D84E" w14:textId="77777777" w:rsidR="009604A6" w:rsidRPr="00EF7CF9" w:rsidRDefault="009604A6" w:rsidP="006F6E13">
            <w:pPr>
              <w:pStyle w:val="ProductList-OfferingBody"/>
              <w:jc w:val="center"/>
            </w:pPr>
            <w:r>
              <w:t>&lt; 99 %</w:t>
            </w:r>
          </w:p>
        </w:tc>
        <w:tc>
          <w:tcPr>
            <w:tcW w:w="5504" w:type="dxa"/>
          </w:tcPr>
          <w:p w14:paraId="3BC410DD" w14:textId="77777777" w:rsidR="009604A6" w:rsidRPr="00EF7CF9" w:rsidRDefault="009604A6" w:rsidP="006F6E13">
            <w:pPr>
              <w:pStyle w:val="ProductList-OfferingBody"/>
              <w:jc w:val="center"/>
            </w:pPr>
            <w:r>
              <w:t>25 %</w:t>
            </w:r>
          </w:p>
        </w:tc>
      </w:tr>
    </w:tbl>
    <w:p w14:paraId="688959FD" w14:textId="77777777" w:rsidR="009604A6" w:rsidRPr="00EF7CF9" w:rsidRDefault="009604A6" w:rsidP="009604A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914A315" w14:textId="77777777" w:rsidR="009604A6" w:rsidRDefault="009604A6" w:rsidP="009604A6">
      <w:pPr>
        <w:pStyle w:val="ProductList-Offering2Heading"/>
        <w:tabs>
          <w:tab w:val="clear" w:pos="360"/>
          <w:tab w:val="clear" w:pos="720"/>
          <w:tab w:val="clear" w:pos="1080"/>
        </w:tabs>
        <w:outlineLvl w:val="2"/>
        <w:rPr>
          <w:lang w:val="en-US"/>
        </w:rPr>
      </w:pPr>
      <w:bookmarkStart w:id="277" w:name="_Toc237532781"/>
      <w:r w:rsidRPr="002472E9">
        <w:t xml:space="preserve">Уровень Premium </w:t>
      </w:r>
      <w:r>
        <w:rPr>
          <w:lang w:val="en-US"/>
        </w:rPr>
        <w:t>Azure files</w:t>
      </w:r>
      <w:bookmarkEnd w:id="277"/>
    </w:p>
    <w:p w14:paraId="57C14FDE" w14:textId="77777777" w:rsidR="009604A6" w:rsidRPr="005A44F5" w:rsidRDefault="009604A6" w:rsidP="009604A6">
      <w:pPr>
        <w:shd w:val="clear" w:color="auto" w:fill="FFFFFF"/>
        <w:spacing w:after="0" w:line="240" w:lineRule="auto"/>
        <w:rPr>
          <w:rFonts w:ascii="Calibri" w:eastAsia="Times New Roman" w:hAnsi="Calibri" w:cs="Calibri"/>
          <w:color w:val="242424"/>
          <w:sz w:val="18"/>
          <w:szCs w:val="18"/>
        </w:rPr>
      </w:pPr>
      <w:r w:rsidRPr="005A44F5">
        <w:rPr>
          <w:rFonts w:ascii="Calibri" w:eastAsia="Times New Roman" w:hAnsi="Calibri" w:cs="Calibri"/>
          <w:b/>
          <w:bCs/>
          <w:color w:val="00188F"/>
          <w:sz w:val="18"/>
          <w:szCs w:val="18"/>
          <w:bdr w:val="none" w:sz="0" w:space="0" w:color="auto" w:frame="1"/>
        </w:rPr>
        <w:t>Дополнительные определения:</w:t>
      </w:r>
    </w:p>
    <w:p w14:paraId="64852207" w14:textId="2D9F7E2D" w:rsidR="009604A6" w:rsidRPr="005A44F5" w:rsidRDefault="009604A6" w:rsidP="009604A6">
      <w:pPr>
        <w:shd w:val="clear" w:color="auto" w:fill="FFFFFF"/>
        <w:spacing w:after="0" w:line="240" w:lineRule="auto"/>
        <w:rPr>
          <w:rFonts w:ascii="Calibri" w:eastAsia="Times New Roman" w:hAnsi="Calibri" w:cs="Calibri"/>
          <w:color w:val="242424"/>
          <w:sz w:val="18"/>
          <w:szCs w:val="18"/>
        </w:rPr>
      </w:pPr>
      <w:r w:rsidRPr="005A44F5">
        <w:rPr>
          <w:rFonts w:ascii="Calibri" w:eastAsia="Times New Roman" w:hAnsi="Calibri" w:cs="Calibri"/>
          <w:b/>
          <w:bCs/>
          <w:color w:val="00188F"/>
          <w:sz w:val="18"/>
          <w:szCs w:val="18"/>
          <w:bdr w:val="none" w:sz="0" w:space="0" w:color="auto" w:frame="1"/>
        </w:rPr>
        <w:t> </w:t>
      </w:r>
      <w:r w:rsidRPr="000F40AB">
        <w:rPr>
          <w:sz w:val="18"/>
        </w:rPr>
        <w:t>«</w:t>
      </w:r>
      <w:r w:rsidRPr="005A44F5">
        <w:rPr>
          <w:rFonts w:ascii="Calibri" w:eastAsia="Times New Roman" w:hAnsi="Calibri" w:cs="Calibri"/>
          <w:b/>
          <w:bCs/>
          <w:color w:val="00188F"/>
          <w:sz w:val="18"/>
          <w:szCs w:val="18"/>
          <w:bdr w:val="none" w:sz="0" w:space="0" w:color="auto" w:frame="1"/>
        </w:rPr>
        <w:t>Общий файловый ресурс</w:t>
      </w:r>
      <w:r w:rsidRPr="000F40AB">
        <w:rPr>
          <w:sz w:val="18"/>
        </w:rPr>
        <w:t xml:space="preserve">» </w:t>
      </w:r>
      <w:r w:rsidRPr="005A44F5">
        <w:rPr>
          <w:rFonts w:ascii="Calibri" w:eastAsia="Times New Roman" w:hAnsi="Calibri" w:cs="Calibri"/>
          <w:color w:val="242424"/>
          <w:sz w:val="18"/>
          <w:szCs w:val="18"/>
        </w:rPr>
        <w:t>— это логический ресурс хранения в Azure Files, который содержит файловую систему и используется для хранения данных.</w:t>
      </w:r>
    </w:p>
    <w:p w14:paraId="627740AE" w14:textId="77777777" w:rsidR="009604A6" w:rsidRPr="005A44F5" w:rsidRDefault="009604A6" w:rsidP="009604A6">
      <w:pPr>
        <w:shd w:val="clear" w:color="auto" w:fill="FFFFFF"/>
        <w:spacing w:after="0" w:line="240" w:lineRule="auto"/>
        <w:rPr>
          <w:rFonts w:ascii="Calibri" w:eastAsia="Times New Roman" w:hAnsi="Calibri" w:cs="Calibri"/>
          <w:color w:val="242424"/>
          <w:sz w:val="18"/>
          <w:szCs w:val="18"/>
        </w:rPr>
      </w:pPr>
      <w:r w:rsidRPr="005A44F5">
        <w:rPr>
          <w:rFonts w:ascii="Calibri" w:eastAsia="Times New Roman" w:hAnsi="Calibri" w:cs="Calibri"/>
          <w:color w:val="242424"/>
          <w:sz w:val="18"/>
          <w:szCs w:val="18"/>
        </w:rPr>
        <w:t>«</w:t>
      </w:r>
      <w:r w:rsidRPr="005A44F5">
        <w:rPr>
          <w:rFonts w:ascii="Calibri" w:eastAsia="Times New Roman" w:hAnsi="Calibri" w:cs="Calibri"/>
          <w:b/>
          <w:bCs/>
          <w:color w:val="00188F"/>
          <w:sz w:val="18"/>
          <w:szCs w:val="18"/>
          <w:bdr w:val="none" w:sz="0" w:space="0" w:color="auto" w:frame="1"/>
        </w:rPr>
        <w:t>Учетная запись локально избыточного хранилища (LRS)</w:t>
      </w:r>
      <w:r w:rsidRPr="005A44F5">
        <w:rPr>
          <w:rFonts w:ascii="Calibri" w:eastAsia="Times New Roman" w:hAnsi="Calibri" w:cs="Calibri"/>
          <w:color w:val="242424"/>
          <w:sz w:val="18"/>
          <w:szCs w:val="18"/>
        </w:rPr>
        <w:t>» – учетная запись хранения, данные которой синхронно реплицируются только в пределах Основного региона.</w:t>
      </w:r>
    </w:p>
    <w:p w14:paraId="13F940C2" w14:textId="77777777" w:rsidR="009604A6" w:rsidRPr="005A44F5" w:rsidRDefault="009604A6" w:rsidP="009604A6">
      <w:pPr>
        <w:shd w:val="clear" w:color="auto" w:fill="FFFFFF"/>
        <w:spacing w:after="0" w:line="240" w:lineRule="auto"/>
        <w:rPr>
          <w:rFonts w:ascii="Calibri" w:eastAsia="Times New Roman" w:hAnsi="Calibri" w:cs="Calibri"/>
          <w:color w:val="242424"/>
          <w:sz w:val="18"/>
          <w:szCs w:val="18"/>
        </w:rPr>
      </w:pPr>
      <w:r w:rsidRPr="005A44F5">
        <w:rPr>
          <w:rFonts w:ascii="Calibri" w:eastAsia="Times New Roman" w:hAnsi="Calibri" w:cs="Calibri"/>
          <w:color w:val="242424"/>
          <w:sz w:val="18"/>
          <w:szCs w:val="18"/>
        </w:rPr>
        <w:t>«</w:t>
      </w:r>
      <w:r w:rsidRPr="005A44F5">
        <w:rPr>
          <w:rFonts w:ascii="Calibri" w:eastAsia="Times New Roman" w:hAnsi="Calibri" w:cs="Calibri"/>
          <w:b/>
          <w:bCs/>
          <w:color w:val="00188F"/>
          <w:sz w:val="18"/>
          <w:szCs w:val="18"/>
          <w:bdr w:val="none" w:sz="0" w:space="0" w:color="auto" w:frame="1"/>
        </w:rPr>
        <w:t>Хранилище, избыточное в пределах зоны (ZRS)</w:t>
      </w:r>
      <w:r w:rsidRPr="000F40AB">
        <w:rPr>
          <w:sz w:val="18"/>
        </w:rPr>
        <w:t xml:space="preserve">» </w:t>
      </w:r>
      <w:r w:rsidRPr="005A44F5">
        <w:rPr>
          <w:rFonts w:ascii="Calibri" w:eastAsia="Times New Roman" w:hAnsi="Calibri" w:cs="Calibri"/>
          <w:color w:val="242424"/>
          <w:sz w:val="18"/>
          <w:szCs w:val="18"/>
        </w:rPr>
        <w:t>— это настройка, указывающая что данные реплицируются в различные расположения. Эти расположения могут находиться в одном и том же географическом регионе или в двух разных географических регионах.</w:t>
      </w:r>
    </w:p>
    <w:p w14:paraId="52DD3B8E" w14:textId="77777777" w:rsidR="00BA4C45" w:rsidRPr="005A44F5" w:rsidRDefault="00BA4C45" w:rsidP="00BA4C45">
      <w:pPr>
        <w:shd w:val="clear" w:color="auto" w:fill="FFFFFF"/>
        <w:spacing w:after="0" w:line="240" w:lineRule="auto"/>
        <w:rPr>
          <w:rFonts w:ascii="Calibri" w:eastAsia="Times New Roman" w:hAnsi="Calibri" w:cs="Calibri"/>
          <w:color w:val="242424"/>
          <w:sz w:val="18"/>
          <w:szCs w:val="18"/>
        </w:rPr>
      </w:pPr>
      <w:r w:rsidRPr="000F40AB">
        <w:rPr>
          <w:sz w:val="18"/>
        </w:rPr>
        <w:t>«</w:t>
      </w:r>
      <w:r w:rsidRPr="005A44F5">
        <w:rPr>
          <w:rFonts w:ascii="Calibri" w:eastAsia="Times New Roman" w:hAnsi="Calibri" w:cs="Calibri"/>
          <w:b/>
          <w:bCs/>
          <w:color w:val="00188F"/>
          <w:sz w:val="18"/>
          <w:szCs w:val="18"/>
          <w:bdr w:val="none" w:sz="0" w:space="0" w:color="auto" w:frame="1"/>
        </w:rPr>
        <w:t>Максимум доступных минут</w:t>
      </w:r>
      <w:r w:rsidRPr="000F40AB">
        <w:rPr>
          <w:sz w:val="18"/>
        </w:rPr>
        <w:t xml:space="preserve">» </w:t>
      </w:r>
      <w:r w:rsidRPr="005A44F5">
        <w:rPr>
          <w:rFonts w:ascii="Calibri" w:eastAsia="Times New Roman" w:hAnsi="Calibri" w:cs="Calibri"/>
          <w:color w:val="242424"/>
          <w:sz w:val="18"/>
          <w:szCs w:val="18"/>
        </w:rPr>
        <w:t>— общее количество минут, в течение которых указанный Общий файловый ресурс развернут Клиентом в рамках отдельной подписки Microsoft Azure в течение Применимого периода.</w:t>
      </w:r>
    </w:p>
    <w:p w14:paraId="0C429719" w14:textId="77777777" w:rsidR="00BA4C45" w:rsidRPr="005A44F5" w:rsidRDefault="00BA4C45" w:rsidP="00BA4C45">
      <w:pPr>
        <w:shd w:val="clear" w:color="auto" w:fill="FFFFFF"/>
        <w:spacing w:after="0" w:line="240" w:lineRule="auto"/>
        <w:rPr>
          <w:rFonts w:ascii="Calibri" w:eastAsia="Times New Roman" w:hAnsi="Calibri" w:cs="Calibri"/>
          <w:color w:val="242424"/>
          <w:sz w:val="18"/>
          <w:szCs w:val="18"/>
        </w:rPr>
      </w:pPr>
      <w:r w:rsidRPr="000F40AB">
        <w:rPr>
          <w:sz w:val="18"/>
        </w:rPr>
        <w:t>«</w:t>
      </w:r>
      <w:bookmarkStart w:id="278" w:name="x__Hlk87495761"/>
      <w:r w:rsidRPr="005A44F5">
        <w:rPr>
          <w:rFonts w:ascii="Calibri" w:eastAsia="Times New Roman" w:hAnsi="Calibri" w:cs="Calibri"/>
          <w:b/>
          <w:bCs/>
          <w:color w:val="00188F"/>
          <w:sz w:val="18"/>
          <w:szCs w:val="18"/>
          <w:bdr w:val="none" w:sz="0" w:space="0" w:color="auto" w:frame="1"/>
        </w:rPr>
        <w:t xml:space="preserve">Проблема на стороне </w:t>
      </w:r>
      <w:bookmarkEnd w:id="278"/>
      <w:r w:rsidRPr="005A44F5">
        <w:rPr>
          <w:rFonts w:ascii="Calibri" w:eastAsia="Times New Roman" w:hAnsi="Calibri" w:cs="Calibri"/>
          <w:b/>
          <w:bCs/>
          <w:color w:val="00188F"/>
          <w:sz w:val="18"/>
          <w:szCs w:val="18"/>
          <w:bdr w:val="none" w:sz="0" w:space="0" w:color="auto" w:frame="1"/>
        </w:rPr>
        <w:t>службы</w:t>
      </w:r>
      <w:r w:rsidRPr="000F40AB">
        <w:rPr>
          <w:sz w:val="18"/>
        </w:rPr>
        <w:t xml:space="preserve">» </w:t>
      </w:r>
      <w:r w:rsidRPr="005A44F5">
        <w:rPr>
          <w:rFonts w:ascii="Calibri" w:eastAsia="Times New Roman" w:hAnsi="Calibri" w:cs="Calibri"/>
          <w:color w:val="242424"/>
          <w:sz w:val="18"/>
          <w:szCs w:val="18"/>
        </w:rPr>
        <w:t>возникает, когда запрос завершается ошибкой с типом ответа ServerOtherError или ServerBusyError или ServerTimeoutError</w:t>
      </w:r>
      <w:r w:rsidRPr="005A44F5">
        <w:rPr>
          <w:sz w:val="18"/>
          <w:szCs w:val="18"/>
        </w:rPr>
        <w:t>.</w:t>
      </w:r>
    </w:p>
    <w:p w14:paraId="71AB4BC2" w14:textId="77777777" w:rsidR="00BA4C45" w:rsidRPr="005A44F5" w:rsidRDefault="00BA4C45" w:rsidP="00BA4C45">
      <w:pPr>
        <w:shd w:val="clear" w:color="auto" w:fill="FFFFFF"/>
        <w:spacing w:after="0" w:line="240" w:lineRule="auto"/>
        <w:rPr>
          <w:rFonts w:ascii="Calibri" w:eastAsia="Times New Roman" w:hAnsi="Calibri" w:cs="Calibri"/>
          <w:color w:val="242424"/>
          <w:sz w:val="18"/>
          <w:szCs w:val="18"/>
        </w:rPr>
      </w:pPr>
      <w:r w:rsidRPr="000F40AB">
        <w:rPr>
          <w:sz w:val="18"/>
        </w:rPr>
        <w:t>«</w:t>
      </w:r>
      <w:r w:rsidRPr="005A44F5">
        <w:rPr>
          <w:rFonts w:ascii="Calibri" w:eastAsia="Times New Roman" w:hAnsi="Calibri" w:cs="Calibri"/>
          <w:b/>
          <w:bCs/>
          <w:color w:val="00188F"/>
          <w:sz w:val="18"/>
          <w:szCs w:val="18"/>
          <w:bdr w:val="none" w:sz="0" w:space="0" w:color="auto" w:frame="1"/>
        </w:rPr>
        <w:t>Время простоя</w:t>
      </w:r>
      <w:r w:rsidRPr="000F40AB">
        <w:rPr>
          <w:sz w:val="18"/>
        </w:rPr>
        <w:t xml:space="preserve">» </w:t>
      </w:r>
      <w:r w:rsidRPr="005A44F5">
        <w:rPr>
          <w:rFonts w:ascii="Calibri" w:eastAsia="Times New Roman" w:hAnsi="Calibri" w:cs="Calibri"/>
          <w:color w:val="242424"/>
          <w:sz w:val="18"/>
          <w:szCs w:val="18"/>
        </w:rPr>
        <w:t>— это общее количество минут в течение Применимого периода, в течение которых все запросы к Общему файловому ресурсу не удалось выполнить из-за проблемы на стороне службы</w:t>
      </w:r>
      <w:r w:rsidRPr="005A44F5">
        <w:rPr>
          <w:sz w:val="18"/>
          <w:szCs w:val="18"/>
        </w:rPr>
        <w:t>.</w:t>
      </w:r>
    </w:p>
    <w:p w14:paraId="53863BB9" w14:textId="77777777" w:rsidR="00BA4C45" w:rsidRPr="005A44F5" w:rsidRDefault="00BA4C45" w:rsidP="00BA4C45">
      <w:pPr>
        <w:keepNext/>
        <w:shd w:val="clear" w:color="auto" w:fill="FFFFFF"/>
        <w:spacing w:after="0" w:line="240" w:lineRule="auto"/>
        <w:rPr>
          <w:rFonts w:ascii="Calibri" w:eastAsia="Times New Roman" w:hAnsi="Calibri" w:cs="Calibri"/>
          <w:color w:val="242424"/>
          <w:sz w:val="18"/>
          <w:szCs w:val="18"/>
        </w:rPr>
      </w:pPr>
      <w:r w:rsidRPr="005A44F5">
        <w:rPr>
          <w:rFonts w:ascii="Calibri" w:eastAsia="Times New Roman" w:hAnsi="Calibri" w:cs="Calibri"/>
          <w:b/>
          <w:bCs/>
          <w:color w:val="00188F"/>
          <w:sz w:val="18"/>
          <w:szCs w:val="18"/>
          <w:bdr w:val="none" w:sz="0" w:space="0" w:color="auto" w:frame="1"/>
        </w:rPr>
        <w:t>Процент времени доступности</w:t>
      </w:r>
      <w:r w:rsidRPr="003D4100">
        <w:rPr>
          <w:b/>
          <w:bCs/>
          <w:color w:val="00188F"/>
          <w:sz w:val="18"/>
        </w:rPr>
        <w:t>:</w:t>
      </w:r>
      <w:r w:rsidRPr="005A44F5">
        <w:rPr>
          <w:rFonts w:ascii="Calibri" w:eastAsia="Times New Roman" w:hAnsi="Calibri" w:cs="Calibri"/>
          <w:color w:val="242424"/>
          <w:sz w:val="18"/>
          <w:szCs w:val="18"/>
        </w:rPr>
        <w:t xml:space="preserve"> Процент времени доступности вычисляется по следующей формуле:</w:t>
      </w:r>
    </w:p>
    <w:p w14:paraId="5FAE17EC" w14:textId="77777777" w:rsidR="00BA4C45" w:rsidRPr="00B22835" w:rsidRDefault="00000000" w:rsidP="00BD7A51">
      <w:pPr>
        <w:keepNext/>
        <w:shd w:val="clear" w:color="auto" w:fill="FFFFFF"/>
        <w:spacing w:before="120" w:after="120" w:line="240" w:lineRule="auto"/>
        <w:ind w:left="720"/>
        <w:rPr>
          <w:rFonts w:ascii="Calibri" w:eastAsia="Times New Roman" w:hAnsi="Calibri" w:cs="Calibri"/>
          <w:color w:val="242424"/>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0A063B9" w14:textId="77777777" w:rsidR="002210B9" w:rsidRDefault="002210B9" w:rsidP="002210B9">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Следующие Уровни обслуживания и Компенсации за обслуживание применимы к использованию Клиентом Общего файлового ресурса с уровнем Premium с использованием Хранилища, избыточного в пределах зоны (ZRS), или локально избыточного хранилища (LRS). Они применяются к общим файловым ресурсам, счета за которые выставляются в рамках моделей выставления счетов Provisioned v1 и Provisioned v2.</w:t>
      </w:r>
    </w:p>
    <w:tbl>
      <w:tblPr>
        <w:tblW w:w="10800" w:type="dxa"/>
        <w:tblInd w:w="115" w:type="dxa"/>
        <w:shd w:val="clear" w:color="auto" w:fill="FFFFFF"/>
        <w:tblCellMar>
          <w:left w:w="0" w:type="dxa"/>
          <w:right w:w="0" w:type="dxa"/>
        </w:tblCellMar>
        <w:tblLook w:val="04A0" w:firstRow="1" w:lastRow="0" w:firstColumn="1" w:lastColumn="0" w:noHBand="0" w:noVBand="1"/>
      </w:tblPr>
      <w:tblGrid>
        <w:gridCol w:w="5400"/>
        <w:gridCol w:w="5400"/>
      </w:tblGrid>
      <w:tr w:rsidR="00BA4C45" w14:paraId="69622884" w14:textId="77777777" w:rsidTr="00995E56">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372C763E" w14:textId="0E6B9A55" w:rsidR="00BA4C45" w:rsidRDefault="00BA4C45" w:rsidP="00995E56">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Процент времени доступности</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3FC0FACC" w14:textId="77777777" w:rsidR="00BA4C45" w:rsidRDefault="00BA4C45" w:rsidP="00995E56">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Компенсация за обслуживание</w:t>
            </w:r>
          </w:p>
        </w:tc>
      </w:tr>
      <w:tr w:rsidR="00BA4C45" w14:paraId="6985AF6E" w14:textId="77777777" w:rsidTr="00995E56">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B949EF" w14:textId="77777777" w:rsidR="00BA4C45" w:rsidRDefault="00BA4C45"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564AEF" w14:textId="77777777" w:rsidR="00BA4C45" w:rsidRDefault="00BA4C45"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10 %</w:t>
            </w:r>
          </w:p>
        </w:tc>
      </w:tr>
      <w:tr w:rsidR="00BA4C45" w14:paraId="1E1D2902" w14:textId="77777777" w:rsidTr="00995E56">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A7EB6C" w14:textId="77777777" w:rsidR="00BA4C45" w:rsidRDefault="00BA4C45"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CFF6D9E" w14:textId="77777777" w:rsidR="00BA4C45" w:rsidRDefault="00BA4C45" w:rsidP="00995E56">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25 %</w:t>
            </w:r>
          </w:p>
        </w:tc>
      </w:tr>
    </w:tbl>
    <w:p w14:paraId="5FBAE6B3" w14:textId="77777777" w:rsidR="00BA4C45" w:rsidRPr="00EF7CF9" w:rsidRDefault="00BA4C45" w:rsidP="00BA4C4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8093899" w14:textId="77777777" w:rsidR="00B75710" w:rsidRDefault="00B75710">
      <w:pPr>
        <w:rPr>
          <w:rFonts w:asciiTheme="majorHAnsi" w:hAnsiTheme="majorHAnsi"/>
          <w:b/>
          <w:color w:val="0072C6"/>
          <w:sz w:val="28"/>
        </w:rPr>
      </w:pPr>
      <w:r>
        <w:br w:type="page"/>
      </w:r>
    </w:p>
    <w:p w14:paraId="5DC2AD44" w14:textId="2650E260" w:rsidR="004005AF" w:rsidRPr="00EF7CF9" w:rsidRDefault="004005AF" w:rsidP="004005AF">
      <w:pPr>
        <w:pStyle w:val="ProductList-Offering2Heading"/>
        <w:tabs>
          <w:tab w:val="clear" w:pos="360"/>
          <w:tab w:val="clear" w:pos="720"/>
          <w:tab w:val="clear" w:pos="1080"/>
        </w:tabs>
        <w:outlineLvl w:val="2"/>
      </w:pPr>
      <w:bookmarkStart w:id="279" w:name="_Toc237532782"/>
      <w:r>
        <w:lastRenderedPageBreak/>
        <w:t>Брандмауэр Azure</w:t>
      </w:r>
      <w:bookmarkEnd w:id="241"/>
      <w:bookmarkEnd w:id="245"/>
      <w:bookmarkEnd w:id="279"/>
    </w:p>
    <w:p w14:paraId="107DEEB6" w14:textId="77777777" w:rsidR="004005AF" w:rsidRPr="00EF7CF9" w:rsidRDefault="004005AF" w:rsidP="004005AF">
      <w:pPr>
        <w:pStyle w:val="ProductList-Body"/>
      </w:pPr>
      <w:r>
        <w:rPr>
          <w:b/>
          <w:color w:val="00188F"/>
        </w:rPr>
        <w:t>Дополнительные определения</w:t>
      </w:r>
      <w:r w:rsidRPr="003D4100">
        <w:rPr>
          <w:b/>
          <w:bCs/>
          <w:color w:val="00188F"/>
        </w:rPr>
        <w:t>:</w:t>
      </w:r>
    </w:p>
    <w:p w14:paraId="4A3B69E6" w14:textId="77777777" w:rsidR="004005AF" w:rsidRPr="00E9584A" w:rsidRDefault="004005AF" w:rsidP="004005AF">
      <w:pPr>
        <w:pStyle w:val="ProductList-Body"/>
      </w:pPr>
      <w:r>
        <w:rPr>
          <w:b/>
          <w:color w:val="00188F"/>
        </w:rPr>
        <w:t xml:space="preserve">Служба брандмауэра Azure </w:t>
      </w:r>
      <w:r>
        <w:t>— экземпляр логического брандмауэра, развернутый в Виртуальной сети клиента.</w:t>
      </w:r>
    </w:p>
    <w:p w14:paraId="7D62F386" w14:textId="07808C7F" w:rsidR="004005AF" w:rsidRPr="00ED4527" w:rsidRDefault="00EE6E3C" w:rsidP="004005AF">
      <w:pPr>
        <w:pStyle w:val="ProductList-Body"/>
        <w:rPr>
          <w:b/>
          <w:bCs/>
          <w:color w:val="00188F"/>
        </w:rPr>
      </w:pPr>
      <w:r>
        <w:rPr>
          <w:b/>
          <w:bCs/>
          <w:color w:val="00188F"/>
        </w:rPr>
        <w:t>Расчет времени доступности и Уровни обслуживания для службы Azure Firewall Service, развернутой в одной Зоне доступности</w:t>
      </w:r>
    </w:p>
    <w:p w14:paraId="58255A28" w14:textId="699AA074" w:rsidR="004005AF" w:rsidRPr="00A2017D" w:rsidRDefault="004005AF" w:rsidP="004005AF">
      <w:pPr>
        <w:pStyle w:val="ProductList-Body"/>
      </w:pPr>
      <w:r>
        <w:t>«</w:t>
      </w:r>
      <w:r>
        <w:rPr>
          <w:b/>
          <w:color w:val="00188F"/>
        </w:rPr>
        <w:t>Максимум доступных минут</w:t>
      </w:r>
      <w:r>
        <w:t>»</w:t>
      </w:r>
      <w:r>
        <w:rPr>
          <w:b/>
          <w:color w:val="00188F"/>
        </w:rPr>
        <w:t xml:space="preserve"> </w:t>
      </w:r>
      <w:r>
        <w:t>— общее количество накопленных в течение Применимого периода минут, в течение которых служба Azure Firewall Service развернута в рамках подписки Microsoft Azure.</w:t>
      </w:r>
    </w:p>
    <w:p w14:paraId="2C00A1C0" w14:textId="5704C877" w:rsidR="004005AF" w:rsidRDefault="004005AF" w:rsidP="004005AF">
      <w:pPr>
        <w:pStyle w:val="ProductList-Body"/>
      </w:pPr>
      <w:r>
        <w:rPr>
          <w:b/>
          <w:color w:val="00188F"/>
        </w:rPr>
        <w:t xml:space="preserve">Время простоя </w:t>
      </w:r>
      <w:r>
        <w:t>— общий накопленный в течение Применимого периода Максимум доступных минут для определенной Службы брандмауэра Azure,</w:t>
      </w:r>
      <w:r>
        <w:rPr>
          <w:b/>
          <w:color w:val="00188F"/>
        </w:rPr>
        <w:t xml:space="preserve"> </w:t>
      </w:r>
      <w:r>
        <w:t>в течение которых эта служба была недоступна. Определенная минута относится ко времени недоступности, если</w:t>
      </w:r>
      <w:r w:rsidR="005A44F5">
        <w:rPr>
          <w:lang w:val="en-US"/>
        </w:rPr>
        <w:t> </w:t>
      </w:r>
      <w:r>
        <w:t>все</w:t>
      </w:r>
      <w:r w:rsidR="005A44F5">
        <w:rPr>
          <w:lang w:val="en-US"/>
        </w:rPr>
        <w:t> </w:t>
      </w:r>
      <w:r>
        <w:t>предпринятые в течение этой минуты попытки подключиться к службе Azure Firewall Service завершились неудачей.</w:t>
      </w:r>
    </w:p>
    <w:p w14:paraId="2F4A07D6" w14:textId="12D0664A" w:rsidR="004005AF" w:rsidRPr="00EF7CF9" w:rsidRDefault="00AC48A7" w:rsidP="004005AF">
      <w:pPr>
        <w:pStyle w:val="ProductList-Body"/>
      </w:pPr>
      <w:r>
        <w:rPr>
          <w:b/>
          <w:color w:val="00188F"/>
        </w:rPr>
        <w:t>Процент времени доступности</w:t>
      </w:r>
      <w:r w:rsidRPr="003D4100">
        <w:rPr>
          <w:b/>
          <w:bCs/>
          <w:color w:val="00188F"/>
        </w:rPr>
        <w:t>:</w:t>
      </w:r>
      <w:r>
        <w:t xml:space="preserve"> Процент времени доступности вычисляется по следующей формуле:</w:t>
      </w:r>
    </w:p>
    <w:p w14:paraId="2398E6B9" w14:textId="1A46866F" w:rsidR="004005AF" w:rsidRPr="00B22835" w:rsidRDefault="00000000" w:rsidP="00177EE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BD7FA62" w14:textId="77777777" w:rsidR="004005AF" w:rsidRPr="00ED4527" w:rsidRDefault="004005AF" w:rsidP="004005AF">
      <w:pPr>
        <w:pStyle w:val="ProductList-Body"/>
        <w:keepNext/>
        <w:rPr>
          <w:b/>
          <w:color w:val="00188F"/>
        </w:rPr>
      </w:pPr>
      <w:r>
        <w:rPr>
          <w:b/>
          <w:color w:val="00188F"/>
        </w:rPr>
        <w:t>При использовании Клиентом службы Azure Firewall с развертыванием в одной Зоне доступности применяются следующие Уровни обслуживания и Компенсации за обслуживание</w:t>
      </w:r>
      <w:r w:rsidRPr="003D4100">
        <w:rPr>
          <w:b/>
          <w:bCs/>
          <w:color w:val="00188F"/>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005AF" w:rsidRPr="00B44CF9" w14:paraId="02499836" w14:textId="77777777" w:rsidTr="00A53C9B">
        <w:trPr>
          <w:tblHeader/>
        </w:trPr>
        <w:tc>
          <w:tcPr>
            <w:tcW w:w="5287"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00F2EBB8" w14:textId="77777777" w:rsidR="004005AF" w:rsidRPr="005A3C16"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5E9D7E7" w14:textId="77777777" w:rsidTr="00A53C9B">
        <w:tc>
          <w:tcPr>
            <w:tcW w:w="5287" w:type="dxa"/>
          </w:tcPr>
          <w:p w14:paraId="5C610318" w14:textId="77777777" w:rsidR="004005AF" w:rsidRPr="005A3C16" w:rsidRDefault="004005AF" w:rsidP="000F31B4">
            <w:pPr>
              <w:pStyle w:val="ProductList-OfferingBody"/>
              <w:jc w:val="center"/>
            </w:pPr>
            <w:r>
              <w:t>&lt; 99,95 %</w:t>
            </w:r>
          </w:p>
        </w:tc>
        <w:tc>
          <w:tcPr>
            <w:tcW w:w="5513" w:type="dxa"/>
          </w:tcPr>
          <w:p w14:paraId="10C08CE5" w14:textId="77777777" w:rsidR="004005AF" w:rsidRPr="005A3C16" w:rsidRDefault="004005AF" w:rsidP="000F31B4">
            <w:pPr>
              <w:pStyle w:val="ProductList-OfferingBody"/>
              <w:jc w:val="center"/>
            </w:pPr>
            <w:r>
              <w:t>10 %</w:t>
            </w:r>
          </w:p>
        </w:tc>
      </w:tr>
      <w:tr w:rsidR="004005AF" w:rsidRPr="00B44CF9" w14:paraId="1A548F38" w14:textId="77777777" w:rsidTr="00A53C9B">
        <w:tc>
          <w:tcPr>
            <w:tcW w:w="5287" w:type="dxa"/>
          </w:tcPr>
          <w:p w14:paraId="370C80ED" w14:textId="77777777" w:rsidR="004005AF" w:rsidRPr="005A3C16" w:rsidRDefault="004005AF" w:rsidP="000F31B4">
            <w:pPr>
              <w:pStyle w:val="ProductList-OfferingBody"/>
              <w:jc w:val="center"/>
            </w:pPr>
            <w:r>
              <w:t>&lt; 99 %</w:t>
            </w:r>
          </w:p>
        </w:tc>
        <w:tc>
          <w:tcPr>
            <w:tcW w:w="5513" w:type="dxa"/>
          </w:tcPr>
          <w:p w14:paraId="75BACCED" w14:textId="77777777" w:rsidR="004005AF" w:rsidRPr="005A3C16" w:rsidRDefault="004005AF" w:rsidP="000F31B4">
            <w:pPr>
              <w:pStyle w:val="ProductList-OfferingBody"/>
              <w:jc w:val="center"/>
            </w:pPr>
            <w:r>
              <w:t>25 %</w:t>
            </w:r>
          </w:p>
        </w:tc>
      </w:tr>
    </w:tbl>
    <w:p w14:paraId="605ED321" w14:textId="36894902" w:rsidR="004005AF" w:rsidRPr="00ED4527" w:rsidRDefault="00EE6E3C" w:rsidP="00032F09">
      <w:pPr>
        <w:pStyle w:val="ProductList-Body"/>
        <w:spacing w:before="120"/>
        <w:rPr>
          <w:b/>
          <w:bCs/>
          <w:color w:val="00188F"/>
        </w:rPr>
      </w:pPr>
      <w:r>
        <w:rPr>
          <w:b/>
          <w:bCs/>
          <w:color w:val="00188F"/>
        </w:rPr>
        <w:t>Расчет времени доступности и Уровни обслуживания для службы Azure Firewall, развернутой в двух или более Зонах доступности</w:t>
      </w:r>
    </w:p>
    <w:p w14:paraId="30D680C4" w14:textId="4BC29C94" w:rsidR="004005AF" w:rsidRPr="00ED4527" w:rsidRDefault="004005AF" w:rsidP="004005AF">
      <w:pPr>
        <w:pStyle w:val="ProductList-Body"/>
        <w:rPr>
          <w:color w:val="000000" w:themeColor="text1"/>
        </w:rPr>
      </w:pPr>
      <w:r w:rsidRPr="000F40AB">
        <w:t>«</w:t>
      </w:r>
      <w:r>
        <w:rPr>
          <w:b/>
          <w:bCs/>
          <w:color w:val="00188F"/>
        </w:rPr>
        <w:t>Максимум доступных минут</w:t>
      </w:r>
      <w:r w:rsidRPr="000F40AB">
        <w:t xml:space="preserve">» </w:t>
      </w:r>
      <w:r>
        <w:rPr>
          <w:color w:val="000000" w:themeColor="text1"/>
        </w:rPr>
        <w:t>— общее количество накопленных в течение Применимого периода минут, в течение которых служба Azure Firewall Service развернута в рамках подписки Microsoft в двух или более Зонах доступности в одном и том же регионе.</w:t>
      </w:r>
    </w:p>
    <w:p w14:paraId="3016A8A2" w14:textId="03FDC537" w:rsidR="004005AF" w:rsidRPr="00ED4527" w:rsidRDefault="004005AF" w:rsidP="004005AF">
      <w:pPr>
        <w:pStyle w:val="ProductList-Body"/>
        <w:rPr>
          <w:color w:val="000000" w:themeColor="text1"/>
        </w:rPr>
      </w:pPr>
      <w:r w:rsidRPr="000F40AB">
        <w:t>«</w:t>
      </w:r>
      <w:r>
        <w:rPr>
          <w:b/>
          <w:bCs/>
          <w:color w:val="00188F"/>
        </w:rPr>
        <w:t>Время простоя</w:t>
      </w:r>
      <w:r w:rsidRPr="000F40AB">
        <w:t xml:space="preserve">» </w:t>
      </w:r>
      <w:r>
        <w:rPr>
          <w:color w:val="000000" w:themeColor="text1"/>
        </w:rPr>
        <w:t>— это общее количество накопленных в течение Применимого периода минут, в течение которых служба Azure Firewall Service, развернутая в двух или более Зонах доступности, недоступна. Определенная минута относится ко времени недоступности, если все предпринятые в течение этой минуты попытки подключиться к службе Azure Firewall Service завершились неудачей.</w:t>
      </w:r>
    </w:p>
    <w:p w14:paraId="705028FD" w14:textId="39839497" w:rsidR="004005AF" w:rsidRPr="00D30BB5" w:rsidRDefault="004005AF" w:rsidP="004005AF">
      <w:pPr>
        <w:pStyle w:val="ProductList-Body"/>
        <w:tabs>
          <w:tab w:val="clear" w:pos="360"/>
          <w:tab w:val="clear" w:pos="720"/>
          <w:tab w:val="clear" w:pos="1080"/>
        </w:tabs>
        <w:rPr>
          <w:color w:val="000000" w:themeColor="text1"/>
        </w:rPr>
      </w:pPr>
      <w:r w:rsidRPr="000F40AB">
        <w:t>«</w:t>
      </w:r>
      <w:r>
        <w:rPr>
          <w:b/>
          <w:bCs/>
          <w:color w:val="00188F"/>
        </w:rPr>
        <w:t>Процент времени доступности</w:t>
      </w:r>
      <w:r w:rsidRPr="000F40AB">
        <w:t xml:space="preserve">» </w:t>
      </w:r>
      <w:r>
        <w:rPr>
          <w:color w:val="000000" w:themeColor="text1"/>
        </w:rPr>
        <w:t>для брандмауэров Azure, развернутых в двух или более Зонах доступности, рассчитывается по следующей формуле:</w:t>
      </w:r>
    </w:p>
    <w:p w14:paraId="3CF7D48F" w14:textId="6D8B62AE" w:rsidR="004005AF" w:rsidRPr="00B22835" w:rsidRDefault="00000000" w:rsidP="004005AF">
      <w:pPr>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AA24F9D" w14:textId="77777777" w:rsidR="004005AF" w:rsidRPr="008D2319" w:rsidRDefault="004005AF" w:rsidP="004005AF">
      <w:pPr>
        <w:pStyle w:val="ProductList-Body"/>
        <w:keepNext/>
        <w:rPr>
          <w:b/>
          <w:color w:val="00188F"/>
        </w:rPr>
      </w:pPr>
      <w:r>
        <w:rPr>
          <w:b/>
          <w:color w:val="00188F"/>
        </w:rPr>
        <w:t>При использовании Клиентом службы Azure Firewall Service, развернутой в двух или более Зонах доступности в одном регионе, применяются следующие Уровни обслуживания и Компенсации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4005AF" w:rsidRPr="00B44CF9" w14:paraId="6E4080E2" w14:textId="77777777" w:rsidTr="00A53C9B">
        <w:trPr>
          <w:tblHeader/>
        </w:trPr>
        <w:tc>
          <w:tcPr>
            <w:tcW w:w="5269"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76F348E5" w14:textId="77777777" w:rsidR="004005AF" w:rsidRPr="005A3C16"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5E9E209C" w14:textId="77777777" w:rsidTr="00A53C9B">
        <w:tc>
          <w:tcPr>
            <w:tcW w:w="5269" w:type="dxa"/>
          </w:tcPr>
          <w:p w14:paraId="3B9D5C82" w14:textId="77777777" w:rsidR="004005AF" w:rsidRPr="005A3C16" w:rsidRDefault="004005AF" w:rsidP="000F31B4">
            <w:pPr>
              <w:pStyle w:val="ProductList-OfferingBody"/>
              <w:jc w:val="center"/>
            </w:pPr>
            <w:r>
              <w:t>&lt; 99,99 %</w:t>
            </w:r>
          </w:p>
        </w:tc>
        <w:tc>
          <w:tcPr>
            <w:tcW w:w="5504" w:type="dxa"/>
          </w:tcPr>
          <w:p w14:paraId="1EF2AB30" w14:textId="77777777" w:rsidR="004005AF" w:rsidRPr="005A3C16" w:rsidRDefault="004005AF" w:rsidP="000F31B4">
            <w:pPr>
              <w:pStyle w:val="ProductList-OfferingBody"/>
              <w:jc w:val="center"/>
            </w:pPr>
            <w:r>
              <w:t>10 %</w:t>
            </w:r>
          </w:p>
        </w:tc>
      </w:tr>
      <w:tr w:rsidR="004005AF" w:rsidRPr="00B44CF9" w14:paraId="435C1CD5" w14:textId="77777777" w:rsidTr="00A53C9B">
        <w:tc>
          <w:tcPr>
            <w:tcW w:w="5269" w:type="dxa"/>
          </w:tcPr>
          <w:p w14:paraId="7355E825" w14:textId="77777777" w:rsidR="004005AF" w:rsidRPr="005A3C16" w:rsidRDefault="004005AF" w:rsidP="000F31B4">
            <w:pPr>
              <w:pStyle w:val="ProductList-OfferingBody"/>
              <w:jc w:val="center"/>
            </w:pPr>
            <w:r>
              <w:t>&lt; 99 %</w:t>
            </w:r>
          </w:p>
        </w:tc>
        <w:tc>
          <w:tcPr>
            <w:tcW w:w="5504" w:type="dxa"/>
          </w:tcPr>
          <w:p w14:paraId="41B7CDB9" w14:textId="77777777" w:rsidR="004005AF" w:rsidRPr="005A3C16" w:rsidRDefault="004005AF" w:rsidP="000F31B4">
            <w:pPr>
              <w:pStyle w:val="ProductList-OfferingBody"/>
              <w:jc w:val="center"/>
            </w:pPr>
            <w:r>
              <w:t>25 %</w:t>
            </w:r>
          </w:p>
        </w:tc>
      </w:tr>
    </w:tbl>
    <w:p w14:paraId="3FCADD10" w14:textId="37078FE1"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54879A1" w14:textId="77777777" w:rsidR="00E76FE2" w:rsidRPr="00E76FE2" w:rsidRDefault="00E76FE2" w:rsidP="005A44F5">
      <w:pPr>
        <w:pStyle w:val="ProductList-Offering2Heading"/>
        <w:keepNext/>
        <w:tabs>
          <w:tab w:val="clear" w:pos="360"/>
          <w:tab w:val="clear" w:pos="720"/>
          <w:tab w:val="clear" w:pos="1080"/>
        </w:tabs>
        <w:outlineLvl w:val="2"/>
      </w:pPr>
      <w:bookmarkStart w:id="280" w:name="_Toc237532783"/>
      <w:bookmarkStart w:id="281" w:name="_Toc52348932"/>
      <w:r>
        <w:t>Ретранслятор Azure Fluid</w:t>
      </w:r>
      <w:bookmarkEnd w:id="280"/>
    </w:p>
    <w:p w14:paraId="186ED242" w14:textId="77777777" w:rsidR="00E76FE2" w:rsidRPr="00E76FE2" w:rsidRDefault="00E76FE2" w:rsidP="005A44F5">
      <w:pPr>
        <w:pStyle w:val="ProductList-Body"/>
        <w:keepNext/>
        <w:rPr>
          <w:b/>
          <w:bCs/>
          <w:color w:val="00188F"/>
        </w:rPr>
      </w:pPr>
      <w:r>
        <w:rPr>
          <w:b/>
          <w:bCs/>
          <w:color w:val="00188F"/>
        </w:rPr>
        <w:t>Дополнительные определения</w:t>
      </w:r>
    </w:p>
    <w:p w14:paraId="6E84ED5D" w14:textId="72417546" w:rsidR="00E76FE2" w:rsidRDefault="00E76FE2" w:rsidP="005A44F5">
      <w:pPr>
        <w:pStyle w:val="ProductList-Body"/>
        <w:keepNext/>
      </w:pPr>
      <w:r>
        <w:t>«</w:t>
      </w:r>
      <w:r>
        <w:rPr>
          <w:b/>
          <w:bCs/>
          <w:color w:val="00188F"/>
        </w:rPr>
        <w:t>Максимум доступных минут</w:t>
      </w:r>
      <w:r>
        <w:t>» — общее количество накопленных в течение Применимого периода минут, в течение которых как минимум один источник Ретранслятора Azure Fluid был развернут в рамках подписки Microsoft Azure.</w:t>
      </w:r>
    </w:p>
    <w:p w14:paraId="2DE3F9A5" w14:textId="543D00F4" w:rsidR="00E76FE2" w:rsidRDefault="00E76FE2" w:rsidP="00E76FE2">
      <w:pPr>
        <w:pStyle w:val="ProductList-Body"/>
      </w:pPr>
      <w:r>
        <w:t>«</w:t>
      </w:r>
      <w:r>
        <w:rPr>
          <w:b/>
          <w:bCs/>
          <w:color w:val="00188F"/>
        </w:rPr>
        <w:t>Время простоя</w:t>
      </w:r>
      <w:r>
        <w:t>» — это общее накопленное Максимальное количество доступных минут в течение Применимого периода, когда был развернут хотя бы один ресурс Azure Fluid Relay, но вызовы служб для ресурса Azure Fluid Relay были недоступны.</w:t>
      </w:r>
    </w:p>
    <w:p w14:paraId="263517D6" w14:textId="0120A66D" w:rsidR="00E76FE2" w:rsidRDefault="00E76FE2" w:rsidP="00E76FE2">
      <w:pPr>
        <w:pStyle w:val="ProductList-Body"/>
      </w:pPr>
      <w:r>
        <w:t>«</w:t>
      </w:r>
      <w:r>
        <w:rPr>
          <w:b/>
          <w:bCs/>
          <w:color w:val="00188F"/>
        </w:rPr>
        <w:t>Процент времени доступности</w:t>
      </w:r>
      <w:r>
        <w:t>» рассчитывается по следующей формуле:</w:t>
      </w:r>
    </w:p>
    <w:p w14:paraId="74504FF8" w14:textId="34BF9B72" w:rsidR="00E76FE2" w:rsidRPr="00B22835" w:rsidRDefault="00000000" w:rsidP="00B8585D">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0582B5E" w14:textId="77777777" w:rsidR="00E76FE2" w:rsidRPr="004F2381" w:rsidRDefault="00E76FE2" w:rsidP="004F2381">
      <w:pPr>
        <w:pStyle w:val="ProductList-Body"/>
        <w:keepNext/>
        <w:rPr>
          <w:b/>
          <w:bCs/>
          <w:color w:val="00188F"/>
        </w:rPr>
      </w:pPr>
      <w:r>
        <w:rPr>
          <w:b/>
          <w:bCs/>
          <w:color w:val="00188F"/>
        </w:rPr>
        <w:t>При использовании Клиентом ресурса Azure Fluid Relay применяются следующие Уровни обслуживания и Компенсации за обслуживание.</w:t>
      </w: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E76FE2" w:rsidRPr="00B44CF9" w14:paraId="39724092" w14:textId="77777777" w:rsidTr="00A53C9B">
        <w:trPr>
          <w:tblHeader/>
        </w:trPr>
        <w:tc>
          <w:tcPr>
            <w:tcW w:w="5269" w:type="dxa"/>
            <w:shd w:val="clear" w:color="auto" w:fill="0072C6"/>
          </w:tcPr>
          <w:p w14:paraId="58B7A839" w14:textId="5C9D4ED4" w:rsidR="00E76FE2"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Компенсация за обслуживание</w:t>
            </w:r>
          </w:p>
        </w:tc>
      </w:tr>
      <w:tr w:rsidR="00E76FE2" w:rsidRPr="00B44CF9" w14:paraId="014A3618" w14:textId="77777777" w:rsidTr="00A53C9B">
        <w:tc>
          <w:tcPr>
            <w:tcW w:w="5269" w:type="dxa"/>
          </w:tcPr>
          <w:p w14:paraId="6F23F302" w14:textId="71E99B8D" w:rsidR="00E76FE2" w:rsidRPr="005A3C16" w:rsidRDefault="00E76FE2" w:rsidP="000F31B4">
            <w:pPr>
              <w:pStyle w:val="ProductList-OfferingBody"/>
              <w:jc w:val="center"/>
            </w:pPr>
            <w:r>
              <w:t>&lt; 99,9 %</w:t>
            </w:r>
          </w:p>
        </w:tc>
        <w:tc>
          <w:tcPr>
            <w:tcW w:w="5513" w:type="dxa"/>
          </w:tcPr>
          <w:p w14:paraId="512E88FD" w14:textId="77777777" w:rsidR="00E76FE2" w:rsidRPr="005A3C16" w:rsidRDefault="00E76FE2" w:rsidP="000F31B4">
            <w:pPr>
              <w:pStyle w:val="ProductList-OfferingBody"/>
              <w:jc w:val="center"/>
            </w:pPr>
            <w:r>
              <w:t>10 %</w:t>
            </w:r>
          </w:p>
        </w:tc>
      </w:tr>
      <w:tr w:rsidR="00E76FE2" w:rsidRPr="00B44CF9" w14:paraId="25315DD6" w14:textId="77777777" w:rsidTr="00A53C9B">
        <w:tc>
          <w:tcPr>
            <w:tcW w:w="5269" w:type="dxa"/>
          </w:tcPr>
          <w:p w14:paraId="1709E494" w14:textId="77777777" w:rsidR="00E76FE2" w:rsidRPr="005A3C16" w:rsidRDefault="00E76FE2" w:rsidP="000F31B4">
            <w:pPr>
              <w:pStyle w:val="ProductList-OfferingBody"/>
              <w:jc w:val="center"/>
            </w:pPr>
            <w:r>
              <w:t>&lt; 99 %</w:t>
            </w:r>
          </w:p>
        </w:tc>
        <w:tc>
          <w:tcPr>
            <w:tcW w:w="5513" w:type="dxa"/>
          </w:tcPr>
          <w:p w14:paraId="7192BB89" w14:textId="77777777" w:rsidR="00E76FE2" w:rsidRPr="005A3C16" w:rsidRDefault="00E76FE2" w:rsidP="000F31B4">
            <w:pPr>
              <w:pStyle w:val="ProductList-OfferingBody"/>
              <w:jc w:val="center"/>
            </w:pPr>
            <w:r>
              <w:t>25 %</w:t>
            </w:r>
          </w:p>
        </w:tc>
      </w:tr>
    </w:tbl>
    <w:p w14:paraId="35BCE704" w14:textId="77777777" w:rsidR="006563C6" w:rsidRPr="00CA1842" w:rsidRDefault="006563C6" w:rsidP="006563C6">
      <w:pPr>
        <w:pStyle w:val="ProductList-Body"/>
        <w:rPr>
          <w:sz w:val="12"/>
          <w:szCs w:val="12"/>
        </w:rPr>
      </w:pPr>
    </w:p>
    <w:p w14:paraId="78CA1B56" w14:textId="77777777" w:rsidR="0060756E" w:rsidRDefault="0060756E" w:rsidP="0060756E">
      <w:pPr>
        <w:pStyle w:val="ProductList-Body"/>
        <w:rPr>
          <w:rFonts w:ascii="Calibri" w:hAnsi="Calibri" w:cs="Calibri"/>
        </w:rPr>
      </w:pPr>
      <w:r>
        <w:rPr>
          <w:rFonts w:ascii="Calibri" w:hAnsi="Calibri" w:cs="Calibri"/>
          <w:b/>
          <w:color w:val="00188F"/>
        </w:rPr>
        <w:t>Исключения из уровня обслуживания</w:t>
      </w:r>
      <w:r w:rsidRPr="009861EB">
        <w:rPr>
          <w:rFonts w:ascii="Calibri" w:hAnsi="Calibri" w:cs="Calibri"/>
          <w:b/>
          <w:bCs/>
        </w:rPr>
        <w:t>:</w:t>
      </w:r>
      <w:r>
        <w:rPr>
          <w:rFonts w:ascii="Calibri" w:hAnsi="Calibri" w:cs="Calibri"/>
        </w:rPr>
        <w:t xml:space="preserve"> </w:t>
      </w:r>
      <w:r>
        <w:rPr>
          <w:rFonts w:ascii="Calibri" w:eastAsia="Calibri" w:hAnsi="Calibri" w:cs="Calibri"/>
        </w:rPr>
        <w:t>Для уровня Basic Соглашение об уровне обслуживания не предоставляется</w:t>
      </w:r>
      <w:r>
        <w:t>.</w:t>
      </w:r>
    </w:p>
    <w:p w14:paraId="6AB3456A" w14:textId="77777777" w:rsidR="006563C6" w:rsidRPr="00EF7CF9" w:rsidRDefault="006563C6" w:rsidP="006563C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18DF4C1" w14:textId="1E64F565" w:rsidR="004F2381" w:rsidRPr="004F2381" w:rsidRDefault="004F2381" w:rsidP="004F2381">
      <w:pPr>
        <w:pStyle w:val="ProductList-Offering2Heading"/>
        <w:keepNext/>
        <w:tabs>
          <w:tab w:val="clear" w:pos="360"/>
          <w:tab w:val="clear" w:pos="720"/>
          <w:tab w:val="clear" w:pos="1080"/>
        </w:tabs>
        <w:outlineLvl w:val="2"/>
      </w:pPr>
      <w:bookmarkStart w:id="282" w:name="_Toc237532784"/>
      <w:r>
        <w:lastRenderedPageBreak/>
        <w:t>Azure Front Door и Azure Front Door (классическая версия)</w:t>
      </w:r>
      <w:bookmarkEnd w:id="282"/>
    </w:p>
    <w:p w14:paraId="4DF36CA6" w14:textId="19E613CE" w:rsidR="004F2381" w:rsidRPr="004F2381" w:rsidRDefault="00EE6E3C" w:rsidP="004F2381">
      <w:pPr>
        <w:pStyle w:val="ProductList-Body"/>
        <w:rPr>
          <w:b/>
          <w:bCs/>
          <w:color w:val="00188F"/>
        </w:rPr>
      </w:pPr>
      <w:r>
        <w:rPr>
          <w:b/>
          <w:bCs/>
          <w:color w:val="00188F"/>
        </w:rPr>
        <w:t>Расчет времени доступности и уровни обслуживания для Azure Front Door и Azure Front Door (классической версии)</w:t>
      </w:r>
    </w:p>
    <w:p w14:paraId="0E9C02A9" w14:textId="77777777" w:rsidR="004F2381" w:rsidRDefault="004F2381" w:rsidP="004F2381">
      <w:pPr>
        <w:pStyle w:val="ProductList-Body"/>
      </w:pPr>
      <w:r>
        <w:t>Microsoft проверяет данные из всех используемых Клиентом независимых систем измерения, применение которых является экономически обоснованным.</w:t>
      </w:r>
    </w:p>
    <w:p w14:paraId="121EC585" w14:textId="77777777" w:rsidR="004F2381" w:rsidRDefault="004F2381" w:rsidP="004F2381">
      <w:pPr>
        <w:pStyle w:val="ProductList-Body"/>
      </w:pPr>
    </w:p>
    <w:p w14:paraId="418C34AA" w14:textId="77777777" w:rsidR="004F2381" w:rsidRPr="005A44F5" w:rsidRDefault="004F2381" w:rsidP="004F2381">
      <w:pPr>
        <w:pStyle w:val="ProductList-Body"/>
        <w:rPr>
          <w:spacing w:val="-2"/>
        </w:rPr>
      </w:pPr>
      <w:r w:rsidRPr="005A44F5">
        <w:rPr>
          <w:spacing w:val="-2"/>
        </w:rPr>
        <w:t>Клиент должен выбрать группу агентов из списка общедоступных стандартных агентов в системе измерения и предоставить сведения по крайней мере о пяти различных географических расположениях в районах крупных городов мира (кроме Китайской Народной Республики).</w:t>
      </w:r>
    </w:p>
    <w:p w14:paraId="6FBDA486" w14:textId="77777777" w:rsidR="004F2381" w:rsidRDefault="004F2381">
      <w:pPr>
        <w:pStyle w:val="ProductList-Body"/>
        <w:numPr>
          <w:ilvl w:val="0"/>
          <w:numId w:val="9"/>
        </w:numPr>
      </w:pPr>
      <w:r>
        <w:t>В ходе тестирования Системы измерения (частота — минимум одно тестирование в течение 5 минут для одного агента) будет выполняться одна операция HTTP GET в соответствии с указанной далее моделью.</w:t>
      </w:r>
    </w:p>
    <w:p w14:paraId="595DA6A2" w14:textId="77777777" w:rsidR="004F2381" w:rsidRDefault="004F2381">
      <w:pPr>
        <w:pStyle w:val="ProductList-Body"/>
        <w:numPr>
          <w:ilvl w:val="0"/>
          <w:numId w:val="9"/>
        </w:numPr>
      </w:pPr>
      <w:r>
        <w:t>Тестовый файл размещается на сервере Клиента (например, в учетной записи Хранилища Azure).</w:t>
      </w:r>
    </w:p>
    <w:p w14:paraId="78CE7BBA" w14:textId="1833CC76" w:rsidR="004F2381" w:rsidRDefault="004F2381">
      <w:pPr>
        <w:pStyle w:val="ProductList-Body"/>
        <w:numPr>
          <w:ilvl w:val="0"/>
          <w:numId w:val="9"/>
        </w:numPr>
      </w:pPr>
      <w:r>
        <w:t>Операция GET получает файл через Azure Front Door и Azure Front Door (классическая версия) посредством запроса объекта для соответствующего имени узла доменного имени Microsoft Azure.</w:t>
      </w:r>
    </w:p>
    <w:p w14:paraId="246D7779" w14:textId="77777777" w:rsidR="004F2381" w:rsidRDefault="004F2381">
      <w:pPr>
        <w:pStyle w:val="ProductList-Body"/>
        <w:numPr>
          <w:ilvl w:val="0"/>
          <w:numId w:val="9"/>
        </w:numPr>
      </w:pPr>
      <w:r>
        <w:t>Тестовый файл должен соответствовать следующим критериям.</w:t>
      </w:r>
    </w:p>
    <w:p w14:paraId="168D1BD3" w14:textId="77777777" w:rsidR="004F2381" w:rsidRDefault="004F2381">
      <w:pPr>
        <w:pStyle w:val="ProductList-Body"/>
        <w:numPr>
          <w:ilvl w:val="0"/>
          <w:numId w:val="10"/>
        </w:numPr>
        <w:ind w:left="1080"/>
      </w:pPr>
      <w:r>
        <w:t>Объект тестирования представляет собой файл размером не меньше 50 КБ.</w:t>
      </w:r>
    </w:p>
    <w:p w14:paraId="3E713057" w14:textId="121D57DC" w:rsidR="004F2381" w:rsidRDefault="004F2381">
      <w:pPr>
        <w:pStyle w:val="ProductList-Body"/>
        <w:numPr>
          <w:ilvl w:val="0"/>
          <w:numId w:val="10"/>
        </w:numPr>
        <w:ind w:left="1080"/>
      </w:pPr>
      <w:r>
        <w:t>Необработанные данные сокращаются с целью удаления всех измерений, полученных от агентов, в работе которых возникли технические проблемы во время измерения.</w:t>
      </w:r>
    </w:p>
    <w:p w14:paraId="17584669" w14:textId="50DD1CE1" w:rsidR="004F2381" w:rsidRDefault="004F2381" w:rsidP="004F2381">
      <w:pPr>
        <w:pStyle w:val="ProductList-Body"/>
      </w:pPr>
      <w:r>
        <w:t>«</w:t>
      </w:r>
      <w:r>
        <w:rPr>
          <w:b/>
          <w:bCs/>
          <w:color w:val="00188F"/>
        </w:rPr>
        <w:t>Процент времени доступности</w:t>
      </w:r>
      <w:r>
        <w:t>» — процент транзакций HTTP, в ходе которых Azure Front Door и Azure Front Door (классическая версия) отвечают на запросы клиента и доставляют запрошенное содержимое без ошибок. Процент времени доступности для Azure Front Door и Azure Front Door (классическая версия) рассчитывается путем деления числа успешных доставок объекта на общее количество запросов (после удаления неверных данных).</w:t>
      </w:r>
    </w:p>
    <w:p w14:paraId="3091E497" w14:textId="77777777" w:rsidR="004F2381" w:rsidRDefault="004F2381" w:rsidP="004F2381">
      <w:pPr>
        <w:pStyle w:val="ProductList-Body"/>
      </w:pPr>
    </w:p>
    <w:p w14:paraId="67FB4267" w14:textId="77777777" w:rsidR="004F2381" w:rsidRPr="004F2381" w:rsidRDefault="004F2381" w:rsidP="004F2381">
      <w:pPr>
        <w:pStyle w:val="ProductList-Body"/>
        <w:rPr>
          <w:b/>
          <w:bCs/>
          <w:color w:val="00188F"/>
        </w:rPr>
      </w:pPr>
      <w:r>
        <w:rPr>
          <w:b/>
          <w:bCs/>
          <w:color w:val="00188F"/>
        </w:rPr>
        <w:t>При использовании Клиентом Azure Front Door и Azure Front Door (классическая версия) применяются следующие Уровни обслуживания и Компенсации за обслуживание:</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4F2381" w:rsidRPr="00B44CF9" w14:paraId="4015E684" w14:textId="77777777" w:rsidTr="00A53C9B">
        <w:trPr>
          <w:tblHeader/>
        </w:trPr>
        <w:tc>
          <w:tcPr>
            <w:tcW w:w="5278" w:type="dxa"/>
            <w:shd w:val="clear" w:color="auto" w:fill="0072C6"/>
          </w:tcPr>
          <w:p w14:paraId="404A7F08" w14:textId="4DA9C8E4" w:rsidR="004F2381"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Компенсация за обслуживание</w:t>
            </w:r>
          </w:p>
        </w:tc>
      </w:tr>
      <w:tr w:rsidR="004F2381" w:rsidRPr="00B44CF9" w14:paraId="4B99269F" w14:textId="77777777" w:rsidTr="00A53C9B">
        <w:tc>
          <w:tcPr>
            <w:tcW w:w="5278" w:type="dxa"/>
          </w:tcPr>
          <w:p w14:paraId="233930EB" w14:textId="61EBE563" w:rsidR="004F2381" w:rsidRPr="005A3C16" w:rsidRDefault="004F2381" w:rsidP="000F31B4">
            <w:pPr>
              <w:pStyle w:val="ProductList-OfferingBody"/>
              <w:jc w:val="center"/>
            </w:pPr>
            <w:r>
              <w:t>&lt; 99,99 %</w:t>
            </w:r>
          </w:p>
        </w:tc>
        <w:tc>
          <w:tcPr>
            <w:tcW w:w="5504" w:type="dxa"/>
          </w:tcPr>
          <w:p w14:paraId="64166E7A" w14:textId="77777777" w:rsidR="004F2381" w:rsidRPr="005A3C16" w:rsidRDefault="004F2381" w:rsidP="000F31B4">
            <w:pPr>
              <w:pStyle w:val="ProductList-OfferingBody"/>
              <w:jc w:val="center"/>
            </w:pPr>
            <w:r>
              <w:t>10 %</w:t>
            </w:r>
          </w:p>
        </w:tc>
      </w:tr>
      <w:tr w:rsidR="004F2381" w:rsidRPr="00B44CF9" w14:paraId="3D5E3389" w14:textId="77777777" w:rsidTr="00A53C9B">
        <w:tc>
          <w:tcPr>
            <w:tcW w:w="5278" w:type="dxa"/>
          </w:tcPr>
          <w:p w14:paraId="4D6B759B" w14:textId="7559920F" w:rsidR="004F2381" w:rsidRPr="005A3C16" w:rsidRDefault="004F2381" w:rsidP="000F31B4">
            <w:pPr>
              <w:pStyle w:val="ProductList-OfferingBody"/>
              <w:jc w:val="center"/>
            </w:pPr>
            <w:r>
              <w:t>&lt; 99,9 %</w:t>
            </w:r>
          </w:p>
        </w:tc>
        <w:tc>
          <w:tcPr>
            <w:tcW w:w="5504" w:type="dxa"/>
          </w:tcPr>
          <w:p w14:paraId="2E8B9EF7" w14:textId="77777777" w:rsidR="004F2381" w:rsidRPr="005A3C16" w:rsidRDefault="004F2381" w:rsidP="000F31B4">
            <w:pPr>
              <w:pStyle w:val="ProductList-OfferingBody"/>
              <w:jc w:val="center"/>
            </w:pPr>
            <w:r>
              <w:t>25 %</w:t>
            </w:r>
          </w:p>
        </w:tc>
      </w:tr>
    </w:tbl>
    <w:p w14:paraId="60FFCD43" w14:textId="02CD036F" w:rsidR="004F2381" w:rsidRPr="00EF7CF9" w:rsidRDefault="00990838" w:rsidP="004F23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4D9DDFE" w14:textId="6F1C7601" w:rsidR="00BA2ACE" w:rsidRPr="00BA2ACE" w:rsidRDefault="00BA2ACE" w:rsidP="008936D5">
      <w:pPr>
        <w:pStyle w:val="ProductList-Offering2Heading"/>
        <w:tabs>
          <w:tab w:val="clear" w:pos="360"/>
          <w:tab w:val="clear" w:pos="720"/>
          <w:tab w:val="clear" w:pos="1080"/>
        </w:tabs>
        <w:outlineLvl w:val="2"/>
      </w:pPr>
      <w:bookmarkStart w:id="283" w:name="_Toc237532785"/>
      <w:r>
        <w:t>Функции Azure</w:t>
      </w:r>
      <w:bookmarkEnd w:id="283"/>
    </w:p>
    <w:p w14:paraId="052624BB" w14:textId="77777777" w:rsidR="00BA2ACE" w:rsidRPr="00BA2ACE" w:rsidRDefault="00BA2ACE" w:rsidP="00BA2ACE">
      <w:pPr>
        <w:pStyle w:val="ProductList-Body"/>
        <w:rPr>
          <w:b/>
          <w:bCs/>
          <w:color w:val="00188F"/>
        </w:rPr>
      </w:pPr>
      <w:r>
        <w:rPr>
          <w:b/>
          <w:bCs/>
          <w:color w:val="00188F"/>
        </w:rPr>
        <w:t>Дополнительные определения</w:t>
      </w:r>
    </w:p>
    <w:p w14:paraId="235BCA0A" w14:textId="77777777" w:rsidR="00BA2ACE" w:rsidRDefault="00BA2ACE" w:rsidP="009C2C19">
      <w:pPr>
        <w:pStyle w:val="ProductList-Body"/>
      </w:pPr>
      <w:r>
        <w:t>«</w:t>
      </w:r>
      <w:r>
        <w:rPr>
          <w:b/>
          <w:bCs/>
          <w:color w:val="00188F"/>
        </w:rPr>
        <w:t>Приложение-функция</w:t>
      </w:r>
      <w:r>
        <w:t>» представляет собой набор из одной или нескольких функций, развернутых с помощью связанного триггера.</w:t>
      </w:r>
    </w:p>
    <w:p w14:paraId="4B85BC3C" w14:textId="058CB4EA" w:rsidR="00BA2ACE" w:rsidRPr="00BA2ACE" w:rsidRDefault="00EE6E3C" w:rsidP="009C2C19">
      <w:pPr>
        <w:pStyle w:val="ProductList-Body"/>
        <w:rPr>
          <w:b/>
          <w:bCs/>
          <w:color w:val="00188F"/>
        </w:rPr>
      </w:pPr>
      <w:r>
        <w:rPr>
          <w:b/>
          <w:bCs/>
          <w:color w:val="00188F"/>
        </w:rPr>
        <w:t>Расчет времени доступности и Уровни обслуживания для Приложений-функций, работающих в рамках Планов с оплатой фактического использования.</w:t>
      </w:r>
    </w:p>
    <w:p w14:paraId="64932D86" w14:textId="02051F92" w:rsidR="00BA2ACE" w:rsidRDefault="00BA2ACE" w:rsidP="009C2C19">
      <w:pPr>
        <w:pStyle w:val="ProductList-Body"/>
      </w:pPr>
      <w:r>
        <w:t>«</w:t>
      </w:r>
      <w:r>
        <w:rPr>
          <w:b/>
          <w:bCs/>
          <w:color w:val="00188F"/>
        </w:rPr>
        <w:t>Общее количество выполнений</w:t>
      </w:r>
      <w:r>
        <w:t>» — это общее количество всех запусков Приложения-функции, инициированных Клиентом в рамках конкретной подписки на Microsoft Azure Расчет времени.</w:t>
      </w:r>
    </w:p>
    <w:p w14:paraId="1096786D" w14:textId="77777777" w:rsidR="00BA2ACE" w:rsidRDefault="00BA2ACE" w:rsidP="009C2C19">
      <w:pPr>
        <w:pStyle w:val="ProductList-Body"/>
      </w:pPr>
      <w:r>
        <w:t>«</w:t>
      </w:r>
      <w:r>
        <w:rPr>
          <w:b/>
          <w:bCs/>
          <w:color w:val="00188F"/>
        </w:rPr>
        <w:t>Недоступные выполнения</w:t>
      </w:r>
      <w:r>
        <w:t>» — это общее количество выполнений из Общего количество выполнений, которые не были произведены. Под выполнением, которое не удалось осуществить, понимается ситуация, когда журнал регистрации конкретного Приложения-функции не зафиксировал никаких выходных данных в течение 5 (пяти) минут после успешного запуска триггера.</w:t>
      </w:r>
    </w:p>
    <w:p w14:paraId="689CE859" w14:textId="1998DE1C" w:rsidR="00BA2ACE" w:rsidRDefault="00BA2ACE" w:rsidP="009C2C19">
      <w:pPr>
        <w:pStyle w:val="ProductList-Body"/>
      </w:pPr>
      <w:r>
        <w:t>«</w:t>
      </w:r>
      <w:r>
        <w:rPr>
          <w:b/>
          <w:bCs/>
          <w:color w:val="00188F"/>
        </w:rPr>
        <w:t>Процент времени Расчет времени</w:t>
      </w:r>
      <w:r>
        <w:t>» для Приложения-функции, работающего в рамках Планов с оплатой фактического использования, рассчитывается как Общее количество выполнений минус Недоступные выполнения, разделенное на Общее количество выполнений и умноженное на 100.</w:t>
      </w:r>
    </w:p>
    <w:p w14:paraId="293767FF" w14:textId="740E901A" w:rsidR="00BA2ACE" w:rsidRPr="00BA2ACE" w:rsidRDefault="00000000" w:rsidP="008A1BCA">
      <w:pPr>
        <w:spacing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Общее количество запущенных исполнений – Недоступные исполнения</m:t>
              </m:r>
            </m:num>
            <m:den>
              <m:r>
                <m:rPr>
                  <m:nor/>
                </m:rPr>
                <w:rPr>
                  <w:rFonts w:ascii="Cambria Math" w:hAnsi="Cambria Math" w:cs="Tahoma"/>
                  <w:i/>
                  <w:color w:val="000000" w:themeColor="text1"/>
                  <w:sz w:val="18"/>
                  <w:szCs w:val="18"/>
                </w:rPr>
                <m:t>Общее количество запущенных исполнений</m:t>
              </m:r>
            </m:den>
          </m:f>
          <m:r>
            <w:rPr>
              <w:rFonts w:ascii="Cambria Math" w:hAnsi="Cambria Math" w:cs="Tahoma"/>
              <w:color w:val="000000" w:themeColor="text1"/>
              <w:sz w:val="18"/>
              <w:szCs w:val="18"/>
            </w:rPr>
            <m:t xml:space="preserve"> x 100</m:t>
          </m:r>
        </m:oMath>
      </m:oMathPara>
    </w:p>
    <w:p w14:paraId="4D9D763B" w14:textId="77777777" w:rsidR="00BA2ACE" w:rsidRPr="00BA2ACE" w:rsidRDefault="00BA2ACE" w:rsidP="00BA2ACE">
      <w:pPr>
        <w:pStyle w:val="ProductList-Body"/>
        <w:keepNext/>
        <w:rPr>
          <w:b/>
          <w:bCs/>
          <w:color w:val="00188F"/>
        </w:rPr>
      </w:pPr>
      <w:r>
        <w:rPr>
          <w:b/>
          <w:bCs/>
          <w:color w:val="00188F"/>
        </w:rPr>
        <w:t>При использовании Приложения-функции, работающего в рамках Планов с оплатой фактического использования, применяются следующие Уровни обслуживания и Компенсации за обслуживание.</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BA2ACE" w:rsidRPr="00B44CF9" w14:paraId="5B3876C3" w14:textId="77777777" w:rsidTr="00A53C9B">
        <w:trPr>
          <w:trHeight w:val="249"/>
          <w:tblHeader/>
        </w:trPr>
        <w:tc>
          <w:tcPr>
            <w:tcW w:w="5278" w:type="dxa"/>
            <w:shd w:val="clear" w:color="auto" w:fill="0072C6"/>
          </w:tcPr>
          <w:p w14:paraId="421CB153" w14:textId="188DA940" w:rsidR="00BA2ACE"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61CB9C4F" w14:textId="77777777" w:rsidR="00BA2ACE" w:rsidRPr="00EF7CF9" w:rsidRDefault="00BA2ACE" w:rsidP="000F31B4">
            <w:pPr>
              <w:pStyle w:val="ProductList-OfferingBody"/>
              <w:jc w:val="center"/>
              <w:rPr>
                <w:color w:val="FFFFFF" w:themeColor="background1"/>
              </w:rPr>
            </w:pPr>
            <w:r>
              <w:rPr>
                <w:color w:val="FFFFFF" w:themeColor="background1"/>
              </w:rPr>
              <w:t>Компенсация за обслуживание</w:t>
            </w:r>
          </w:p>
        </w:tc>
      </w:tr>
      <w:tr w:rsidR="00BA2ACE" w:rsidRPr="00B44CF9" w14:paraId="66A68143" w14:textId="77777777" w:rsidTr="00A53C9B">
        <w:trPr>
          <w:trHeight w:val="242"/>
        </w:trPr>
        <w:tc>
          <w:tcPr>
            <w:tcW w:w="5278" w:type="dxa"/>
          </w:tcPr>
          <w:p w14:paraId="2030FE8B" w14:textId="77777777" w:rsidR="00BA2ACE" w:rsidRPr="00EF7CF9" w:rsidRDefault="00BA2ACE" w:rsidP="000F31B4">
            <w:pPr>
              <w:pStyle w:val="ProductList-OfferingBody"/>
              <w:jc w:val="center"/>
            </w:pPr>
            <w:r>
              <w:t>&lt; 99,95 %</w:t>
            </w:r>
          </w:p>
        </w:tc>
        <w:tc>
          <w:tcPr>
            <w:tcW w:w="5522" w:type="dxa"/>
          </w:tcPr>
          <w:p w14:paraId="12A1DCF6" w14:textId="77777777" w:rsidR="00BA2ACE" w:rsidRPr="00EF7CF9" w:rsidRDefault="00BA2ACE" w:rsidP="000F31B4">
            <w:pPr>
              <w:pStyle w:val="ProductList-OfferingBody"/>
              <w:jc w:val="center"/>
            </w:pPr>
            <w:r>
              <w:t>10 %</w:t>
            </w:r>
          </w:p>
        </w:tc>
      </w:tr>
      <w:tr w:rsidR="00BA2ACE" w:rsidRPr="00B44CF9" w14:paraId="3194E7C9" w14:textId="77777777" w:rsidTr="00A53C9B">
        <w:trPr>
          <w:trHeight w:val="249"/>
        </w:trPr>
        <w:tc>
          <w:tcPr>
            <w:tcW w:w="5278" w:type="dxa"/>
          </w:tcPr>
          <w:p w14:paraId="1CB9D483" w14:textId="77777777" w:rsidR="00BA2ACE" w:rsidRPr="00EF7CF9" w:rsidRDefault="00BA2ACE" w:rsidP="000F31B4">
            <w:pPr>
              <w:pStyle w:val="ProductList-OfferingBody"/>
              <w:jc w:val="center"/>
            </w:pPr>
            <w:r>
              <w:t>&lt; 99 %</w:t>
            </w:r>
          </w:p>
        </w:tc>
        <w:tc>
          <w:tcPr>
            <w:tcW w:w="5522" w:type="dxa"/>
          </w:tcPr>
          <w:p w14:paraId="201A7205" w14:textId="77777777" w:rsidR="00BA2ACE" w:rsidRPr="00EF7CF9" w:rsidRDefault="00BA2ACE" w:rsidP="000F31B4">
            <w:pPr>
              <w:pStyle w:val="ProductList-OfferingBody"/>
              <w:jc w:val="center"/>
            </w:pPr>
            <w:r>
              <w:t>25 %</w:t>
            </w:r>
          </w:p>
        </w:tc>
      </w:tr>
      <w:tr w:rsidR="00BA2ACE" w:rsidRPr="00B44CF9" w14:paraId="51850274" w14:textId="77777777" w:rsidTr="00A53C9B">
        <w:trPr>
          <w:trHeight w:val="249"/>
        </w:trPr>
        <w:tc>
          <w:tcPr>
            <w:tcW w:w="5278" w:type="dxa"/>
          </w:tcPr>
          <w:p w14:paraId="388CC5D0" w14:textId="77777777" w:rsidR="00BA2ACE" w:rsidRPr="00EF7CF9" w:rsidRDefault="00BA2ACE" w:rsidP="000F31B4">
            <w:pPr>
              <w:pStyle w:val="ProductList-OfferingBody"/>
              <w:jc w:val="center"/>
            </w:pPr>
            <w:r>
              <w:t>&lt; 95 %</w:t>
            </w:r>
          </w:p>
        </w:tc>
        <w:tc>
          <w:tcPr>
            <w:tcW w:w="5522" w:type="dxa"/>
          </w:tcPr>
          <w:p w14:paraId="0B8D9475" w14:textId="77777777" w:rsidR="00BA2ACE" w:rsidRPr="00EF7CF9" w:rsidRDefault="00BA2ACE" w:rsidP="000F31B4">
            <w:pPr>
              <w:pStyle w:val="ProductList-OfferingBody"/>
              <w:jc w:val="center"/>
            </w:pPr>
            <w:r>
              <w:t>100 %</w:t>
            </w:r>
          </w:p>
        </w:tc>
      </w:tr>
    </w:tbl>
    <w:p w14:paraId="47701DFE" w14:textId="77777777" w:rsidR="00DD0B85" w:rsidRPr="006629FF" w:rsidRDefault="00DD0B85" w:rsidP="00DD0B85">
      <w:pPr>
        <w:pStyle w:val="ProductList-Body"/>
        <w:keepNext/>
        <w:spacing w:before="120"/>
        <w:rPr>
          <w:rFonts w:ascii="Calibri" w:hAnsi="Calibri" w:cs="Calibri"/>
          <w:b/>
          <w:bCs/>
          <w:color w:val="00188F"/>
        </w:rPr>
      </w:pPr>
      <w:r>
        <w:rPr>
          <w:rFonts w:ascii="Calibri" w:hAnsi="Calibri" w:cs="Calibri"/>
          <w:b/>
          <w:bCs/>
          <w:color w:val="00188F"/>
        </w:rPr>
        <w:t>Расчет времени доступности и Уровни обслуживания для Приложений-функций, работающих в рамках Плана гибкого использования, Плана Premium или Выделенного плана служб приложений</w:t>
      </w:r>
    </w:p>
    <w:p w14:paraId="333B8505" w14:textId="77777777" w:rsidR="00DD0B85" w:rsidRPr="006629FF" w:rsidRDefault="00DD0B85" w:rsidP="00DD0B85">
      <w:pPr>
        <w:pStyle w:val="ProductList-Body"/>
        <w:rPr>
          <w:rFonts w:ascii="Calibri" w:hAnsi="Calibri" w:cs="Calibri"/>
        </w:rPr>
      </w:pPr>
      <w:r>
        <w:rPr>
          <w:rFonts w:ascii="Calibri" w:hAnsi="Calibri" w:cs="Calibri"/>
        </w:rPr>
        <w:t>«</w:t>
      </w:r>
      <w:r>
        <w:rPr>
          <w:rFonts w:ascii="Calibri" w:hAnsi="Calibri" w:cs="Calibri"/>
          <w:b/>
          <w:bCs/>
          <w:color w:val="00188F"/>
        </w:rPr>
        <w:t>Минуты развертывания</w:t>
      </w:r>
      <w:r>
        <w:rPr>
          <w:rFonts w:ascii="Calibri" w:hAnsi="Calibri" w:cs="Calibri"/>
        </w:rPr>
        <w:t xml:space="preserve">» — общее количество минут, в течение которых Приложение-функция доступно для запуска в течение Применимого периода. Минуты развертывания определяются на основе общего времени, в течение которого служба доступна для </w:t>
      </w:r>
      <w:r>
        <w:rPr>
          <w:rFonts w:ascii="Calibri" w:hAnsi="Calibri" w:cs="Calibri"/>
        </w:rPr>
        <w:lastRenderedPageBreak/>
        <w:t>выполнения функций, и не соответствуют потенциальному количеству выполнений Функций, возможных в течение соответствующего Применимого периода.</w:t>
      </w:r>
    </w:p>
    <w:p w14:paraId="0D6AF24D" w14:textId="77777777" w:rsidR="00DD0B85" w:rsidRPr="006629FF" w:rsidRDefault="00DD0B85" w:rsidP="00DD0B85">
      <w:pPr>
        <w:pStyle w:val="ProductList-Body"/>
        <w:rPr>
          <w:rFonts w:ascii="Calibri" w:hAnsi="Calibri" w:cs="Calibri"/>
        </w:rPr>
      </w:pPr>
      <w:r>
        <w:rPr>
          <w:rFonts w:ascii="Calibri" w:hAnsi="Calibri" w:cs="Calibri"/>
        </w:rPr>
        <w:t>«</w:t>
      </w:r>
      <w:r>
        <w:rPr>
          <w:rFonts w:ascii="Calibri" w:hAnsi="Calibri" w:cs="Calibri"/>
          <w:b/>
          <w:bCs/>
          <w:color w:val="00188F"/>
        </w:rPr>
        <w:t>Максимум доступных минут</w:t>
      </w:r>
      <w:r>
        <w:rPr>
          <w:rFonts w:ascii="Calibri" w:hAnsi="Calibri" w:cs="Calibri"/>
        </w:rPr>
        <w:t>» — сумма всех Минут развертывания для определенного Приложения-функции, развернутого Клиентом в</w:t>
      </w:r>
      <w:r>
        <w:rPr>
          <w:rFonts w:ascii="Calibri" w:hAnsi="Calibri" w:cs="Calibri"/>
          <w:lang w:val="en-US"/>
        </w:rPr>
        <w:t> </w:t>
      </w:r>
      <w:r>
        <w:rPr>
          <w:rFonts w:ascii="Calibri" w:hAnsi="Calibri" w:cs="Calibri"/>
        </w:rPr>
        <w:t>рамках определенной подписки Microsoft Azure, в течение Применимого периода.</w:t>
      </w:r>
    </w:p>
    <w:p w14:paraId="5ADE3383" w14:textId="77777777" w:rsidR="00DD0B85" w:rsidRPr="006629FF" w:rsidRDefault="00DD0B85" w:rsidP="00DD0B85">
      <w:pPr>
        <w:pStyle w:val="ProductList-Body"/>
        <w:rPr>
          <w:rFonts w:ascii="Calibri" w:hAnsi="Calibri" w:cs="Calibri"/>
        </w:rPr>
      </w:pPr>
      <w:r>
        <w:rPr>
          <w:rFonts w:ascii="Calibri" w:hAnsi="Calibri" w:cs="Calibri"/>
        </w:rPr>
        <w:t>«</w:t>
      </w:r>
      <w:r>
        <w:rPr>
          <w:rFonts w:ascii="Calibri" w:hAnsi="Calibri" w:cs="Calibri"/>
          <w:b/>
          <w:bCs/>
          <w:color w:val="00188F"/>
        </w:rPr>
        <w:t>Время простоя</w:t>
      </w:r>
      <w:r>
        <w:rPr>
          <w:rFonts w:ascii="Calibri" w:hAnsi="Calibri" w:cs="Calibri"/>
        </w:rPr>
        <w:t>» — суммарное количество минут из числа Максимума доступных минут, в течение которых Приложение-функция недоступно. Минута относится ко времени недоступности для определенного Приложения-функции, если в течение этой минуты отсутствует соединение между планом (Планом гибкого использования, Планом Premium или Выделенным планом служб приложений) и</w:t>
      </w:r>
      <w:r>
        <w:rPr>
          <w:rFonts w:ascii="Calibri" w:hAnsi="Calibri" w:cs="Calibri"/>
          <w:lang w:val="en-US"/>
        </w:rPr>
        <w:t> </w:t>
      </w:r>
      <w:r>
        <w:rPr>
          <w:rFonts w:ascii="Calibri" w:hAnsi="Calibri" w:cs="Calibri"/>
        </w:rPr>
        <w:t>интернет-шлюзом Microsoft.</w:t>
      </w:r>
    </w:p>
    <w:p w14:paraId="196B03A1" w14:textId="77777777" w:rsidR="00DD0B85" w:rsidRPr="008C05A2" w:rsidRDefault="00DD0B85" w:rsidP="00DD0B85">
      <w:pPr>
        <w:pStyle w:val="ProductList-Body"/>
        <w:rPr>
          <w:rFonts w:ascii="Calibri" w:hAnsi="Calibri" w:cs="Calibri"/>
        </w:rPr>
      </w:pPr>
      <w:r>
        <w:rPr>
          <w:rFonts w:ascii="Calibri" w:hAnsi="Calibri" w:cs="Calibri"/>
        </w:rPr>
        <w:t>«</w:t>
      </w:r>
      <w:r>
        <w:rPr>
          <w:rFonts w:ascii="Calibri" w:hAnsi="Calibri" w:cs="Calibri"/>
          <w:b/>
          <w:bCs/>
          <w:color w:val="00188F"/>
        </w:rPr>
        <w:t>Процент времени работоспособности</w:t>
      </w:r>
      <w:r>
        <w:rPr>
          <w:rFonts w:ascii="Calibri" w:hAnsi="Calibri" w:cs="Calibri"/>
        </w:rPr>
        <w:t>» — для Приложений-функций, работающих в рамках Плана гибкого использования, Плана Premium или Выделенного плана служб приложений, рассчитывается следующим образом: из Максимума доступных минут вычитается Время простоя, затем выполняется деление на Максимум доступных минут, умноженный на 100.</w:t>
      </w:r>
    </w:p>
    <w:p w14:paraId="032F4CDF" w14:textId="6DBB3259" w:rsidR="00BA2ACE" w:rsidRPr="00B22835" w:rsidRDefault="00000000" w:rsidP="00BC3BF3">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8444FF0" w14:textId="1763E357" w:rsidR="00BA2ACE" w:rsidRPr="00BA2ACE" w:rsidRDefault="00BA2ACE" w:rsidP="008940ED">
      <w:pPr>
        <w:pStyle w:val="ProductList-Body"/>
        <w:keepNext/>
        <w:rPr>
          <w:b/>
          <w:bCs/>
          <w:color w:val="00188F"/>
        </w:rPr>
      </w:pPr>
      <w:r>
        <w:rPr>
          <w:b/>
          <w:bCs/>
          <w:color w:val="00188F"/>
        </w:rPr>
        <w:t>Компенсация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BA2ACE" w:rsidRPr="00B44CF9" w14:paraId="6D556F81" w14:textId="77777777" w:rsidTr="00A53C9B">
        <w:trPr>
          <w:trHeight w:val="249"/>
          <w:tblHeader/>
        </w:trPr>
        <w:tc>
          <w:tcPr>
            <w:tcW w:w="5287" w:type="dxa"/>
            <w:shd w:val="clear" w:color="auto" w:fill="0072C6"/>
          </w:tcPr>
          <w:p w14:paraId="0222726D" w14:textId="240144BF" w:rsidR="00BA2ACE"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Компенсация за обслуживание</w:t>
            </w:r>
          </w:p>
        </w:tc>
      </w:tr>
      <w:tr w:rsidR="00BA2ACE" w:rsidRPr="00B44CF9" w14:paraId="3DF2A24F" w14:textId="77777777" w:rsidTr="00A53C9B">
        <w:trPr>
          <w:trHeight w:val="242"/>
        </w:trPr>
        <w:tc>
          <w:tcPr>
            <w:tcW w:w="5287" w:type="dxa"/>
          </w:tcPr>
          <w:p w14:paraId="01A3A320" w14:textId="77777777" w:rsidR="00BA2ACE" w:rsidRPr="00EF7CF9" w:rsidRDefault="00BA2ACE" w:rsidP="000F31B4">
            <w:pPr>
              <w:pStyle w:val="ProductList-OfferingBody"/>
              <w:jc w:val="center"/>
            </w:pPr>
            <w:r>
              <w:t>&lt; 99,95 %</w:t>
            </w:r>
          </w:p>
        </w:tc>
        <w:tc>
          <w:tcPr>
            <w:tcW w:w="5513" w:type="dxa"/>
          </w:tcPr>
          <w:p w14:paraId="7DB5AE74" w14:textId="77777777" w:rsidR="00BA2ACE" w:rsidRPr="00EF7CF9" w:rsidRDefault="00BA2ACE" w:rsidP="000F31B4">
            <w:pPr>
              <w:pStyle w:val="ProductList-OfferingBody"/>
              <w:jc w:val="center"/>
            </w:pPr>
            <w:r>
              <w:t>10 %</w:t>
            </w:r>
          </w:p>
        </w:tc>
      </w:tr>
      <w:tr w:rsidR="00BA2ACE" w:rsidRPr="00B44CF9" w14:paraId="50785373" w14:textId="77777777" w:rsidTr="00A53C9B">
        <w:trPr>
          <w:trHeight w:val="249"/>
        </w:trPr>
        <w:tc>
          <w:tcPr>
            <w:tcW w:w="5287" w:type="dxa"/>
          </w:tcPr>
          <w:p w14:paraId="204993FB" w14:textId="77777777" w:rsidR="00BA2ACE" w:rsidRPr="00EF7CF9" w:rsidRDefault="00BA2ACE" w:rsidP="000F31B4">
            <w:pPr>
              <w:pStyle w:val="ProductList-OfferingBody"/>
              <w:jc w:val="center"/>
            </w:pPr>
            <w:r>
              <w:t>&lt; 99 %</w:t>
            </w:r>
          </w:p>
        </w:tc>
        <w:tc>
          <w:tcPr>
            <w:tcW w:w="5513" w:type="dxa"/>
          </w:tcPr>
          <w:p w14:paraId="41BED183" w14:textId="77777777" w:rsidR="00BA2ACE" w:rsidRPr="00EF7CF9" w:rsidRDefault="00BA2ACE" w:rsidP="000F31B4">
            <w:pPr>
              <w:pStyle w:val="ProductList-OfferingBody"/>
              <w:jc w:val="center"/>
            </w:pPr>
            <w:r>
              <w:t>25 %</w:t>
            </w:r>
          </w:p>
        </w:tc>
      </w:tr>
      <w:tr w:rsidR="00BA2ACE" w:rsidRPr="00B44CF9" w14:paraId="194F7CFA" w14:textId="77777777" w:rsidTr="00A53C9B">
        <w:trPr>
          <w:trHeight w:val="249"/>
        </w:trPr>
        <w:tc>
          <w:tcPr>
            <w:tcW w:w="5287" w:type="dxa"/>
          </w:tcPr>
          <w:p w14:paraId="332639D8" w14:textId="77777777" w:rsidR="00BA2ACE" w:rsidRPr="00EF7CF9" w:rsidRDefault="00BA2ACE" w:rsidP="000F31B4">
            <w:pPr>
              <w:pStyle w:val="ProductList-OfferingBody"/>
              <w:jc w:val="center"/>
            </w:pPr>
            <w:r>
              <w:t>&lt; 95 %</w:t>
            </w:r>
          </w:p>
        </w:tc>
        <w:tc>
          <w:tcPr>
            <w:tcW w:w="5513" w:type="dxa"/>
          </w:tcPr>
          <w:p w14:paraId="5C85EFDB" w14:textId="77777777" w:rsidR="00BA2ACE" w:rsidRPr="00EF7CF9" w:rsidRDefault="00BA2ACE" w:rsidP="000F31B4">
            <w:pPr>
              <w:pStyle w:val="ProductList-OfferingBody"/>
              <w:jc w:val="center"/>
            </w:pPr>
            <w:r>
              <w:t>100 %</w:t>
            </w:r>
          </w:p>
        </w:tc>
      </w:tr>
    </w:tbl>
    <w:p w14:paraId="41759908" w14:textId="1BADF9FE" w:rsidR="00BA2ACE" w:rsidRPr="00EF7CF9" w:rsidRDefault="00990838" w:rsidP="00BA2A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6C003A1" w14:textId="77777777" w:rsidR="00220460" w:rsidRPr="0093715D" w:rsidRDefault="00220460" w:rsidP="00220460">
      <w:pPr>
        <w:pStyle w:val="ProductList-Offering2Heading"/>
        <w:tabs>
          <w:tab w:val="clear" w:pos="360"/>
          <w:tab w:val="clear" w:pos="720"/>
          <w:tab w:val="clear" w:pos="1080"/>
        </w:tabs>
        <w:outlineLvl w:val="2"/>
      </w:pPr>
      <w:bookmarkStart w:id="284" w:name="_Toc237532786"/>
      <w:bookmarkStart w:id="285" w:name="_Toc457821551"/>
      <w:bookmarkStart w:id="286" w:name="_Toc52348957"/>
      <w:r w:rsidRPr="0093715D">
        <w:t>Глобальный безопасный доступ</w:t>
      </w:r>
      <w:bookmarkEnd w:id="284"/>
    </w:p>
    <w:p w14:paraId="0F57DC0E" w14:textId="77777777" w:rsidR="00220460" w:rsidRPr="004C1229" w:rsidRDefault="00220460" w:rsidP="00220460">
      <w:pPr>
        <w:pStyle w:val="ProductList-Body"/>
        <w:rPr>
          <w:rFonts w:ascii="Calibri" w:hAnsi="Calibri" w:cs="Calibri"/>
          <w:b/>
          <w:color w:val="00188F"/>
        </w:rPr>
      </w:pPr>
      <w:r>
        <w:rPr>
          <w:rFonts w:ascii="Calibri" w:hAnsi="Calibri" w:cs="Calibri"/>
          <w:b/>
          <w:color w:val="00188F"/>
        </w:rPr>
        <w:t>Частный доступ Microsoft Entra и Интернет-доступ Microsoft Entra</w:t>
      </w:r>
    </w:p>
    <w:p w14:paraId="38A1D124" w14:textId="77777777" w:rsidR="00220460" w:rsidRPr="004C1229" w:rsidRDefault="00220460" w:rsidP="00220460">
      <w:pPr>
        <w:pStyle w:val="ProductList-Body"/>
        <w:rPr>
          <w:rFonts w:ascii="Calibri" w:hAnsi="Calibri" w:cs="Calibri"/>
          <w:b/>
          <w:color w:val="00188F"/>
        </w:rPr>
      </w:pPr>
      <w:r>
        <w:rPr>
          <w:rFonts w:ascii="Calibri" w:hAnsi="Calibri" w:cs="Calibri"/>
          <w:b/>
          <w:color w:val="00188F"/>
        </w:rPr>
        <w:t>Дополнительные определения</w:t>
      </w:r>
    </w:p>
    <w:p w14:paraId="32E11391" w14:textId="77777777" w:rsidR="00220460" w:rsidRPr="004C1229" w:rsidRDefault="00220460" w:rsidP="00220460">
      <w:pPr>
        <w:pStyle w:val="ProductList-Body"/>
        <w:rPr>
          <w:rFonts w:ascii="Calibri" w:hAnsi="Calibri" w:cs="Calibri"/>
        </w:rPr>
      </w:pPr>
      <w:r>
        <w:rPr>
          <w:rFonts w:ascii="Calibri" w:hAnsi="Calibri" w:cs="Calibri"/>
          <w:b/>
          <w:color w:val="00188F"/>
        </w:rPr>
        <w:t xml:space="preserve">Время простоя: </w:t>
      </w:r>
      <w:r>
        <w:rPr>
          <w:rFonts w:ascii="Calibri" w:hAnsi="Calibri" w:cs="Calibri"/>
        </w:rPr>
        <w:t>Любой период времени, когда Глобальный безопасный доступ был недоступен для принятия или обработки транзакций или сеансов. Время простоя не включает недоступность пользовательского веб-интерфейса (UI), интерфейсов API и обработки журналов. Определенная минута относится ко времени недоступности, если все предпринятые в течение этой минуты попытки подключиться к GSA завершились неудачей или, даже в случае подключения, служба GSA не могла обрабатывать транзакции или сеансы.</w:t>
      </w:r>
    </w:p>
    <w:p w14:paraId="7FB87212" w14:textId="77777777" w:rsidR="00220460" w:rsidRPr="004C1229" w:rsidRDefault="00220460" w:rsidP="00220460">
      <w:pPr>
        <w:pStyle w:val="ProductList-Body"/>
        <w:rPr>
          <w:rFonts w:ascii="Calibri" w:hAnsi="Calibri" w:cs="Calibri"/>
        </w:rPr>
      </w:pPr>
      <w:r>
        <w:rPr>
          <w:rFonts w:ascii="Calibri" w:hAnsi="Calibri" w:cs="Calibri"/>
          <w:b/>
          <w:color w:val="00188F"/>
        </w:rPr>
        <w:t>Транзакция:</w:t>
      </w:r>
      <w:r>
        <w:rPr>
          <w:rFonts w:ascii="Calibri" w:hAnsi="Calibri" w:cs="Calibri"/>
        </w:rPr>
        <w:t xml:space="preserve"> Запрос HTTP или HTTPS, отправляемый конечному пользователю или получаемый от него при использовании GSA.</w:t>
      </w:r>
    </w:p>
    <w:p w14:paraId="61FD18EB" w14:textId="77777777" w:rsidR="00220460" w:rsidRPr="004C1229" w:rsidRDefault="00220460" w:rsidP="00220460">
      <w:pPr>
        <w:pStyle w:val="ProductList-Body"/>
        <w:rPr>
          <w:rFonts w:ascii="Calibri" w:hAnsi="Calibri" w:cs="Calibri"/>
        </w:rPr>
      </w:pPr>
      <w:r>
        <w:rPr>
          <w:rFonts w:ascii="Calibri" w:hAnsi="Calibri" w:cs="Calibri"/>
          <w:b/>
          <w:color w:val="00188F"/>
        </w:rPr>
        <w:t>Сеанс:</w:t>
      </w:r>
      <w:r>
        <w:rPr>
          <w:rFonts w:ascii="Calibri" w:hAnsi="Calibri" w:cs="Calibri"/>
        </w:rPr>
        <w:t xml:space="preserve"> Любой запрос, кроме HTTP и HTTPS, отправляемый конечному пользователю или получаемый от него при использовании GSA.</w:t>
      </w:r>
    </w:p>
    <w:p w14:paraId="45B1DD4A" w14:textId="77777777" w:rsidR="00220460" w:rsidRPr="004C1229" w:rsidRDefault="00220460" w:rsidP="00220460">
      <w:pPr>
        <w:pStyle w:val="ProductList-Body"/>
        <w:rPr>
          <w:rFonts w:ascii="Calibri" w:hAnsi="Calibri" w:cs="Calibri"/>
        </w:rPr>
      </w:pPr>
      <w:r>
        <w:rPr>
          <w:rFonts w:ascii="Calibri" w:hAnsi="Calibri" w:cs="Calibri"/>
          <w:b/>
          <w:color w:val="00188F"/>
        </w:rPr>
        <w:t>Процент времени работоспособности —</w:t>
      </w:r>
      <w:r>
        <w:rPr>
          <w:rFonts w:ascii="Calibri" w:hAnsi="Calibri" w:cs="Calibri"/>
        </w:rPr>
        <w:t xml:space="preserve"> Процент времени работоспособности вычисляется по следующей формуле:</w:t>
      </w:r>
    </w:p>
    <w:p w14:paraId="6EF940F8" w14:textId="77777777" w:rsidR="00220460" w:rsidRDefault="00000000" w:rsidP="00BC3BF3">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Минуты пользователя – Время простоя</m:t>
              </m:r>
            </m:num>
            <m:den>
              <m:r>
                <m:rPr>
                  <m:nor/>
                </m:rPr>
                <w:rPr>
                  <w:rFonts w:ascii="Cambria Math" w:hAnsi="Cambria Math" w:cs="Tahoma"/>
                  <w:i/>
                  <w:szCs w:val="18"/>
                </w:rPr>
                <m:t>Минуты пользователя</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508FC4AD" w14:textId="77777777" w:rsidR="00220460" w:rsidRPr="004C1229" w:rsidRDefault="00220460" w:rsidP="00220460">
      <w:pPr>
        <w:pStyle w:val="ProductList-Body"/>
        <w:rPr>
          <w:rFonts w:ascii="Calibri" w:hAnsi="Calibri" w:cs="Calibri"/>
        </w:rPr>
      </w:pPr>
      <w:r>
        <w:rPr>
          <w:rFonts w:ascii="Calibri" w:hAnsi="Calibri" w:cs="Calibri"/>
        </w:rPr>
        <w:t>где Время простоя измеряется в Минутах пользователя, т. е. время простоя в каждом Применимом периоде — это сумма продолжительностей (в минутах) каждого инцидента, произошедшего в Применимом периоде, умноженных на количество пользователей, на которых повлиял соответствующий инцидент.</w:t>
      </w:r>
    </w:p>
    <w:p w14:paraId="3678EF00" w14:textId="77777777" w:rsidR="00220460" w:rsidRPr="004C1229" w:rsidRDefault="00220460" w:rsidP="00220460">
      <w:pPr>
        <w:pStyle w:val="ProductList-Body"/>
        <w:rPr>
          <w:rFonts w:ascii="Calibri" w:hAnsi="Calibri" w:cs="Calibri"/>
        </w:rPr>
      </w:pPr>
    </w:p>
    <w:p w14:paraId="587597C8" w14:textId="77777777" w:rsidR="00220460" w:rsidRPr="004C1229" w:rsidRDefault="00220460" w:rsidP="00220460">
      <w:pPr>
        <w:pStyle w:val="ProductList-Body"/>
        <w:rPr>
          <w:rFonts w:ascii="Calibri" w:hAnsi="Calibri" w:cs="Calibri"/>
          <w:b/>
          <w:color w:val="00188F"/>
        </w:rPr>
      </w:pPr>
      <w:r>
        <w:rPr>
          <w:rFonts w:ascii="Calibri" w:hAnsi="Calibri" w:cs="Calibri"/>
          <w:b/>
          <w:color w:val="00188F"/>
        </w:rPr>
        <w:t>Исключения из уровня обслуживания:</w:t>
      </w:r>
    </w:p>
    <w:p w14:paraId="324CCA1E" w14:textId="77777777" w:rsidR="00220460" w:rsidRPr="004C1229" w:rsidRDefault="00220460">
      <w:pPr>
        <w:pStyle w:val="ProductList-Body"/>
        <w:numPr>
          <w:ilvl w:val="0"/>
          <w:numId w:val="30"/>
        </w:numPr>
        <w:rPr>
          <w:rFonts w:ascii="Calibri" w:hAnsi="Calibri" w:cs="Calibri"/>
        </w:rPr>
      </w:pPr>
      <w:r>
        <w:rPr>
          <w:rFonts w:ascii="Calibri" w:hAnsi="Calibri" w:cs="Calibri"/>
        </w:rPr>
        <w:t>Проблемы с производительностью или доступностью, возникающие в результате следующего:</w:t>
      </w:r>
    </w:p>
    <w:p w14:paraId="46F2C168" w14:textId="77777777" w:rsidR="00220460" w:rsidRPr="004C1229" w:rsidRDefault="00220460">
      <w:pPr>
        <w:pStyle w:val="ProductList-Body"/>
        <w:numPr>
          <w:ilvl w:val="1"/>
          <w:numId w:val="30"/>
        </w:numPr>
        <w:rPr>
          <w:rFonts w:ascii="Calibri" w:hAnsi="Calibri" w:cs="Calibri"/>
        </w:rPr>
      </w:pPr>
      <w:r>
        <w:rPr>
          <w:rFonts w:ascii="Calibri" w:hAnsi="Calibri" w:cs="Calibri"/>
        </w:rPr>
        <w:t>время сходимости маршрутов при использовании протокола пограничной маршрутизации (BGP) или Anycast;</w:t>
      </w:r>
    </w:p>
    <w:p w14:paraId="69F28AD2" w14:textId="77777777" w:rsidR="00220460" w:rsidRPr="004C1229" w:rsidRDefault="00220460">
      <w:pPr>
        <w:pStyle w:val="ProductList-Body"/>
        <w:numPr>
          <w:ilvl w:val="1"/>
          <w:numId w:val="30"/>
        </w:numPr>
        <w:rPr>
          <w:rFonts w:ascii="Calibri" w:hAnsi="Calibri" w:cs="Calibri"/>
        </w:rPr>
      </w:pPr>
      <w:r>
        <w:rPr>
          <w:rFonts w:ascii="Calibri" w:hAnsi="Calibri" w:cs="Calibri"/>
        </w:rPr>
        <w:t>масштабирование событий и плановое обслуживание, включая время аварийного переключения при событиях высокой доступности.</w:t>
      </w:r>
    </w:p>
    <w:p w14:paraId="461D6B56" w14:textId="77777777" w:rsidR="00220460" w:rsidRPr="004C1229" w:rsidRDefault="00220460" w:rsidP="00220460">
      <w:pPr>
        <w:pStyle w:val="ProductList-Body"/>
        <w:rPr>
          <w:rFonts w:ascii="Calibri" w:hAnsi="Calibri" w:cs="Calibri"/>
        </w:rPr>
      </w:pPr>
      <w:r>
        <w:rPr>
          <w:rFonts w:ascii="Calibri" w:hAnsi="Calibri" w:cs="Calibri"/>
          <w:b/>
          <w:color w:val="00188F"/>
        </w:rPr>
        <w:t>Компенсация за обслуживание</w:t>
      </w:r>
      <w:r w:rsidRPr="00102E99">
        <w:rPr>
          <w:rFonts w:ascii="Calibri" w:hAnsi="Calibri" w:cs="Calibri"/>
          <w:b/>
          <w:bCs/>
        </w:rPr>
        <w:t>:</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220460" w:rsidRPr="00B44CF9" w14:paraId="3BA8A286" w14:textId="77777777" w:rsidTr="00BB73C7">
        <w:trPr>
          <w:tblHeader/>
        </w:trPr>
        <w:tc>
          <w:tcPr>
            <w:tcW w:w="5287" w:type="dxa"/>
            <w:shd w:val="clear" w:color="auto" w:fill="0072C6"/>
          </w:tcPr>
          <w:p w14:paraId="71ABADD6" w14:textId="77777777" w:rsidR="00220460" w:rsidRPr="001B0267" w:rsidRDefault="00220460" w:rsidP="00E5516A">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6238E4A6" w14:textId="77777777" w:rsidR="00220460" w:rsidRPr="001B0267" w:rsidRDefault="00220460" w:rsidP="00E5516A">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220460" w:rsidRPr="00B44CF9" w14:paraId="1519217A" w14:textId="77777777" w:rsidTr="00BB73C7">
        <w:tc>
          <w:tcPr>
            <w:tcW w:w="5287" w:type="dxa"/>
          </w:tcPr>
          <w:p w14:paraId="4F6FCFF0"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&lt; 99,9 %</w:t>
            </w:r>
          </w:p>
        </w:tc>
        <w:tc>
          <w:tcPr>
            <w:tcW w:w="5400" w:type="dxa"/>
          </w:tcPr>
          <w:p w14:paraId="0F88FB30"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25 %</w:t>
            </w:r>
          </w:p>
        </w:tc>
      </w:tr>
      <w:tr w:rsidR="00220460" w:rsidRPr="00B44CF9" w14:paraId="0E0C23E0" w14:textId="77777777" w:rsidTr="00BB73C7">
        <w:trPr>
          <w:trHeight w:val="80"/>
        </w:trPr>
        <w:tc>
          <w:tcPr>
            <w:tcW w:w="5287" w:type="dxa"/>
          </w:tcPr>
          <w:p w14:paraId="00261247"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&lt; 99 %</w:t>
            </w:r>
          </w:p>
        </w:tc>
        <w:tc>
          <w:tcPr>
            <w:tcW w:w="5400" w:type="dxa"/>
          </w:tcPr>
          <w:p w14:paraId="4F97CFCF"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50 %</w:t>
            </w:r>
          </w:p>
        </w:tc>
      </w:tr>
      <w:tr w:rsidR="00220460" w:rsidRPr="00B44CF9" w14:paraId="26816111" w14:textId="77777777" w:rsidTr="00BB73C7">
        <w:trPr>
          <w:trHeight w:val="80"/>
        </w:trPr>
        <w:tc>
          <w:tcPr>
            <w:tcW w:w="5287" w:type="dxa"/>
          </w:tcPr>
          <w:p w14:paraId="02C90AEA"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&lt; 95 %</w:t>
            </w:r>
          </w:p>
        </w:tc>
        <w:tc>
          <w:tcPr>
            <w:tcW w:w="5400" w:type="dxa"/>
          </w:tcPr>
          <w:p w14:paraId="75B471DF" w14:textId="77777777" w:rsidR="00220460" w:rsidRPr="00F463CE" w:rsidRDefault="00220460" w:rsidP="00E5516A">
            <w:pPr>
              <w:pStyle w:val="ProductList-OfferingBody"/>
              <w:ind w:left="-144" w:right="-1008"/>
              <w:jc w:val="center"/>
              <w:rPr>
                <w:rFonts w:ascii="Calibri" w:hAnsi="Calibri" w:cs="Calibri"/>
                <w:szCs w:val="16"/>
              </w:rPr>
            </w:pPr>
            <w:r>
              <w:rPr>
                <w:rFonts w:ascii="Calibri" w:hAnsi="Calibri" w:cs="Calibri"/>
                <w:szCs w:val="16"/>
              </w:rPr>
              <w:t>100 %</w:t>
            </w:r>
          </w:p>
        </w:tc>
      </w:tr>
    </w:tbl>
    <w:p w14:paraId="79D0B741" w14:textId="77777777" w:rsidR="0093715D" w:rsidRPr="00EF7CF9" w:rsidRDefault="0093715D" w:rsidP="0093715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D15C719" w14:textId="4F27D06D" w:rsidR="00C02802" w:rsidRPr="00EF7CF9" w:rsidRDefault="00C02802" w:rsidP="008936D5">
      <w:pPr>
        <w:pStyle w:val="ProductList-Offering2Heading"/>
        <w:tabs>
          <w:tab w:val="clear" w:pos="360"/>
          <w:tab w:val="clear" w:pos="720"/>
          <w:tab w:val="clear" w:pos="1080"/>
        </w:tabs>
        <w:outlineLvl w:val="2"/>
      </w:pPr>
      <w:bookmarkStart w:id="287" w:name="_Toc237532787"/>
      <w:r>
        <w:t>Служба HDInsight</w:t>
      </w:r>
      <w:bookmarkEnd w:id="285"/>
      <w:bookmarkEnd w:id="286"/>
      <w:bookmarkEnd w:id="287"/>
    </w:p>
    <w:p w14:paraId="2784026B" w14:textId="77777777" w:rsidR="00C02802" w:rsidRPr="00EF7CF9" w:rsidRDefault="00C02802" w:rsidP="00C02802">
      <w:pPr>
        <w:pStyle w:val="ProductList-Body"/>
        <w:rPr>
          <w:b/>
          <w:color w:val="00188F"/>
        </w:rPr>
      </w:pPr>
      <w:r>
        <w:rPr>
          <w:b/>
          <w:color w:val="00188F"/>
        </w:rPr>
        <w:t>Дополнительные определения</w:t>
      </w:r>
      <w:r w:rsidRPr="003D4100">
        <w:rPr>
          <w:b/>
          <w:bCs/>
          <w:color w:val="00188F"/>
        </w:rPr>
        <w:t>:</w:t>
      </w:r>
    </w:p>
    <w:p w14:paraId="0E5D91C6" w14:textId="77777777" w:rsidR="00C02802" w:rsidRPr="00EF7CF9" w:rsidRDefault="00C02802" w:rsidP="009C2C19">
      <w:pPr>
        <w:pStyle w:val="ProductList-Body"/>
      </w:pPr>
      <w:r>
        <w:t>«</w:t>
      </w:r>
      <w:r>
        <w:rPr>
          <w:b/>
          <w:color w:val="00188F"/>
        </w:rPr>
        <w:t>интернет-шлюз кластера</w:t>
      </w:r>
      <w:r>
        <w:t>» — группа виртуальных машин в Кластере HDInsight, использующих прокси-сервер для передачи всех запросов на соединение в Кластер.</w:t>
      </w:r>
    </w:p>
    <w:p w14:paraId="36AE16AC" w14:textId="77777777" w:rsidR="00C02802" w:rsidRPr="00EF7CF9" w:rsidRDefault="00C02802" w:rsidP="009C2C19">
      <w:pPr>
        <w:pStyle w:val="ProductList-Body"/>
        <w:jc w:val="both"/>
      </w:pPr>
      <w:r>
        <w:lastRenderedPageBreak/>
        <w:t>«</w:t>
      </w:r>
      <w:r>
        <w:rPr>
          <w:b/>
          <w:color w:val="00188F"/>
        </w:rPr>
        <w:t>Минуты развертывания</w:t>
      </w:r>
      <w:r>
        <w:t>» — общее количество минут, в течение которых конкретный Кластер HDInsight был развернутым в Microsoft Azure.</w:t>
      </w:r>
    </w:p>
    <w:p w14:paraId="4FA891BC" w14:textId="77777777" w:rsidR="00C02802" w:rsidRPr="00EF7CF9" w:rsidRDefault="00C02802" w:rsidP="009C2C19">
      <w:pPr>
        <w:pStyle w:val="ProductList-Body"/>
      </w:pPr>
      <w:r>
        <w:t>«</w:t>
      </w:r>
      <w:r>
        <w:rPr>
          <w:b/>
          <w:color w:val="00188F"/>
        </w:rPr>
        <w:t>Кластер HDInsight</w:t>
      </w:r>
      <w:r>
        <w:t>» или «</w:t>
      </w:r>
      <w:r>
        <w:rPr>
          <w:b/>
          <w:color w:val="00188F"/>
        </w:rPr>
        <w:t>Кластер</w:t>
      </w:r>
      <w:r>
        <w:t>» — коллекция виртуальных машин, на которых запущен один экземпляр Службы HDInsight.</w:t>
      </w:r>
    </w:p>
    <w:p w14:paraId="10EBBD8E" w14:textId="0EBC995C" w:rsidR="00C02802" w:rsidRPr="00EF7CF9" w:rsidRDefault="00C02802" w:rsidP="009C2C19">
      <w:pPr>
        <w:pStyle w:val="ProductList-Body"/>
      </w:pPr>
      <w:r>
        <w:t>«</w:t>
      </w:r>
      <w:r>
        <w:rPr>
          <w:b/>
          <w:color w:val="00188F"/>
        </w:rPr>
        <w:t>Максимум доступных минут</w:t>
      </w:r>
      <w:r>
        <w:t>» — сумма всех Минут развертывания всех Кластеров, развернутых вами в рамках конкретной подписки Microsoft Azure, в течение Применимого периода.</w:t>
      </w:r>
    </w:p>
    <w:p w14:paraId="3ED3A569" w14:textId="77777777" w:rsidR="00C02802" w:rsidRPr="00EF7CF9" w:rsidRDefault="00C02802" w:rsidP="009C2C19">
      <w:pPr>
        <w:pStyle w:val="ProductList-Body"/>
      </w:pPr>
      <w:r>
        <w:rPr>
          <w:b/>
          <w:color w:val="00188F"/>
        </w:rPr>
        <w:t>Время простоя</w:t>
      </w:r>
      <w:r>
        <w:t> — Общее накопленное количество Минут развертывания, в течение которых Служба HDInsight недоступна. Минута относится ко времени недоступности для определенного Кластера, если все непрерывно повторяющиеся в течение этой минуты попытки установить соединение с интернет-шлюзом кластера завершились сбоем.</w:t>
      </w:r>
    </w:p>
    <w:p w14:paraId="587D8928" w14:textId="5BA0AF4C" w:rsidR="00C02802" w:rsidRDefault="00AC48A7" w:rsidP="00C02802">
      <w:pPr>
        <w:pStyle w:val="ProductList-Body"/>
      </w:pPr>
      <w:r>
        <w:rPr>
          <w:b/>
          <w:color w:val="00188F"/>
        </w:rPr>
        <w:t>Процент времени доступности</w:t>
      </w:r>
      <w:r w:rsidRPr="003D4100">
        <w:rPr>
          <w:b/>
          <w:bCs/>
          <w:color w:val="00188F"/>
        </w:rPr>
        <w:t>:</w:t>
      </w:r>
      <w:r>
        <w:t xml:space="preserve"> Процент времени доступности вычисляется по следующей формуле:</w:t>
      </w:r>
    </w:p>
    <w:p w14:paraId="1D099391" w14:textId="19BC78AF" w:rsidR="00C02802" w:rsidRPr="00B22835" w:rsidRDefault="00000000" w:rsidP="00BA79C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36ED468" w14:textId="77777777" w:rsidR="00C02802" w:rsidRPr="00EF7CF9" w:rsidRDefault="00C02802" w:rsidP="00C02802">
      <w:pPr>
        <w:pStyle w:val="ProductList-Body"/>
      </w:pPr>
      <w:r>
        <w:rPr>
          <w:b/>
          <w:color w:val="00188F"/>
        </w:rPr>
        <w:t>Компенсация за обслуживание</w:t>
      </w:r>
      <w:r w:rsidRPr="003D4100">
        <w:rPr>
          <w:b/>
          <w:bCs/>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C02802" w:rsidRPr="00B44CF9" w14:paraId="3007BB56" w14:textId="77777777" w:rsidTr="00A53C9B">
        <w:trPr>
          <w:tblHeader/>
        </w:trPr>
        <w:tc>
          <w:tcPr>
            <w:tcW w:w="5278"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Компенсация за обслуживание</w:t>
            </w:r>
          </w:p>
        </w:tc>
      </w:tr>
      <w:tr w:rsidR="00C02802" w:rsidRPr="00B44CF9" w14:paraId="21490783" w14:textId="77777777" w:rsidTr="00A53C9B">
        <w:tc>
          <w:tcPr>
            <w:tcW w:w="5278" w:type="dxa"/>
          </w:tcPr>
          <w:p w14:paraId="33AA9AD9" w14:textId="77777777" w:rsidR="00C02802" w:rsidRPr="00EF7CF9" w:rsidRDefault="00C02802" w:rsidP="000F31B4">
            <w:pPr>
              <w:pStyle w:val="ProductList-OfferingBody"/>
              <w:jc w:val="center"/>
            </w:pPr>
            <w:r>
              <w:t>&lt; 99,9 %</w:t>
            </w:r>
          </w:p>
        </w:tc>
        <w:tc>
          <w:tcPr>
            <w:tcW w:w="5504" w:type="dxa"/>
          </w:tcPr>
          <w:p w14:paraId="3303510C" w14:textId="77777777" w:rsidR="00C02802" w:rsidRPr="00EF7CF9" w:rsidRDefault="00C02802" w:rsidP="000F31B4">
            <w:pPr>
              <w:pStyle w:val="ProductList-OfferingBody"/>
              <w:jc w:val="center"/>
            </w:pPr>
            <w:r>
              <w:t>10 %</w:t>
            </w:r>
          </w:p>
        </w:tc>
      </w:tr>
      <w:tr w:rsidR="00C02802" w:rsidRPr="00B44CF9" w14:paraId="482293F7" w14:textId="77777777" w:rsidTr="00A53C9B">
        <w:trPr>
          <w:trHeight w:val="80"/>
        </w:trPr>
        <w:tc>
          <w:tcPr>
            <w:tcW w:w="5278" w:type="dxa"/>
          </w:tcPr>
          <w:p w14:paraId="09B1F161" w14:textId="77777777" w:rsidR="00C02802" w:rsidRPr="00EF7CF9" w:rsidRDefault="00C02802" w:rsidP="000F31B4">
            <w:pPr>
              <w:pStyle w:val="ProductList-OfferingBody"/>
              <w:jc w:val="center"/>
            </w:pPr>
            <w:r>
              <w:t>&lt; 99 %</w:t>
            </w:r>
          </w:p>
        </w:tc>
        <w:tc>
          <w:tcPr>
            <w:tcW w:w="5504" w:type="dxa"/>
          </w:tcPr>
          <w:p w14:paraId="0A85BFFA" w14:textId="77777777" w:rsidR="00C02802" w:rsidRPr="00EF7CF9" w:rsidRDefault="00C02802" w:rsidP="000F31B4">
            <w:pPr>
              <w:pStyle w:val="ProductList-OfferingBody"/>
              <w:jc w:val="center"/>
            </w:pPr>
            <w:r>
              <w:t>25 %</w:t>
            </w:r>
          </w:p>
        </w:tc>
      </w:tr>
    </w:tbl>
    <w:bookmarkStart w:id="288" w:name="_Toc457821552"/>
    <w:p w14:paraId="719342C5" w14:textId="7BCB6EF5" w:rsidR="00C02802" w:rsidRPr="00EF7CF9" w:rsidRDefault="00990838"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4F374F59" w14:textId="6AA75AE9" w:rsidR="00E92C40" w:rsidRDefault="00E92C40" w:rsidP="00E92C40">
      <w:pPr>
        <w:pStyle w:val="ProductList-Offering2Heading"/>
        <w:tabs>
          <w:tab w:val="clear" w:pos="360"/>
        </w:tabs>
        <w:outlineLvl w:val="2"/>
      </w:pPr>
      <w:bookmarkStart w:id="289" w:name="_Toc237532788"/>
      <w:bookmarkEnd w:id="288"/>
      <w:r>
        <w:t>Azure Health Data Services (за исключением службы MedTech)</w:t>
      </w:r>
      <w:bookmarkEnd w:id="289"/>
    </w:p>
    <w:p w14:paraId="17EBEAAB" w14:textId="77777777" w:rsidR="00E92C40" w:rsidRDefault="00E92C40" w:rsidP="00E92C40">
      <w:pPr>
        <w:pStyle w:val="ProductList-Body"/>
      </w:pPr>
      <w:r>
        <w:rPr>
          <w:b/>
          <w:color w:val="00188F"/>
        </w:rPr>
        <w:t>Дополнительные определения</w:t>
      </w:r>
      <w:r w:rsidRPr="003D4100">
        <w:rPr>
          <w:b/>
          <w:bCs/>
          <w:color w:val="00188F"/>
        </w:rPr>
        <w:t>:</w:t>
      </w:r>
    </w:p>
    <w:p w14:paraId="509653B9" w14:textId="331C71FF" w:rsidR="00E92C40" w:rsidRDefault="00E92C40" w:rsidP="00E92C40">
      <w:pPr>
        <w:pStyle w:val="ProductList-Body"/>
      </w:pPr>
      <w:r>
        <w:t>«</w:t>
      </w:r>
      <w:r>
        <w:rPr>
          <w:b/>
          <w:color w:val="00188F"/>
        </w:rPr>
        <w:t>Общее число попыток транзакции</w:t>
      </w:r>
      <w:r>
        <w:t>» — это общее количество запросов API с проверкой подлинности, которые Клиент осуществил в течение Применимого периода для интерфейса API конкретных служб Health Data (за исключением службы MedTech). В Общее количество попыток транзакций не входят запросы API, которые возвращают Код ошибки и непрерывно повторяются в течение пяти минут после получения первого Кода ошибки.</w:t>
      </w:r>
    </w:p>
    <w:p w14:paraId="3216C37D" w14:textId="77777777" w:rsidR="00E92C40" w:rsidRDefault="00E92C40" w:rsidP="00E92C40">
      <w:pPr>
        <w:pStyle w:val="ProductList-Body"/>
      </w:pPr>
      <w:r w:rsidRPr="000F40AB">
        <w:t>«</w:t>
      </w:r>
      <w:r>
        <w:rPr>
          <w:b/>
          <w:color w:val="00188F"/>
        </w:rPr>
        <w:t>Неудачные попытки транзакций</w:t>
      </w:r>
      <w:r w:rsidRPr="000F40AB">
        <w:t>»</w:t>
      </w:r>
      <w:r>
        <w:t xml:space="preserve"> — это все запросы API служб Health Data (за исключением службы MedTech) в Общем количестве попыток транзакций, которые возвращают Код ошибки. К Неудачным попыткам транзакций не относятся запросы API, которые возвращают Код ошибки и непрерывно повторяются в течение пяти минут после получения первого Кода ошибки.</w:t>
      </w:r>
    </w:p>
    <w:p w14:paraId="42A39A85" w14:textId="654E196D" w:rsidR="00E92C40" w:rsidRDefault="00EE6E3C" w:rsidP="00E92C40">
      <w:pPr>
        <w:pStyle w:val="ProductList-Body"/>
        <w:rPr>
          <w:b/>
          <w:color w:val="00188F"/>
        </w:rPr>
      </w:pPr>
      <w:r>
        <w:rPr>
          <w:b/>
          <w:color w:val="00188F"/>
        </w:rPr>
        <w:t>Расчет времени доступности</w:t>
      </w:r>
    </w:p>
    <w:p w14:paraId="196BB763" w14:textId="29303409" w:rsidR="00E92C40" w:rsidRDefault="00AC48A7" w:rsidP="00E92C40">
      <w:pPr>
        <w:pStyle w:val="ProductList-Body"/>
      </w:pPr>
      <w:r>
        <w:rPr>
          <w:b/>
          <w:color w:val="00188F"/>
        </w:rPr>
        <w:t>Процент времени доступности</w:t>
      </w:r>
      <w:r w:rsidRPr="003D4100">
        <w:rPr>
          <w:b/>
          <w:bCs/>
          <w:color w:val="00188F"/>
        </w:rPr>
        <w:t>:</w:t>
      </w:r>
      <w:r>
        <w:t xml:space="preserve"> для каждой службы API (за исключением службы MedTech) рассчитывается так: из Общего числа попыток транзакции вычитается количество Невыполненных транзакций, затем выполняется деление на Общее число попыток транзакции. Процент времени доступности представлен следующей формулой:</w:t>
      </w:r>
    </w:p>
    <w:p w14:paraId="0F83F054" w14:textId="6E6E9B14" w:rsidR="00E92C40" w:rsidRPr="008E47A2" w:rsidRDefault="00000000" w:rsidP="009D3D5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53A786E1" w14:textId="77777777" w:rsidR="00E92C40" w:rsidRDefault="00E92C40" w:rsidP="00E92C40">
      <w:pPr>
        <w:pStyle w:val="ProductList-Body"/>
      </w:pPr>
      <w:r>
        <w:t>При использовании Клиентом Службы кодирования в составе Служб Azure Health Data (за исключением службы MedTech) применяются следующие Уровни обслуживания и Компенсации за обслуживание.</w:t>
      </w:r>
    </w:p>
    <w:p w14:paraId="3B350080" w14:textId="77777777" w:rsidR="00E92C40" w:rsidRDefault="00E92C40" w:rsidP="00A53C9B">
      <w:pPr>
        <w:pStyle w:val="ProductList-Body"/>
        <w:keepNext/>
        <w:keepLines/>
      </w:pPr>
      <w:r>
        <w:rPr>
          <w:b/>
          <w:color w:val="00188F"/>
        </w:rPr>
        <w:t>Компенсация за обслуживание</w:t>
      </w:r>
      <w:r w:rsidRPr="003D4100">
        <w:rPr>
          <w:b/>
          <w:bCs/>
          <w:color w:val="00188F"/>
        </w:rPr>
        <w:t>:</w:t>
      </w: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E92C40" w14:paraId="5A576122" w14:textId="77777777" w:rsidTr="00F5142D">
        <w:trPr>
          <w:tblHeader/>
        </w:trPr>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Pr="000575A6" w:rsidRDefault="00AC48A7" w:rsidP="00A53C9B">
            <w:pPr>
              <w:pStyle w:val="ProductList-OfferingBody"/>
              <w:keepNext/>
              <w:keepLines/>
              <w:spacing w:line="256" w:lineRule="auto"/>
              <w:jc w:val="center"/>
              <w:rPr>
                <w:color w:val="FFFFFF" w:themeColor="background1"/>
                <w:kern w:val="2"/>
              </w:rPr>
            </w:pPr>
            <w:r w:rsidRPr="000575A6">
              <w:rPr>
                <w:color w:val="FFFFFF" w:themeColor="background1"/>
              </w:rPr>
              <w:t>Процент времени доступности</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Pr="000575A6" w:rsidRDefault="00E92C40" w:rsidP="00A53C9B">
            <w:pPr>
              <w:pStyle w:val="ProductList-OfferingBody"/>
              <w:keepNext/>
              <w:keepLines/>
              <w:spacing w:line="256" w:lineRule="auto"/>
              <w:jc w:val="center"/>
              <w:rPr>
                <w:color w:val="FFFFFF" w:themeColor="background1"/>
                <w:kern w:val="2"/>
              </w:rPr>
            </w:pPr>
            <w:r w:rsidRPr="000575A6">
              <w:rPr>
                <w:color w:val="FFFFFF" w:themeColor="background1"/>
              </w:rPr>
              <w:t>Компенсация за обслуживание</w:t>
            </w:r>
          </w:p>
        </w:tc>
      </w:tr>
      <w:tr w:rsidR="00E92C40" w14:paraId="66518298" w14:textId="77777777" w:rsidTr="00F5142D">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Pr="000575A6" w:rsidRDefault="00E92C40">
            <w:pPr>
              <w:pStyle w:val="ProductList-OfferingBody"/>
              <w:spacing w:line="256" w:lineRule="auto"/>
              <w:jc w:val="center"/>
              <w:rPr>
                <w:kern w:val="2"/>
              </w:rPr>
            </w:pPr>
            <w:r w:rsidRPr="000575A6">
              <w:t>&lt; 99,9 %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Pr="000575A6" w:rsidRDefault="00E92C40">
            <w:pPr>
              <w:pStyle w:val="ProductList-OfferingBody"/>
              <w:spacing w:line="256" w:lineRule="auto"/>
              <w:jc w:val="center"/>
              <w:rPr>
                <w:kern w:val="2"/>
              </w:rPr>
            </w:pPr>
            <w:r w:rsidRPr="000575A6">
              <w:t>10 %</w:t>
            </w:r>
          </w:p>
        </w:tc>
      </w:tr>
      <w:tr w:rsidR="00E92C40" w14:paraId="73ABD1C9" w14:textId="77777777" w:rsidTr="00F5142D">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Pr="000575A6" w:rsidRDefault="00E92C40">
            <w:pPr>
              <w:pStyle w:val="ProductList-OfferingBody"/>
              <w:spacing w:line="256" w:lineRule="auto"/>
              <w:jc w:val="center"/>
              <w:rPr>
                <w:kern w:val="2"/>
              </w:rPr>
            </w:pPr>
            <w:r w:rsidRPr="000575A6">
              <w:t>&lt; 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Pr="000575A6" w:rsidRDefault="00E92C40">
            <w:pPr>
              <w:pStyle w:val="ProductList-OfferingBody"/>
              <w:spacing w:line="256" w:lineRule="auto"/>
              <w:jc w:val="center"/>
              <w:rPr>
                <w:kern w:val="2"/>
              </w:rPr>
            </w:pPr>
            <w:r w:rsidRPr="000575A6">
              <w:t>25 %</w:t>
            </w:r>
          </w:p>
        </w:tc>
      </w:tr>
    </w:tbl>
    <w:p w14:paraId="3FF1E71D" w14:textId="5265DA30" w:rsidR="00B46AF4" w:rsidRPr="00EF7CF9" w:rsidRDefault="00990838"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32B7AEC" w14:textId="1AE28940" w:rsidR="008B23AE" w:rsidRPr="008B23AE" w:rsidRDefault="008B23AE" w:rsidP="00BC5957">
      <w:pPr>
        <w:pStyle w:val="ProductList-Offering2Heading"/>
        <w:keepNext/>
        <w:tabs>
          <w:tab w:val="clear" w:pos="360"/>
          <w:tab w:val="clear" w:pos="720"/>
          <w:tab w:val="clear" w:pos="1080"/>
        </w:tabs>
        <w:outlineLvl w:val="2"/>
      </w:pPr>
      <w:bookmarkStart w:id="290" w:name="_Toc237532789"/>
      <w:r>
        <w:t>Health Bot</w:t>
      </w:r>
      <w:bookmarkEnd w:id="290"/>
    </w:p>
    <w:p w14:paraId="761783E0" w14:textId="77777777" w:rsidR="008B23AE" w:rsidRPr="008B23AE" w:rsidRDefault="008B23AE" w:rsidP="00BC5957">
      <w:pPr>
        <w:pStyle w:val="ProductList-Body"/>
        <w:keepNext/>
        <w:rPr>
          <w:b/>
          <w:bCs/>
          <w:color w:val="00188F"/>
        </w:rPr>
      </w:pPr>
      <w:r>
        <w:rPr>
          <w:b/>
          <w:bCs/>
          <w:color w:val="00188F"/>
        </w:rPr>
        <w:t>Дополнительные определения</w:t>
      </w:r>
    </w:p>
    <w:p w14:paraId="7F2B27E6" w14:textId="77777777" w:rsidR="008B23AE" w:rsidRDefault="008B23AE" w:rsidP="008B23AE">
      <w:pPr>
        <w:pStyle w:val="ProductList-Body"/>
      </w:pPr>
      <w:r>
        <w:t>«</w:t>
      </w:r>
      <w:r>
        <w:rPr>
          <w:b/>
          <w:bCs/>
          <w:color w:val="00188F"/>
        </w:rPr>
        <w:t>Премиум-канал службы Azure Health Bot</w:t>
      </w:r>
      <w:r>
        <w:t>» — канал Bot Framework из категории премиум, включающий Webchat и Direct Line.</w:t>
      </w:r>
    </w:p>
    <w:p w14:paraId="55A4B3E0" w14:textId="77777777" w:rsidR="008B23AE" w:rsidRDefault="008B23AE" w:rsidP="008B23AE">
      <w:pPr>
        <w:pStyle w:val="ProductList-Body"/>
      </w:pPr>
      <w:r>
        <w:t>«</w:t>
      </w:r>
      <w:r>
        <w:rPr>
          <w:b/>
          <w:bCs/>
          <w:color w:val="00188F"/>
        </w:rPr>
        <w:t>Клиентское приложение Health Bot</w:t>
      </w:r>
      <w:r>
        <w:t>» — взаимодействующее через Интернет диалоговое приложение клиента Health Bot, которое регистрируется и настраивается для оправки и приема сообщений от Службы Azure Health Bot.</w:t>
      </w:r>
    </w:p>
    <w:p w14:paraId="459B7380" w14:textId="77777777" w:rsidR="008B23AE" w:rsidRDefault="008B23AE" w:rsidP="008B23AE">
      <w:pPr>
        <w:pStyle w:val="ProductList-Body"/>
      </w:pPr>
      <w:r>
        <w:t>«</w:t>
      </w:r>
      <w:r>
        <w:rPr>
          <w:b/>
          <w:bCs/>
          <w:color w:val="00188F"/>
        </w:rPr>
        <w:t>Клиент Health Bot</w:t>
      </w:r>
      <w:r>
        <w:t>» — конечный пользователь, взаимодействующий с частью клиентского приложения Health Bot.</w:t>
      </w:r>
    </w:p>
    <w:p w14:paraId="7098DA7D" w14:textId="77777777" w:rsidR="008B23AE" w:rsidRDefault="008B23AE" w:rsidP="008B23AE">
      <w:pPr>
        <w:pStyle w:val="ProductList-Body"/>
      </w:pPr>
      <w:r>
        <w:t>«</w:t>
      </w:r>
      <w:r>
        <w:rPr>
          <w:b/>
          <w:bCs/>
          <w:color w:val="00188F"/>
        </w:rPr>
        <w:t>Azure Health Bot</w:t>
      </w:r>
      <w:r>
        <w:t>» — это платформа для построения, подключения, тестирования и развертывания мощных и интеллектуальных виртуальных помощников.</w:t>
      </w:r>
    </w:p>
    <w:p w14:paraId="0FD30F46" w14:textId="77777777" w:rsidR="008B23AE" w:rsidRDefault="008B23AE" w:rsidP="008B23AE">
      <w:pPr>
        <w:pStyle w:val="ProductList-Body"/>
      </w:pPr>
      <w:r>
        <w:t>«</w:t>
      </w:r>
      <w:r>
        <w:rPr>
          <w:b/>
          <w:bCs/>
          <w:color w:val="00188F"/>
        </w:rPr>
        <w:t>Конечная точка API каналов Azure Health Bot</w:t>
      </w:r>
      <w:r>
        <w:t>» — это конечная точка REST API, которую клиент Health Bot использует для HTTP-связи через каналы Health Bot.</w:t>
      </w:r>
    </w:p>
    <w:p w14:paraId="51948353" w14:textId="43D4A12C" w:rsidR="008B23AE" w:rsidRDefault="008B23AE" w:rsidP="008B23AE">
      <w:pPr>
        <w:pStyle w:val="ProductList-Body"/>
      </w:pPr>
      <w:r>
        <w:t>«</w:t>
      </w:r>
      <w:r>
        <w:rPr>
          <w:b/>
          <w:bCs/>
          <w:color w:val="00188F"/>
        </w:rPr>
        <w:t>Общее количество запросов API</w:t>
      </w:r>
      <w:r>
        <w:t>» — общее количество запросов HTTP, созданных клиентским приложением Health Bot или клиентом Health Bot, к Конечной точке API каналов Azure Health Bot в течение Применимого периода.</w:t>
      </w:r>
    </w:p>
    <w:p w14:paraId="26D47C0E" w14:textId="77777777" w:rsidR="008B23AE" w:rsidRDefault="008B23AE" w:rsidP="008B23AE">
      <w:pPr>
        <w:pStyle w:val="ProductList-Body"/>
      </w:pPr>
      <w:r>
        <w:lastRenderedPageBreak/>
        <w:t>«</w:t>
      </w:r>
      <w:r>
        <w:rPr>
          <w:b/>
          <w:bCs/>
          <w:color w:val="00188F"/>
        </w:rPr>
        <w:t>Невыполненные запросы API</w:t>
      </w:r>
      <w:r>
        <w:t>» — общее количество запросов из числа Общего количества запросов API, в ответ на которые был получен Код ошибки или ответ на которые не был получен в течение двух минут.</w:t>
      </w:r>
    </w:p>
    <w:p w14:paraId="051FDBFA" w14:textId="24A98489" w:rsidR="008B23AE" w:rsidRDefault="008B23AE" w:rsidP="008B23AE">
      <w:pPr>
        <w:pStyle w:val="ProductList-Body"/>
      </w:pPr>
      <w:r>
        <w:t>«</w:t>
      </w:r>
      <w:r>
        <w:rPr>
          <w:b/>
          <w:bCs/>
          <w:color w:val="00188F"/>
        </w:rPr>
        <w:t>Процент времени доступности</w:t>
      </w:r>
      <w:r>
        <w:t>» рассчитывается так: из Общего количества запросов API вычитаются Невыполненные запросы API, и</w:t>
      </w:r>
      <w:r w:rsidR="005A44F5">
        <w:rPr>
          <w:lang w:val="en-US"/>
        </w:rPr>
        <w:t> </w:t>
      </w:r>
      <w:r>
        <w:t>результат делится на Общее количество запросов API, а затем умножается на 100.</w:t>
      </w:r>
    </w:p>
    <w:p w14:paraId="5CBB5BBD" w14:textId="677D4BEA" w:rsidR="008B23AE" w:rsidRDefault="00AC48A7" w:rsidP="008B23AE">
      <w:pPr>
        <w:pStyle w:val="ProductList-Body"/>
      </w:pPr>
      <w:r>
        <w:rPr>
          <w:b/>
          <w:bCs/>
          <w:color w:val="00188F"/>
        </w:rPr>
        <w:t>Процент времени доступности:</w:t>
      </w:r>
      <w:r>
        <w:rPr>
          <w:color w:val="00188F"/>
        </w:rPr>
        <w:t xml:space="preserve"> </w:t>
      </w:r>
      <w:r>
        <w:t>Процент времени доступности вычисляется по следующей формуле:</w:t>
      </w:r>
    </w:p>
    <w:p w14:paraId="7F009D58" w14:textId="24402F60" w:rsidR="00766665" w:rsidRPr="008E47A2" w:rsidRDefault="00000000" w:rsidP="0025230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API — Невыполненные запросы API</m:t>
              </m:r>
            </m:num>
            <m:den>
              <m:r>
                <m:rPr>
                  <m:nor/>
                </m:rPr>
                <w:rPr>
                  <w:rFonts w:ascii="Cambria Math" w:hAnsi="Cambria Math" w:cs="Tahoma"/>
                  <w:i/>
                  <w:sz w:val="18"/>
                  <w:szCs w:val="18"/>
                </w:rPr>
                <m:t>Общее количество запросов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65A31877" w:rsidR="008B23AE" w:rsidRPr="00167E37" w:rsidRDefault="008B23AE" w:rsidP="008B23AE">
      <w:pPr>
        <w:pStyle w:val="ProductList-Body"/>
        <w:rPr>
          <w:b/>
          <w:bCs/>
          <w:color w:val="00188F"/>
        </w:rPr>
      </w:pPr>
      <w:r>
        <w:rPr>
          <w:b/>
          <w:bCs/>
          <w:color w:val="00188F"/>
        </w:rPr>
        <w:t>При использовании Клиентом каналов Microsoft Health Bot применяются описанные ниже Уровни обслуживания и Компенсации за</w:t>
      </w:r>
      <w:r w:rsidR="005A44F5">
        <w:rPr>
          <w:b/>
          <w:bCs/>
          <w:color w:val="00188F"/>
          <w:lang w:val="en-US"/>
        </w:rPr>
        <w:t> </w:t>
      </w:r>
      <w:r>
        <w:rPr>
          <w:b/>
          <w:bCs/>
          <w:color w:val="00188F"/>
        </w:rPr>
        <w:t>обслуживание.</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9A72F9" w:rsidRPr="00B44CF9" w14:paraId="4D8A7FB7" w14:textId="77777777" w:rsidTr="001A0498">
        <w:trPr>
          <w:tblHeader/>
        </w:trPr>
        <w:tc>
          <w:tcPr>
            <w:tcW w:w="5278"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Компенсация за обслуживание</w:t>
            </w:r>
          </w:p>
        </w:tc>
      </w:tr>
      <w:tr w:rsidR="009A72F9" w:rsidRPr="00B44CF9" w14:paraId="3DC04967" w14:textId="77777777" w:rsidTr="001A0498">
        <w:tc>
          <w:tcPr>
            <w:tcW w:w="5278" w:type="dxa"/>
          </w:tcPr>
          <w:p w14:paraId="55526F63" w14:textId="77777777" w:rsidR="009A72F9" w:rsidRPr="00EF7CF9" w:rsidRDefault="009A72F9" w:rsidP="000F31B4">
            <w:pPr>
              <w:pStyle w:val="ProductList-OfferingBody"/>
              <w:jc w:val="center"/>
            </w:pPr>
            <w:r>
              <w:t>&lt; 99,9 %</w:t>
            </w:r>
          </w:p>
        </w:tc>
        <w:tc>
          <w:tcPr>
            <w:tcW w:w="5522" w:type="dxa"/>
          </w:tcPr>
          <w:p w14:paraId="568815FC" w14:textId="77777777" w:rsidR="009A72F9" w:rsidRPr="00EF7CF9" w:rsidRDefault="009A72F9" w:rsidP="000F31B4">
            <w:pPr>
              <w:pStyle w:val="ProductList-OfferingBody"/>
              <w:jc w:val="center"/>
            </w:pPr>
            <w:r>
              <w:t>10 %</w:t>
            </w:r>
          </w:p>
        </w:tc>
      </w:tr>
      <w:tr w:rsidR="009A72F9" w:rsidRPr="00B44CF9" w14:paraId="3016D957" w14:textId="77777777" w:rsidTr="001A0498">
        <w:trPr>
          <w:trHeight w:val="80"/>
        </w:trPr>
        <w:tc>
          <w:tcPr>
            <w:tcW w:w="5278" w:type="dxa"/>
          </w:tcPr>
          <w:p w14:paraId="14CCBAA1" w14:textId="77777777" w:rsidR="009A72F9" w:rsidRPr="00EF7CF9" w:rsidRDefault="009A72F9" w:rsidP="000F31B4">
            <w:pPr>
              <w:pStyle w:val="ProductList-OfferingBody"/>
              <w:jc w:val="center"/>
            </w:pPr>
            <w:r>
              <w:t>&lt; 99 %</w:t>
            </w:r>
          </w:p>
        </w:tc>
        <w:tc>
          <w:tcPr>
            <w:tcW w:w="5522" w:type="dxa"/>
          </w:tcPr>
          <w:p w14:paraId="0D206D89" w14:textId="77777777" w:rsidR="009A72F9" w:rsidRPr="00EF7CF9" w:rsidRDefault="009A72F9" w:rsidP="000F31B4">
            <w:pPr>
              <w:pStyle w:val="ProductList-OfferingBody"/>
              <w:jc w:val="center"/>
            </w:pPr>
            <w:r>
              <w:t>25 %</w:t>
            </w:r>
          </w:p>
        </w:tc>
      </w:tr>
    </w:tbl>
    <w:p w14:paraId="5328D5E7" w14:textId="78BFD25D" w:rsidR="009A72F9" w:rsidRPr="00EF7CF9" w:rsidRDefault="00990838"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93FBDBF" w14:textId="77777777" w:rsidR="003C3496" w:rsidRPr="00EF7CF9" w:rsidRDefault="003C3496" w:rsidP="003C3496">
      <w:pPr>
        <w:pStyle w:val="ProductList-Offering2Heading"/>
        <w:keepNext/>
        <w:tabs>
          <w:tab w:val="clear" w:pos="360"/>
          <w:tab w:val="clear" w:pos="720"/>
          <w:tab w:val="clear" w:pos="1080"/>
        </w:tabs>
        <w:outlineLvl w:val="2"/>
      </w:pPr>
      <w:bookmarkStart w:id="291" w:name="_Toc457821532"/>
      <w:bookmarkStart w:id="292" w:name="_Toc52349006"/>
      <w:bookmarkStart w:id="293" w:name="_Toc237532790"/>
      <w:bookmarkStart w:id="294" w:name="AzureRightsManagementPremium"/>
      <w:r>
        <w:t>Azure Information Protection</w:t>
      </w:r>
      <w:bookmarkEnd w:id="291"/>
      <w:bookmarkEnd w:id="292"/>
      <w:bookmarkEnd w:id="293"/>
    </w:p>
    <w:bookmarkEnd w:id="294"/>
    <w:p w14:paraId="1D5F3E5D" w14:textId="77777777" w:rsidR="003C3496" w:rsidRPr="00EF7CF9" w:rsidRDefault="003C3496" w:rsidP="003C3496">
      <w:pPr>
        <w:pStyle w:val="ProductList-Body"/>
      </w:pPr>
      <w:r>
        <w:rPr>
          <w:b/>
          <w:color w:val="00188F"/>
        </w:rPr>
        <w:t>Время простоя</w:t>
      </w:r>
      <w:r>
        <w:t xml:space="preserve"> — </w:t>
      </w:r>
      <w:r>
        <w:rPr>
          <w:szCs w:val="18"/>
        </w:rPr>
        <w:t>Любой период времени, в течение которого конечные пользователи не могут создавать или использовать документы IRM или электронную почту.</w:t>
      </w:r>
    </w:p>
    <w:p w14:paraId="0D5DE02B" w14:textId="5DF68E16" w:rsidR="003C3496" w:rsidRPr="00EF7CF9" w:rsidRDefault="00AC48A7" w:rsidP="003C3496">
      <w:pPr>
        <w:pStyle w:val="ProductList-Body"/>
      </w:pPr>
      <w:r>
        <w:rPr>
          <w:b/>
          <w:color w:val="00188F"/>
        </w:rPr>
        <w:t>Процент времени доступности</w:t>
      </w:r>
      <w:r w:rsidRPr="003D4100">
        <w:rPr>
          <w:b/>
          <w:bCs/>
          <w:color w:val="00188F"/>
        </w:rPr>
        <w:t>:</w:t>
      </w:r>
      <w:r>
        <w:t xml:space="preserve"> Процент времени доступности вычисляется по следующей формуле:</w:t>
      </w:r>
    </w:p>
    <w:p w14:paraId="33E2F56A" w14:textId="164E43EE" w:rsidR="003C3496" w:rsidRPr="00727ABC" w:rsidRDefault="00000000" w:rsidP="0025230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76B2706" w14:textId="77777777" w:rsidR="003C3496" w:rsidRDefault="003C3496" w:rsidP="003C3496">
      <w:pPr>
        <w:pStyle w:val="ProductList-Body"/>
        <w:rPr>
          <w:b/>
          <w:bCs/>
          <w:color w:val="00188F"/>
          <w:lang w:val="en-US"/>
        </w:rPr>
      </w:pPr>
      <w:r>
        <w:rPr>
          <w:b/>
          <w:color w:val="00188F"/>
        </w:rPr>
        <w:t>Компенсация за обслуживание</w:t>
      </w:r>
      <w:r w:rsidRPr="002C5E66">
        <w:rPr>
          <w:b/>
          <w:bCs/>
          <w:color w:val="00188F"/>
        </w:rPr>
        <w:t>:</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3C3496" w:rsidRPr="00B44CF9" w14:paraId="74302324" w14:textId="77777777" w:rsidTr="001A0498">
        <w:trPr>
          <w:tblHeader/>
        </w:trPr>
        <w:tc>
          <w:tcPr>
            <w:tcW w:w="5269"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D544037" w14:textId="77777777" w:rsidR="003C3496" w:rsidRPr="00EF7CF9" w:rsidRDefault="003C3496" w:rsidP="000F31B4">
            <w:pPr>
              <w:pStyle w:val="ProductList-OfferingBody"/>
              <w:jc w:val="center"/>
              <w:rPr>
                <w:color w:val="FFFFFF" w:themeColor="background1"/>
              </w:rPr>
            </w:pPr>
            <w:r>
              <w:rPr>
                <w:color w:val="FFFFFF" w:themeColor="background1"/>
              </w:rPr>
              <w:t>Компенсация за обслуживание</w:t>
            </w:r>
          </w:p>
        </w:tc>
      </w:tr>
      <w:tr w:rsidR="003C3496" w:rsidRPr="00B44CF9" w14:paraId="0B43A41B" w14:textId="77777777" w:rsidTr="001A0498">
        <w:tc>
          <w:tcPr>
            <w:tcW w:w="5269" w:type="dxa"/>
          </w:tcPr>
          <w:p w14:paraId="75C11FE0" w14:textId="77777777" w:rsidR="003C3496" w:rsidRPr="00EF7CF9" w:rsidRDefault="003C3496" w:rsidP="000F31B4">
            <w:pPr>
              <w:pStyle w:val="ProductList-OfferingBody"/>
              <w:jc w:val="center"/>
            </w:pPr>
            <w:r>
              <w:t>&lt; 99,9 %</w:t>
            </w:r>
          </w:p>
        </w:tc>
        <w:tc>
          <w:tcPr>
            <w:tcW w:w="5504" w:type="dxa"/>
          </w:tcPr>
          <w:p w14:paraId="0CF0C1B3" w14:textId="77777777" w:rsidR="003C3496" w:rsidRPr="00EF7CF9" w:rsidRDefault="003C3496" w:rsidP="000F31B4">
            <w:pPr>
              <w:pStyle w:val="ProductList-OfferingBody"/>
              <w:jc w:val="center"/>
            </w:pPr>
            <w:r>
              <w:t>25 %</w:t>
            </w:r>
          </w:p>
        </w:tc>
      </w:tr>
      <w:tr w:rsidR="003C3496" w:rsidRPr="00B44CF9" w14:paraId="4FF1B6BE" w14:textId="77777777" w:rsidTr="001A0498">
        <w:tc>
          <w:tcPr>
            <w:tcW w:w="5269" w:type="dxa"/>
          </w:tcPr>
          <w:p w14:paraId="3CFB5C80" w14:textId="77777777" w:rsidR="003C3496" w:rsidRPr="00EF7CF9" w:rsidRDefault="003C3496" w:rsidP="000F31B4">
            <w:pPr>
              <w:pStyle w:val="ProductList-OfferingBody"/>
              <w:jc w:val="center"/>
            </w:pPr>
            <w:r>
              <w:t>&lt; 99 %</w:t>
            </w:r>
          </w:p>
        </w:tc>
        <w:tc>
          <w:tcPr>
            <w:tcW w:w="5504" w:type="dxa"/>
          </w:tcPr>
          <w:p w14:paraId="1218794A" w14:textId="77777777" w:rsidR="003C3496" w:rsidRPr="00EF7CF9" w:rsidRDefault="003C3496" w:rsidP="000F31B4">
            <w:pPr>
              <w:pStyle w:val="ProductList-OfferingBody"/>
              <w:jc w:val="center"/>
            </w:pPr>
            <w:r>
              <w:t>50 %</w:t>
            </w:r>
          </w:p>
        </w:tc>
      </w:tr>
      <w:tr w:rsidR="003C3496" w:rsidRPr="00B44CF9" w14:paraId="50F1D114" w14:textId="77777777" w:rsidTr="001A0498">
        <w:tc>
          <w:tcPr>
            <w:tcW w:w="5269" w:type="dxa"/>
          </w:tcPr>
          <w:p w14:paraId="06FC6CF8" w14:textId="77777777" w:rsidR="003C3496" w:rsidRPr="00EF7CF9" w:rsidRDefault="003C3496" w:rsidP="000F31B4">
            <w:pPr>
              <w:pStyle w:val="ProductList-OfferingBody"/>
              <w:jc w:val="center"/>
            </w:pPr>
            <w:r>
              <w:t>&lt; 95 %</w:t>
            </w:r>
          </w:p>
        </w:tc>
        <w:tc>
          <w:tcPr>
            <w:tcW w:w="5504" w:type="dxa"/>
          </w:tcPr>
          <w:p w14:paraId="1CED26AF" w14:textId="77777777" w:rsidR="003C3496" w:rsidRPr="00EF7CF9" w:rsidRDefault="003C3496" w:rsidP="000F31B4">
            <w:pPr>
              <w:pStyle w:val="ProductList-OfferingBody"/>
              <w:jc w:val="center"/>
            </w:pPr>
            <w:r>
              <w:t>100 %</w:t>
            </w:r>
          </w:p>
        </w:tc>
      </w:tr>
    </w:tbl>
    <w:p w14:paraId="67EECD5F" w14:textId="0A69BB49" w:rsidR="003C3496" w:rsidRPr="00EF7CF9" w:rsidRDefault="00990838"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36D2BC5" w14:textId="77777777" w:rsidR="007B07AE" w:rsidRPr="00EF7CF9" w:rsidRDefault="007B07AE" w:rsidP="008940ED">
      <w:pPr>
        <w:pStyle w:val="ProductList-Offering2Heading"/>
        <w:keepNext/>
        <w:tabs>
          <w:tab w:val="clear" w:pos="360"/>
          <w:tab w:val="clear" w:pos="720"/>
          <w:tab w:val="clear" w:pos="1080"/>
        </w:tabs>
        <w:outlineLvl w:val="2"/>
      </w:pPr>
      <w:bookmarkStart w:id="295" w:name="_Toc526859685"/>
      <w:bookmarkStart w:id="296" w:name="_Toc52348959"/>
      <w:bookmarkStart w:id="297" w:name="_Toc237532791"/>
      <w:r>
        <w:t>Azure IoT Central</w:t>
      </w:r>
      <w:bookmarkEnd w:id="295"/>
      <w:bookmarkEnd w:id="296"/>
      <w:bookmarkEnd w:id="297"/>
    </w:p>
    <w:p w14:paraId="5E34EF0B" w14:textId="77777777" w:rsidR="007B07AE" w:rsidRPr="00EF7CF9" w:rsidRDefault="007B07AE" w:rsidP="007B07AE">
      <w:pPr>
        <w:pStyle w:val="ProductList-Body"/>
        <w:rPr>
          <w:b/>
          <w:color w:val="00188F"/>
        </w:rPr>
      </w:pPr>
      <w:r>
        <w:rPr>
          <w:b/>
          <w:color w:val="00188F"/>
        </w:rPr>
        <w:t>Дополнительные определения</w:t>
      </w:r>
      <w:r w:rsidRPr="002C5E66">
        <w:rPr>
          <w:b/>
          <w:bCs/>
          <w:color w:val="00188F"/>
        </w:rPr>
        <w:t>:</w:t>
      </w:r>
    </w:p>
    <w:p w14:paraId="2FC367F7" w14:textId="71045229" w:rsidR="007B07AE" w:rsidRPr="00EF7CF9" w:rsidRDefault="007B07AE" w:rsidP="009C2C19">
      <w:pPr>
        <w:pStyle w:val="ProductList-Body"/>
      </w:pPr>
      <w:r>
        <w:t>«</w:t>
      </w:r>
      <w:r>
        <w:rPr>
          <w:b/>
          <w:color w:val="00188F"/>
        </w:rPr>
        <w:t>Минуты развертывания</w:t>
      </w:r>
      <w:r>
        <w:t>» — это общее количество минут, в течение которых определенное приложение IoT Central было развернуто в</w:t>
      </w:r>
      <w:r w:rsidR="005A44F5">
        <w:rPr>
          <w:lang w:val="en-US"/>
        </w:rPr>
        <w:t> </w:t>
      </w:r>
      <w:r>
        <w:t>Microsoft Azure в рамках конкретной подписки Microsoft Azure в течение Применимого периода.</w:t>
      </w:r>
    </w:p>
    <w:p w14:paraId="767848F1" w14:textId="77777777" w:rsidR="007B07AE" w:rsidRPr="00EF7CF9" w:rsidRDefault="007B07AE" w:rsidP="009C2C19">
      <w:pPr>
        <w:pStyle w:val="ProductList-Body"/>
      </w:pPr>
      <w:r>
        <w:t>«</w:t>
      </w:r>
      <w:r>
        <w:rPr>
          <w:b/>
          <w:color w:val="00188F"/>
        </w:rPr>
        <w:t>Операции с удостоверениями устройств</w:t>
      </w:r>
      <w:r>
        <w:t>» — это операции создания, чтения, обновления и удаления, которые выполняются на устройствах приложения IoT Central.</w:t>
      </w:r>
    </w:p>
    <w:p w14:paraId="7F933A10" w14:textId="7488A022" w:rsidR="007B07AE" w:rsidRPr="00EF7CF9" w:rsidRDefault="007B07AE" w:rsidP="009C2C19">
      <w:pPr>
        <w:pStyle w:val="ProductList-Body"/>
      </w:pPr>
      <w:r>
        <w:t>«</w:t>
      </w:r>
      <w:r>
        <w:rPr>
          <w:b/>
          <w:color w:val="00188F"/>
        </w:rPr>
        <w:t>Максимум доступных минут</w:t>
      </w:r>
      <w:r>
        <w:t>» — это сумма всех Минут развертывания во всех приложениях IoT Central, развернутых в рамках конкретной подписки Microsoft Azure в течение Применимого периода.</w:t>
      </w:r>
    </w:p>
    <w:p w14:paraId="4E276309" w14:textId="5FF36BF9" w:rsidR="007B07AE" w:rsidRPr="00EF7CF9" w:rsidRDefault="007B07AE" w:rsidP="009C2C19">
      <w:pPr>
        <w:pStyle w:val="ProductList-Body"/>
      </w:pPr>
      <w:r>
        <w:t>«</w:t>
      </w:r>
      <w:r>
        <w:rPr>
          <w:b/>
          <w:color w:val="00188F"/>
        </w:rPr>
        <w:t>Сообщение</w:t>
      </w:r>
      <w:r>
        <w:t>» — это любое содержимое, отправленное развернутым приложением IoT Central на устройство, которое зарегистрировано в</w:t>
      </w:r>
      <w:r w:rsidR="005A44F5">
        <w:rPr>
          <w:lang w:val="en-US"/>
        </w:rPr>
        <w:t> </w:t>
      </w:r>
      <w:r>
        <w:t xml:space="preserve">приложении IoT Central, или полученное приложением IoT Central от зарегистрированного устройства. </w:t>
      </w:r>
    </w:p>
    <w:p w14:paraId="5867CA80" w14:textId="77777777" w:rsidR="007B07AE" w:rsidRPr="00EF7CF9" w:rsidRDefault="007B07AE" w:rsidP="009C2C19">
      <w:pPr>
        <w:pStyle w:val="ProductList-Body"/>
      </w:pPr>
      <w:r>
        <w:rPr>
          <w:b/>
          <w:color w:val="00188F"/>
        </w:rPr>
        <w:t>Время простоя</w:t>
      </w:r>
      <w:r>
        <w:t> — общий накопленный Максимум доступных минут, в течение которого приложение IoT Central недоступно. Минута относится ко времени недоступности для определенного приложения IoT Central, если результатом всех непрерывно повторяющихся попыток отправить или получить Сообщения или выполнить Операции с удостоверением устройства в приложении IoT Central в течение этой минуты является либо возврат Кода ошибки, либо отсутствие Кода успешного завершения в течение пяти минут.</w:t>
      </w:r>
    </w:p>
    <w:p w14:paraId="75B7A6D8" w14:textId="59690245" w:rsidR="007B07AE" w:rsidRPr="00EF7CF9" w:rsidRDefault="00AC48A7" w:rsidP="009C2C19">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12F9185F" w14:textId="18821882" w:rsidR="007B07AE" w:rsidRPr="00B22835" w:rsidRDefault="00000000" w:rsidP="006157A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928BF49" w14:textId="77777777" w:rsidR="007B07AE" w:rsidRPr="00EF7CF9" w:rsidRDefault="007B07AE" w:rsidP="005A44F5">
      <w:pPr>
        <w:pStyle w:val="ProductList-Body"/>
        <w:keepNext/>
      </w:pPr>
      <w:r>
        <w:rPr>
          <w:b/>
          <w:color w:val="00188F"/>
        </w:rPr>
        <w:t>Компенсация за обслуживание</w:t>
      </w:r>
      <w:r w:rsidRPr="002C5E66">
        <w:rPr>
          <w:b/>
          <w:bCs/>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7B07AE" w:rsidRPr="00B44CF9" w14:paraId="4A757A79" w14:textId="77777777" w:rsidTr="001A0498">
        <w:trPr>
          <w:tblHeader/>
        </w:trPr>
        <w:tc>
          <w:tcPr>
            <w:tcW w:w="5278" w:type="dxa"/>
            <w:shd w:val="clear" w:color="auto" w:fill="0072C6"/>
          </w:tcPr>
          <w:p w14:paraId="2B3F5E5D" w14:textId="2C8905CE" w:rsidR="007B07AE" w:rsidRPr="005A3C16" w:rsidRDefault="00AC48A7" w:rsidP="005A44F5">
            <w:pPr>
              <w:pStyle w:val="ProductList-OfferingBody"/>
              <w:keepNext/>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3913DF97" w14:textId="77777777" w:rsidR="007B07AE" w:rsidRPr="005A3C16" w:rsidRDefault="007B07AE" w:rsidP="005A44F5">
            <w:pPr>
              <w:pStyle w:val="ProductList-OfferingBody"/>
              <w:keepNext/>
              <w:jc w:val="center"/>
              <w:rPr>
                <w:color w:val="FFFFFF" w:themeColor="background1"/>
              </w:rPr>
            </w:pPr>
            <w:r>
              <w:rPr>
                <w:color w:val="FFFFFF" w:themeColor="background1"/>
              </w:rPr>
              <w:t>Компенсация за обслуживание</w:t>
            </w:r>
          </w:p>
        </w:tc>
      </w:tr>
      <w:tr w:rsidR="007B07AE" w:rsidRPr="00B44CF9" w14:paraId="7890475B" w14:textId="77777777" w:rsidTr="001A0498">
        <w:tc>
          <w:tcPr>
            <w:tcW w:w="5278" w:type="dxa"/>
          </w:tcPr>
          <w:p w14:paraId="17E84CE6" w14:textId="77777777" w:rsidR="007B07AE" w:rsidRPr="005A3C16" w:rsidRDefault="007B07AE" w:rsidP="005A44F5">
            <w:pPr>
              <w:pStyle w:val="ProductList-OfferingBody"/>
              <w:keepNext/>
              <w:jc w:val="center"/>
            </w:pPr>
            <w:r>
              <w:t>&lt; 99,9 %</w:t>
            </w:r>
          </w:p>
        </w:tc>
        <w:tc>
          <w:tcPr>
            <w:tcW w:w="5504" w:type="dxa"/>
          </w:tcPr>
          <w:p w14:paraId="45DADE55" w14:textId="77777777" w:rsidR="007B07AE" w:rsidRPr="005A3C16" w:rsidRDefault="007B07AE" w:rsidP="005A44F5">
            <w:pPr>
              <w:pStyle w:val="ProductList-OfferingBody"/>
              <w:keepNext/>
              <w:jc w:val="center"/>
            </w:pPr>
            <w:r>
              <w:t>10 %</w:t>
            </w:r>
          </w:p>
        </w:tc>
      </w:tr>
      <w:tr w:rsidR="007B07AE" w:rsidRPr="00B44CF9" w14:paraId="606AA7FC" w14:textId="77777777" w:rsidTr="001A0498">
        <w:tc>
          <w:tcPr>
            <w:tcW w:w="5278" w:type="dxa"/>
          </w:tcPr>
          <w:p w14:paraId="520E5E27" w14:textId="77777777" w:rsidR="007B07AE" w:rsidRPr="005A3C16" w:rsidRDefault="007B07AE" w:rsidP="000F31B4">
            <w:pPr>
              <w:pStyle w:val="ProductList-OfferingBody"/>
              <w:jc w:val="center"/>
            </w:pPr>
            <w:r>
              <w:t>&lt; 99 %</w:t>
            </w:r>
          </w:p>
        </w:tc>
        <w:tc>
          <w:tcPr>
            <w:tcW w:w="5504" w:type="dxa"/>
          </w:tcPr>
          <w:p w14:paraId="0C3ECDD2" w14:textId="77777777" w:rsidR="007B07AE" w:rsidRPr="005A3C16" w:rsidRDefault="007B07AE" w:rsidP="000F31B4">
            <w:pPr>
              <w:pStyle w:val="ProductList-OfferingBody"/>
              <w:jc w:val="center"/>
            </w:pPr>
            <w:r>
              <w:t>25 %</w:t>
            </w:r>
          </w:p>
        </w:tc>
      </w:tr>
    </w:tbl>
    <w:p w14:paraId="76BB5F50" w14:textId="344DA67C" w:rsidR="007B07AE" w:rsidRPr="00EF7CF9" w:rsidRDefault="00990838" w:rsidP="007B07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B306458" w14:textId="77777777" w:rsidR="00A33D05" w:rsidRPr="00EF7CF9" w:rsidRDefault="00A33D05" w:rsidP="00A33D05">
      <w:pPr>
        <w:pStyle w:val="ProductList-Offering2Heading"/>
        <w:tabs>
          <w:tab w:val="clear" w:pos="360"/>
          <w:tab w:val="clear" w:pos="720"/>
          <w:tab w:val="clear" w:pos="1080"/>
        </w:tabs>
        <w:outlineLvl w:val="2"/>
      </w:pPr>
      <w:bookmarkStart w:id="298" w:name="_Toc457821553"/>
      <w:bookmarkStart w:id="299" w:name="_Toc52348960"/>
      <w:bookmarkStart w:id="300" w:name="_Toc237532792"/>
      <w:bookmarkStart w:id="301" w:name="IoTHub"/>
      <w:r>
        <w:t>Центр Интернета вещей (IoT) Azure</w:t>
      </w:r>
      <w:bookmarkEnd w:id="298"/>
      <w:bookmarkEnd w:id="299"/>
      <w:bookmarkEnd w:id="300"/>
    </w:p>
    <w:bookmarkEnd w:id="301"/>
    <w:p w14:paraId="0A867471" w14:textId="1FB08987" w:rsidR="00A33D05" w:rsidRDefault="00EE6E3C" w:rsidP="00A33D05">
      <w:pPr>
        <w:pStyle w:val="ProductList-Body"/>
        <w:rPr>
          <w:b/>
          <w:color w:val="00188F"/>
        </w:rPr>
      </w:pPr>
      <w:r>
        <w:rPr>
          <w:b/>
          <w:color w:val="00188F"/>
        </w:rPr>
        <w:t>Расчет времени доступности и Уровни обслуживания для Центра IoT</w:t>
      </w:r>
    </w:p>
    <w:p w14:paraId="632DB8E3" w14:textId="77777777" w:rsidR="00A33D05" w:rsidRPr="00EF7CF9" w:rsidRDefault="00A33D05" w:rsidP="009C2C19">
      <w:pPr>
        <w:pStyle w:val="ProductList-Body"/>
        <w:rPr>
          <w:b/>
          <w:color w:val="00188F"/>
        </w:rPr>
      </w:pPr>
      <w:r>
        <w:rPr>
          <w:b/>
          <w:color w:val="00188F"/>
        </w:rPr>
        <w:t>Дополнительные определения</w:t>
      </w:r>
      <w:r w:rsidRPr="002C5E66">
        <w:rPr>
          <w:b/>
          <w:bCs/>
          <w:color w:val="00188F"/>
        </w:rPr>
        <w:t>:</w:t>
      </w:r>
    </w:p>
    <w:p w14:paraId="6C1AD240" w14:textId="5298C3C7" w:rsidR="00A33D05" w:rsidRPr="00EF7CF9" w:rsidRDefault="00A33D05" w:rsidP="009C2C19">
      <w:pPr>
        <w:pStyle w:val="ProductList-Body"/>
      </w:pPr>
      <w:r>
        <w:t>«</w:t>
      </w:r>
      <w:r>
        <w:rPr>
          <w:b/>
          <w:color w:val="00188F"/>
        </w:rPr>
        <w:t>Минуты развертывания</w:t>
      </w:r>
      <w:r>
        <w:t>» — это общее количество минут, в течение которых определенный центр IoT был развернут в Microsoft Azure в течение Применимого периода.</w:t>
      </w:r>
    </w:p>
    <w:p w14:paraId="5C00CFC5" w14:textId="77777777" w:rsidR="00A33D05" w:rsidRPr="00EF7CF9" w:rsidRDefault="00A33D05" w:rsidP="009C2C19">
      <w:pPr>
        <w:pStyle w:val="ProductList-Body"/>
      </w:pPr>
      <w:r>
        <w:t>«</w:t>
      </w:r>
      <w:r>
        <w:rPr>
          <w:b/>
          <w:color w:val="00188F"/>
        </w:rPr>
        <w:t>Операции с удостоверениями устройств</w:t>
      </w:r>
      <w:r>
        <w:t>» — это операции создания, чтения, обновления и удаления, которые выполняются в реестре удостоверений устройств в Центре IoT.</w:t>
      </w:r>
    </w:p>
    <w:p w14:paraId="262F8F69" w14:textId="499B8AED" w:rsidR="00A33D05" w:rsidRPr="00EF7CF9" w:rsidRDefault="00A33D05" w:rsidP="009C2C19">
      <w:pPr>
        <w:pStyle w:val="ProductList-Body"/>
      </w:pPr>
      <w:r>
        <w:t>«</w:t>
      </w:r>
      <w:r>
        <w:rPr>
          <w:b/>
          <w:color w:val="00188F"/>
        </w:rPr>
        <w:t>Максимум доступных минут</w:t>
      </w:r>
      <w:r>
        <w:t>» — это сумма всех Минут развертывания во всех Центрах IoT, развернутых в рамках конкретной подписки Microsoft Azure в течение Применимого периода.</w:t>
      </w:r>
    </w:p>
    <w:p w14:paraId="099D76A1" w14:textId="77777777" w:rsidR="00A33D05" w:rsidRPr="00EF7CF9" w:rsidRDefault="00A33D05" w:rsidP="009C2C19">
      <w:pPr>
        <w:pStyle w:val="ProductList-Body"/>
      </w:pPr>
      <w:r>
        <w:t>«</w:t>
      </w:r>
      <w:r>
        <w:rPr>
          <w:b/>
          <w:color w:val="00188F"/>
        </w:rPr>
        <w:t>Сообщение</w:t>
      </w:r>
      <w:r>
        <w:t xml:space="preserve">» — это любое содержимое, отправленное развернутым Центром IoT на устройство, которое зарегистрировано в Центре IoT, или полученное Центром IoT от зарегистрированного устройства по протоколу, который поддерживается службой. </w:t>
      </w:r>
    </w:p>
    <w:p w14:paraId="78DCBCE7" w14:textId="77777777" w:rsidR="00A33D05" w:rsidRPr="00EF7CF9" w:rsidRDefault="00A33D05" w:rsidP="009C2C19">
      <w:pPr>
        <w:pStyle w:val="ProductList-Body"/>
      </w:pPr>
      <w:r>
        <w:rPr>
          <w:b/>
          <w:color w:val="00188F"/>
        </w:rPr>
        <w:t>Время простоя</w:t>
      </w:r>
      <w:r>
        <w:t> — Общее накопленное количество Минут развертывания во всех Центрах IoT, развернутых в рамках конкретной подписки Microsoft Azure, в течение которых Центр IoT был недоступен. Минута относится ко времени недоступности для определенного Центра IoT, если результатом всех непрерывно повторяющихся попыток отправить или получить Сообщения или выполнить операции с удостоверением устройства в Концентраторе IoT в течение этой минуты является либо возврат Кода ошибки, либо отсутствие Кода успешного завершения в течение пяти минут.</w:t>
      </w:r>
    </w:p>
    <w:p w14:paraId="4747CF85" w14:textId="3DB7A133" w:rsidR="00A33D05" w:rsidRPr="00EF7CF9" w:rsidRDefault="00AC48A7" w:rsidP="00A33D05">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41A06B07" w14:textId="13544E3F" w:rsidR="00A33D05" w:rsidRPr="00B22835" w:rsidRDefault="00000000" w:rsidP="006157A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236CE39" w14:textId="77777777" w:rsidR="00A33D05" w:rsidRPr="00EF7CF9" w:rsidRDefault="00A33D05" w:rsidP="00FD434F">
      <w:pPr>
        <w:pStyle w:val="ProductList-Body"/>
        <w:keepNext/>
      </w:pPr>
      <w:r>
        <w:rPr>
          <w:b/>
          <w:color w:val="00188F"/>
        </w:rPr>
        <w:t>При использовании Клиентом Центра IoT применяются следующие Уровни обслуживания и Компенсации за обслуживание</w:t>
      </w:r>
      <w:r w:rsidRPr="002C5E66">
        <w:rPr>
          <w:b/>
          <w:bCs/>
          <w:color w:val="00188F"/>
        </w:rPr>
        <w:t>:</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A33D05" w:rsidRPr="00B44CF9" w14:paraId="38669E71" w14:textId="77777777" w:rsidTr="001A0498">
        <w:trPr>
          <w:tblHeader/>
        </w:trPr>
        <w:tc>
          <w:tcPr>
            <w:tcW w:w="5278" w:type="dxa"/>
            <w:shd w:val="clear" w:color="auto" w:fill="0072C6"/>
          </w:tcPr>
          <w:p w14:paraId="4B924303" w14:textId="48AFF06D" w:rsidR="00A33D0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Компенсация за обслуживание</w:t>
            </w:r>
          </w:p>
        </w:tc>
      </w:tr>
      <w:tr w:rsidR="00A33D05" w:rsidRPr="00B44CF9" w14:paraId="0306810C" w14:textId="77777777" w:rsidTr="001A0498">
        <w:tc>
          <w:tcPr>
            <w:tcW w:w="5278" w:type="dxa"/>
          </w:tcPr>
          <w:p w14:paraId="53D9273F" w14:textId="77777777" w:rsidR="00A33D05" w:rsidRPr="00EF7CF9" w:rsidRDefault="00A33D05" w:rsidP="000F31B4">
            <w:pPr>
              <w:pStyle w:val="ProductList-OfferingBody"/>
              <w:jc w:val="center"/>
            </w:pPr>
            <w:r>
              <w:t>&lt; 99,9 %</w:t>
            </w:r>
          </w:p>
        </w:tc>
        <w:tc>
          <w:tcPr>
            <w:tcW w:w="5513" w:type="dxa"/>
          </w:tcPr>
          <w:p w14:paraId="4CC37FB1" w14:textId="77777777" w:rsidR="00A33D05" w:rsidRPr="00EF7CF9" w:rsidRDefault="00A33D05" w:rsidP="000F31B4">
            <w:pPr>
              <w:pStyle w:val="ProductList-OfferingBody"/>
              <w:jc w:val="center"/>
            </w:pPr>
            <w:r>
              <w:t>10 %</w:t>
            </w:r>
          </w:p>
        </w:tc>
      </w:tr>
      <w:tr w:rsidR="00A33D05" w:rsidRPr="00B44CF9" w14:paraId="66153CA0" w14:textId="77777777" w:rsidTr="001A0498">
        <w:tc>
          <w:tcPr>
            <w:tcW w:w="5278" w:type="dxa"/>
          </w:tcPr>
          <w:p w14:paraId="2B91515F" w14:textId="77777777" w:rsidR="00A33D05" w:rsidRPr="00EF7CF9" w:rsidRDefault="00A33D05" w:rsidP="000F31B4">
            <w:pPr>
              <w:pStyle w:val="ProductList-OfferingBody"/>
              <w:jc w:val="center"/>
            </w:pPr>
            <w:r>
              <w:t>&lt; 99 %</w:t>
            </w:r>
          </w:p>
        </w:tc>
        <w:tc>
          <w:tcPr>
            <w:tcW w:w="5513" w:type="dxa"/>
          </w:tcPr>
          <w:p w14:paraId="00EB8335" w14:textId="77777777" w:rsidR="00A33D05" w:rsidRPr="00EF7CF9" w:rsidRDefault="00A33D05" w:rsidP="000F31B4">
            <w:pPr>
              <w:pStyle w:val="ProductList-OfferingBody"/>
              <w:jc w:val="center"/>
            </w:pPr>
            <w:r>
              <w:t>25 %</w:t>
            </w:r>
          </w:p>
        </w:tc>
      </w:tr>
    </w:tbl>
    <w:p w14:paraId="0C6B83DA" w14:textId="20A769B4" w:rsidR="00A33D05" w:rsidRDefault="00EE6E3C" w:rsidP="003A7C63">
      <w:pPr>
        <w:pStyle w:val="ProductList-Body"/>
        <w:keepNext/>
        <w:spacing w:before="120"/>
        <w:rPr>
          <w:b/>
          <w:bCs/>
          <w:color w:val="00188F"/>
        </w:rPr>
      </w:pPr>
      <w:r>
        <w:rPr>
          <w:b/>
          <w:bCs/>
          <w:color w:val="00188F"/>
        </w:rPr>
        <w:t>Расчет времени доступности и уровни обслуживания для Службы подготовки устройств для Центра IoT</w:t>
      </w:r>
    </w:p>
    <w:p w14:paraId="13AE0CE7" w14:textId="77777777" w:rsidR="00A33D05" w:rsidRPr="00ED4527" w:rsidRDefault="00A33D05" w:rsidP="00A33D05">
      <w:pPr>
        <w:pStyle w:val="ProductList-Body"/>
        <w:rPr>
          <w:b/>
          <w:bCs/>
          <w:color w:val="00188F"/>
        </w:rPr>
      </w:pPr>
      <w:r>
        <w:rPr>
          <w:b/>
          <w:bCs/>
          <w:color w:val="00188F"/>
        </w:rPr>
        <w:t>Дополнительные определения:</w:t>
      </w:r>
    </w:p>
    <w:p w14:paraId="1731B111" w14:textId="518EEBA4" w:rsidR="00A33D05" w:rsidRPr="00D64BCA" w:rsidRDefault="00A33D05" w:rsidP="00A33D05">
      <w:pPr>
        <w:pStyle w:val="ProductList-Body"/>
        <w:rPr>
          <w:color w:val="000000" w:themeColor="text1"/>
        </w:rPr>
      </w:pPr>
      <w:r>
        <w:rPr>
          <w:color w:val="000000" w:themeColor="text1"/>
        </w:rPr>
        <w:t>«</w:t>
      </w:r>
      <w:r>
        <w:rPr>
          <w:b/>
          <w:bCs/>
          <w:color w:val="00188F"/>
        </w:rPr>
        <w:t>Максимум доступных минут</w:t>
      </w:r>
      <w:r>
        <w:rPr>
          <w:color w:val="000000" w:themeColor="text1"/>
        </w:rPr>
        <w:t>» — общее количество минут для конкретной Службы подготовки устройств, развернутой Клиентом в рамках подписки Microsoft Azure в течение Применимого периода.</w:t>
      </w:r>
    </w:p>
    <w:p w14:paraId="6862A706" w14:textId="77777777" w:rsidR="00A33D05" w:rsidRPr="00D64BCA" w:rsidRDefault="00A33D05" w:rsidP="00A33D05">
      <w:pPr>
        <w:pStyle w:val="ProductList-Body"/>
        <w:rPr>
          <w:color w:val="000000" w:themeColor="text1"/>
        </w:rPr>
      </w:pPr>
      <w:r>
        <w:rPr>
          <w:color w:val="000000" w:themeColor="text1"/>
        </w:rPr>
        <w:t>«</w:t>
      </w:r>
      <w:r>
        <w:rPr>
          <w:b/>
          <w:bCs/>
          <w:color w:val="00188F"/>
        </w:rPr>
        <w:t>Время простоя</w:t>
      </w:r>
      <w:r>
        <w:rPr>
          <w:color w:val="000000" w:themeColor="text1"/>
        </w:rPr>
        <w:t>» — общее количество минут в рамках накопленного Максимума доступных минут, в течение которого Служба подготовки устройств недоступна. Минута относится ко времени недоступности для определенной Службы подготовки устройств, если результатом всех непрерывно повторяющихся попыток зарегистрировать устройство или выполнить операции по регистрации/операции в отношении записей регистрации в Службе подготовки устройств в течение этой минуты является либо возврат Кода ошибки, либо отсутствие Кода успешного завершения в течение двух минут.</w:t>
      </w:r>
    </w:p>
    <w:p w14:paraId="2BAE86D2" w14:textId="69288491" w:rsidR="00A33D05" w:rsidRPr="00D64BCA" w:rsidRDefault="00AC48A7" w:rsidP="00A33D05">
      <w:pPr>
        <w:pStyle w:val="ProductList-Body"/>
        <w:rPr>
          <w:color w:val="000000" w:themeColor="text1"/>
        </w:rPr>
      </w:pPr>
      <w:r>
        <w:rPr>
          <w:b/>
          <w:bCs/>
          <w:color w:val="00188F"/>
        </w:rPr>
        <w:t>Процент времени доступности:</w:t>
      </w:r>
      <w:r>
        <w:rPr>
          <w:color w:val="000000" w:themeColor="text1"/>
        </w:rPr>
        <w:t xml:space="preserve"> Процент времени доступности вычисляется по следующей формуле:</w:t>
      </w:r>
    </w:p>
    <w:p w14:paraId="288FBA3D" w14:textId="244A79EA" w:rsidR="00A33D05" w:rsidRPr="00B22835" w:rsidRDefault="00000000" w:rsidP="002A374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CE875ED" w14:textId="77777777" w:rsidR="00A33D05" w:rsidRPr="00ED4527" w:rsidRDefault="00A33D05" w:rsidP="00A33D05">
      <w:pPr>
        <w:pStyle w:val="ProductList-Body"/>
        <w:tabs>
          <w:tab w:val="clear" w:pos="360"/>
          <w:tab w:val="clear" w:pos="720"/>
          <w:tab w:val="clear" w:pos="1080"/>
        </w:tabs>
        <w:rPr>
          <w:b/>
          <w:bCs/>
          <w:color w:val="00188F"/>
        </w:rPr>
      </w:pPr>
      <w:r>
        <w:rPr>
          <w:b/>
          <w:bCs/>
          <w:color w:val="00188F"/>
        </w:rPr>
        <w:t>При использовании Клиентом Службы подготовки устройств для Центра IoT применяются следующие Уровни обслуживания и Компенсации за обслуживание:</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A33D05" w:rsidRPr="00B44CF9" w14:paraId="1B7B051D" w14:textId="77777777" w:rsidTr="001A0498">
        <w:trPr>
          <w:tblHeader/>
        </w:trPr>
        <w:tc>
          <w:tcPr>
            <w:tcW w:w="5278" w:type="dxa"/>
            <w:shd w:val="clear" w:color="auto" w:fill="0072C6"/>
          </w:tcPr>
          <w:p w14:paraId="6D00CEAD" w14:textId="52728AC3" w:rsidR="00A33D0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Компенсация за обслуживание</w:t>
            </w:r>
          </w:p>
        </w:tc>
      </w:tr>
      <w:tr w:rsidR="00A33D05" w:rsidRPr="00B44CF9" w14:paraId="06A032B3" w14:textId="77777777" w:rsidTr="001A0498">
        <w:tc>
          <w:tcPr>
            <w:tcW w:w="5278" w:type="dxa"/>
          </w:tcPr>
          <w:p w14:paraId="597FFA28" w14:textId="77777777" w:rsidR="00A33D05" w:rsidRPr="00EF7CF9" w:rsidRDefault="00A33D05" w:rsidP="000F31B4">
            <w:pPr>
              <w:pStyle w:val="ProductList-OfferingBody"/>
              <w:jc w:val="center"/>
            </w:pPr>
            <w:r>
              <w:t>&lt; 99,9 %</w:t>
            </w:r>
          </w:p>
        </w:tc>
        <w:tc>
          <w:tcPr>
            <w:tcW w:w="5522" w:type="dxa"/>
          </w:tcPr>
          <w:p w14:paraId="1DACBB75" w14:textId="77777777" w:rsidR="00A33D05" w:rsidRPr="00EF7CF9" w:rsidRDefault="00A33D05" w:rsidP="000F31B4">
            <w:pPr>
              <w:pStyle w:val="ProductList-OfferingBody"/>
              <w:jc w:val="center"/>
            </w:pPr>
            <w:r>
              <w:t>10 %</w:t>
            </w:r>
          </w:p>
        </w:tc>
      </w:tr>
      <w:tr w:rsidR="00A33D05" w:rsidRPr="00B44CF9" w14:paraId="1D776F64" w14:textId="77777777" w:rsidTr="001A0498">
        <w:tc>
          <w:tcPr>
            <w:tcW w:w="5278" w:type="dxa"/>
          </w:tcPr>
          <w:p w14:paraId="4AC5C389" w14:textId="77777777" w:rsidR="00A33D05" w:rsidRPr="00EF7CF9" w:rsidRDefault="00A33D05" w:rsidP="000F31B4">
            <w:pPr>
              <w:pStyle w:val="ProductList-OfferingBody"/>
              <w:jc w:val="center"/>
            </w:pPr>
            <w:r>
              <w:t>&lt; 99 %</w:t>
            </w:r>
          </w:p>
        </w:tc>
        <w:tc>
          <w:tcPr>
            <w:tcW w:w="5522" w:type="dxa"/>
          </w:tcPr>
          <w:p w14:paraId="1FEB35B0" w14:textId="77777777" w:rsidR="00A33D05" w:rsidRPr="00EF7CF9" w:rsidRDefault="00A33D05" w:rsidP="000F31B4">
            <w:pPr>
              <w:pStyle w:val="ProductList-OfferingBody"/>
              <w:jc w:val="center"/>
            </w:pPr>
            <w:r>
              <w:t>25 %</w:t>
            </w:r>
          </w:p>
        </w:tc>
      </w:tr>
    </w:tbl>
    <w:p w14:paraId="09F909A0" w14:textId="5CFD72F3" w:rsidR="00A33D05" w:rsidRPr="00EF7CF9" w:rsidRDefault="00990838" w:rsidP="00A33D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A156FCE" w14:textId="77777777" w:rsidR="00C46F26" w:rsidRPr="00EF7CF9" w:rsidRDefault="00C46F26" w:rsidP="00BC5957">
      <w:pPr>
        <w:pStyle w:val="ProductList-Offering2Heading"/>
        <w:keepNext/>
        <w:tabs>
          <w:tab w:val="clear" w:pos="360"/>
          <w:tab w:val="clear" w:pos="720"/>
          <w:tab w:val="clear" w:pos="1080"/>
        </w:tabs>
        <w:outlineLvl w:val="2"/>
      </w:pPr>
      <w:bookmarkStart w:id="302" w:name="_Toc457821554"/>
      <w:bookmarkStart w:id="303" w:name="_Toc52348961"/>
      <w:bookmarkStart w:id="304" w:name="_Toc237532793"/>
      <w:r>
        <w:t>Хранилище ключей</w:t>
      </w:r>
      <w:bookmarkEnd w:id="302"/>
      <w:bookmarkEnd w:id="303"/>
      <w:bookmarkEnd w:id="304"/>
    </w:p>
    <w:p w14:paraId="636EF3C5" w14:textId="77777777" w:rsidR="00C46F26" w:rsidRPr="00EF7CF9" w:rsidRDefault="00C46F26" w:rsidP="00CB314D">
      <w:pPr>
        <w:pStyle w:val="ProductList-Body"/>
        <w:keepNext/>
        <w:rPr>
          <w:b/>
          <w:color w:val="00188F"/>
        </w:rPr>
      </w:pPr>
      <w:r>
        <w:rPr>
          <w:b/>
          <w:color w:val="00188F"/>
        </w:rPr>
        <w:t>Дополнительные определения</w:t>
      </w:r>
      <w:r w:rsidRPr="002C5E66">
        <w:rPr>
          <w:b/>
          <w:bCs/>
          <w:color w:val="00188F"/>
        </w:rPr>
        <w:t>:</w:t>
      </w:r>
    </w:p>
    <w:p w14:paraId="6C880E9C" w14:textId="77777777" w:rsidR="002D6E01" w:rsidRPr="002D6E01" w:rsidRDefault="00C46F26" w:rsidP="00CB314D">
      <w:pPr>
        <w:pStyle w:val="ProductList-Body"/>
        <w:rPr>
          <w:rFonts w:cstheme="minorHAnsi"/>
        </w:rPr>
      </w:pPr>
      <w:r>
        <w:t>«</w:t>
      </w:r>
      <w:r>
        <w:rPr>
          <w:b/>
          <w:color w:val="00188F"/>
        </w:rPr>
        <w:t>Минуты развертывания</w:t>
      </w:r>
      <w:r>
        <w:t xml:space="preserve">» — </w:t>
      </w:r>
      <w:r w:rsidR="002D6E01" w:rsidRPr="002D6E01">
        <w:rPr>
          <w:rFonts w:cstheme="minorHAnsi"/>
        </w:rPr>
        <w:t>это общее количество минут, в течение которых определенное хранилище ключей было развернуто в</w:t>
      </w:r>
      <w:r w:rsidR="002D6E01" w:rsidRPr="002D6E01">
        <w:rPr>
          <w:rFonts w:cstheme="minorHAnsi"/>
          <w:lang w:val="en-US"/>
        </w:rPr>
        <w:t> </w:t>
      </w:r>
      <w:r w:rsidR="002D6E01" w:rsidRPr="002D6E01">
        <w:rPr>
          <w:rFonts w:cstheme="minorHAnsi"/>
        </w:rPr>
        <w:t>Microsoft Azure в месяце выставления счетов.</w:t>
      </w:r>
    </w:p>
    <w:p w14:paraId="3AA56C63" w14:textId="77777777" w:rsidR="002D6E01" w:rsidRPr="002D6E01" w:rsidRDefault="002D6E01" w:rsidP="00CB314D">
      <w:pPr>
        <w:pStyle w:val="ProductList-Body"/>
        <w:rPr>
          <w:rFonts w:cstheme="minorHAnsi"/>
        </w:rPr>
      </w:pPr>
      <w:r w:rsidRPr="002D6E01">
        <w:rPr>
          <w:rFonts w:cstheme="minorHAnsi"/>
        </w:rPr>
        <w:t>«</w:t>
      </w:r>
      <w:r w:rsidRPr="002D6E01">
        <w:rPr>
          <w:rFonts w:cstheme="minorHAnsi"/>
          <w:b/>
          <w:color w:val="00188F"/>
        </w:rPr>
        <w:t>Исключенные транзакции</w:t>
      </w:r>
      <w:r w:rsidRPr="002D6E01">
        <w:rPr>
          <w:rFonts w:cstheme="minorHAnsi"/>
        </w:rPr>
        <w:t>» — это транзакции с целью создания, обновления или удаления хранилищ ключей, ключей или секретов.</w:t>
      </w:r>
    </w:p>
    <w:p w14:paraId="773BD339" w14:textId="77777777" w:rsidR="002D6E01" w:rsidRPr="002D6E01" w:rsidRDefault="002D6E01" w:rsidP="00CB314D">
      <w:pPr>
        <w:pStyle w:val="ProductList-Body"/>
        <w:rPr>
          <w:rFonts w:cstheme="minorHAnsi"/>
        </w:rPr>
      </w:pPr>
      <w:r w:rsidRPr="002D6E01">
        <w:rPr>
          <w:rFonts w:cstheme="minorHAnsi"/>
        </w:rPr>
        <w:t>«</w:t>
      </w:r>
      <w:r w:rsidRPr="002D6E01">
        <w:rPr>
          <w:rFonts w:cstheme="minorHAnsi"/>
          <w:b/>
          <w:color w:val="00188F"/>
        </w:rPr>
        <w:t>Максимум доступных минут</w:t>
      </w:r>
      <w:r w:rsidRPr="002D6E01">
        <w:rPr>
          <w:rFonts w:cstheme="minorHAnsi"/>
        </w:rPr>
        <w:t>» — общее число Минут развертывания всех хранилищ ключей, развернутых вами в рамках конкретной подписки Microsoft Azure, в месяце выставления счета.</w:t>
      </w:r>
    </w:p>
    <w:p w14:paraId="3D63133A" w14:textId="4D2339ED" w:rsidR="00C46F26" w:rsidRPr="00EF7CF9" w:rsidRDefault="00C46F26" w:rsidP="00CB314D">
      <w:pPr>
        <w:pStyle w:val="ProductList-Body"/>
      </w:pPr>
      <w:r>
        <w:rPr>
          <w:b/>
          <w:color w:val="00188F"/>
        </w:rPr>
        <w:lastRenderedPageBreak/>
        <w:t>Время простоя</w:t>
      </w:r>
      <w:r>
        <w:t> — общее накопленное количество Минут развертывания всех хранилищ ключей, развернутых Клиентом в рамках конкретной подписки Microsoft Azure, в течение которых хранилище ключей было недоступным. Минута относится ко времени недоступности определенного хранилища ключей, если результатом всех непрерывных попыток выполнить транзакции, отличные от Исключенных транзакций, в отношении хранилища ключей в течение этой минуты является либо возврат Кода ошибки, либо отсутствие Кода успешного завершения в течение 5 секунд с момента поступления запроса в Microsoft.</w:t>
      </w:r>
    </w:p>
    <w:p w14:paraId="1CE57103" w14:textId="7E1C1BAE" w:rsidR="00C46F26" w:rsidRPr="00EF7CF9" w:rsidRDefault="00AC48A7" w:rsidP="00C46F26">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499E0B21" w14:textId="5833D43B" w:rsidR="00C46F26" w:rsidRPr="00B22835" w:rsidRDefault="00000000" w:rsidP="00FC2EEF">
      <w:pPr>
        <w:pStyle w:val="ListParagraph"/>
        <w:spacing w:before="120" w:after="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F1DBAB8" w14:textId="77777777" w:rsidR="00C46F26" w:rsidRPr="00EF7CF9" w:rsidRDefault="00C46F26" w:rsidP="00C46F26">
      <w:pPr>
        <w:pStyle w:val="ProductList-Body"/>
      </w:pPr>
      <w:r>
        <w:rPr>
          <w:b/>
          <w:color w:val="00188F"/>
        </w:rPr>
        <w:t>Компенсация за обслуживание</w:t>
      </w:r>
      <w:r w:rsidRPr="002C5E66">
        <w:rPr>
          <w:b/>
          <w:bCs/>
          <w:color w:val="00188F"/>
        </w:rPr>
        <w:t>:</w:t>
      </w:r>
    </w:p>
    <w:tbl>
      <w:tblPr>
        <w:tblW w:w="10782" w:type="dxa"/>
        <w:tblInd w:w="117"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C46F26" w:rsidRPr="00B44CF9" w14:paraId="7FDC7624" w14:textId="77777777" w:rsidTr="001A0498">
        <w:trPr>
          <w:tblHeader/>
        </w:trPr>
        <w:tc>
          <w:tcPr>
            <w:tcW w:w="5278" w:type="dxa"/>
            <w:shd w:val="clear" w:color="auto" w:fill="0072C6"/>
          </w:tcPr>
          <w:p w14:paraId="4290F47E" w14:textId="175EDE25" w:rsidR="00C46F2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E0062D5" w14:textId="77777777" w:rsidR="00C46F26" w:rsidRPr="00EF7CF9" w:rsidRDefault="00C46F26" w:rsidP="000F31B4">
            <w:pPr>
              <w:pStyle w:val="ProductList-OfferingBody"/>
              <w:jc w:val="center"/>
              <w:rPr>
                <w:color w:val="FFFFFF" w:themeColor="background1"/>
              </w:rPr>
            </w:pPr>
            <w:r>
              <w:rPr>
                <w:color w:val="FFFFFF" w:themeColor="background1"/>
              </w:rPr>
              <w:t>Компенсация за обслуживание</w:t>
            </w:r>
          </w:p>
        </w:tc>
      </w:tr>
      <w:tr w:rsidR="00C46F26" w:rsidRPr="00B44CF9" w14:paraId="0C3EB5BE" w14:textId="77777777" w:rsidTr="001A0498">
        <w:tc>
          <w:tcPr>
            <w:tcW w:w="5278" w:type="dxa"/>
          </w:tcPr>
          <w:p w14:paraId="47AD5171" w14:textId="103570A7" w:rsidR="00C46F26" w:rsidRPr="00EF7CF9" w:rsidRDefault="00C46F26" w:rsidP="000F31B4">
            <w:pPr>
              <w:pStyle w:val="ProductList-OfferingBody"/>
              <w:jc w:val="center"/>
            </w:pPr>
            <w:r>
              <w:t>&lt; 99,</w:t>
            </w:r>
            <w:r w:rsidR="00F65952">
              <w:rPr>
                <w:lang w:val="en-US"/>
              </w:rPr>
              <w:t>9</w:t>
            </w:r>
            <w:r>
              <w:t>9 %</w:t>
            </w:r>
          </w:p>
        </w:tc>
        <w:tc>
          <w:tcPr>
            <w:tcW w:w="5504" w:type="dxa"/>
          </w:tcPr>
          <w:p w14:paraId="5F1A3A62" w14:textId="77777777" w:rsidR="00C46F26" w:rsidRPr="00EF7CF9" w:rsidRDefault="00C46F26" w:rsidP="000F31B4">
            <w:pPr>
              <w:pStyle w:val="ProductList-OfferingBody"/>
              <w:jc w:val="center"/>
            </w:pPr>
            <w:r>
              <w:t>10 %</w:t>
            </w:r>
          </w:p>
        </w:tc>
      </w:tr>
      <w:tr w:rsidR="00C46F26" w:rsidRPr="00B44CF9" w14:paraId="6C9B83FA" w14:textId="77777777" w:rsidTr="001A0498">
        <w:tc>
          <w:tcPr>
            <w:tcW w:w="5278" w:type="dxa"/>
          </w:tcPr>
          <w:p w14:paraId="5CCF0254" w14:textId="77777777" w:rsidR="00C46F26" w:rsidRPr="00EF7CF9" w:rsidRDefault="00C46F26" w:rsidP="000F31B4">
            <w:pPr>
              <w:pStyle w:val="ProductList-OfferingBody"/>
              <w:jc w:val="center"/>
            </w:pPr>
            <w:r>
              <w:t>&lt; 99 %</w:t>
            </w:r>
          </w:p>
        </w:tc>
        <w:tc>
          <w:tcPr>
            <w:tcW w:w="5504" w:type="dxa"/>
          </w:tcPr>
          <w:p w14:paraId="0C993539" w14:textId="77777777" w:rsidR="00C46F26" w:rsidRPr="00EF7CF9" w:rsidRDefault="00C46F26" w:rsidP="000F31B4">
            <w:pPr>
              <w:pStyle w:val="ProductList-OfferingBody"/>
              <w:jc w:val="center"/>
            </w:pPr>
            <w:r>
              <w:t>25 %</w:t>
            </w:r>
          </w:p>
        </w:tc>
      </w:tr>
    </w:tbl>
    <w:bookmarkStart w:id="305" w:name="_Toc457821555"/>
    <w:bookmarkStart w:id="306" w:name="_Toc526859688"/>
    <w:bookmarkStart w:id="307" w:name="_Toc527039337"/>
    <w:bookmarkStart w:id="308" w:name="LogAnalytics"/>
    <w:p w14:paraId="2522F779" w14:textId="79F289AC" w:rsidR="00C46F26" w:rsidRPr="00EF7CF9" w:rsidRDefault="00990838" w:rsidP="00C46F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7EA7782" w14:textId="79A3BA7F" w:rsidR="00660E55" w:rsidRPr="00660E55" w:rsidRDefault="00660E55" w:rsidP="00660E55">
      <w:pPr>
        <w:pStyle w:val="ProductList-Offering2Heading"/>
        <w:keepNext/>
        <w:tabs>
          <w:tab w:val="clear" w:pos="360"/>
          <w:tab w:val="clear" w:pos="720"/>
          <w:tab w:val="clear" w:pos="1080"/>
        </w:tabs>
        <w:outlineLvl w:val="2"/>
      </w:pPr>
      <w:bookmarkStart w:id="309" w:name="_Toc237532794"/>
      <w:bookmarkEnd w:id="305"/>
      <w:bookmarkEnd w:id="306"/>
      <w:bookmarkEnd w:id="307"/>
      <w:bookmarkEnd w:id="308"/>
      <w:r>
        <w:t>Azure Key Vault – Управляемый HSM</w:t>
      </w:r>
      <w:bookmarkEnd w:id="309"/>
    </w:p>
    <w:p w14:paraId="58F7AD23" w14:textId="2D7CF5B4" w:rsidR="00660E55" w:rsidRPr="00660E55" w:rsidRDefault="00EE6E3C" w:rsidP="00660E55">
      <w:pPr>
        <w:pStyle w:val="ProductList-Body"/>
        <w:rPr>
          <w:b/>
          <w:bCs/>
          <w:color w:val="00188F"/>
        </w:rPr>
      </w:pPr>
      <w:r>
        <w:rPr>
          <w:b/>
          <w:bCs/>
          <w:color w:val="00188F"/>
        </w:rPr>
        <w:t>Расчет времени доступности и Уровни обслуживания для Управляемого модуля HSM</w:t>
      </w:r>
    </w:p>
    <w:p w14:paraId="30B9FBAC" w14:textId="2DEAC013" w:rsidR="00660E55" w:rsidRDefault="00660E55" w:rsidP="00660E55">
      <w:pPr>
        <w:pStyle w:val="ProductList-Body"/>
      </w:pPr>
      <w:r>
        <w:t>«</w:t>
      </w:r>
      <w:r>
        <w:rPr>
          <w:b/>
          <w:bCs/>
          <w:color w:val="00188F"/>
        </w:rPr>
        <w:t>Минуты развертывания</w:t>
      </w:r>
      <w:r>
        <w:t>» — это общее количество минут, в течение которых определенный Управляемый модуль HSM был развернут в Microsoft Azure в течение Применимого периода.</w:t>
      </w:r>
    </w:p>
    <w:p w14:paraId="053CE29C" w14:textId="21D76FE5" w:rsidR="00660E55" w:rsidRDefault="00660E55" w:rsidP="00660E55">
      <w:pPr>
        <w:pStyle w:val="ProductList-Body"/>
      </w:pPr>
      <w:r>
        <w:t>«</w:t>
      </w:r>
      <w:r>
        <w:rPr>
          <w:b/>
          <w:bCs/>
          <w:color w:val="00188F"/>
        </w:rPr>
        <w:t>Максимум доступных минут</w:t>
      </w:r>
      <w:r>
        <w:t>» — сумма всех Минут развертывания по всем Управляемым модулям HSM, развернутых Клиентом в рамках конкретной подписки Microsoft Azure, в течение Применимого периода.</w:t>
      </w:r>
    </w:p>
    <w:p w14:paraId="7FE43870" w14:textId="77777777" w:rsidR="00660E55" w:rsidRDefault="00660E55" w:rsidP="00660E55">
      <w:pPr>
        <w:pStyle w:val="ProductList-Body"/>
      </w:pPr>
      <w:r>
        <w:t>«</w:t>
      </w:r>
      <w:r>
        <w:rPr>
          <w:b/>
          <w:bCs/>
          <w:color w:val="00188F"/>
        </w:rPr>
        <w:t>Исключенные транзакции</w:t>
      </w:r>
      <w:r>
        <w:t>» — транзакции с целью создания, обновления или удаления управляемых модулей HSM, ключей, назначений ролей, определений ролей, а также загрузки/отправки домена безопасности.</w:t>
      </w:r>
    </w:p>
    <w:p w14:paraId="10F6540B" w14:textId="77777777" w:rsidR="00660E55" w:rsidRDefault="00660E55" w:rsidP="00660E55">
      <w:pPr>
        <w:pStyle w:val="ProductList-Body"/>
      </w:pPr>
      <w:r>
        <w:t>«</w:t>
      </w:r>
      <w:r>
        <w:rPr>
          <w:b/>
          <w:bCs/>
          <w:color w:val="00188F"/>
        </w:rPr>
        <w:t>Время простоя</w:t>
      </w:r>
      <w:r>
        <w:t>» — общее накопленное количество Минут развертывания во всех управляемых модулях HSM, развернутых Клиентом в рамках конкретной подписки Microsoft Azure, в течение которых управляемый модуль HSM был недоступен. Минута относится ко времени недоступности определенного управляемого модуля HSM, если результатом всех непрерывных попыток выполнить транзакции, кроме Исключенных транзакций, в отношении управляемого модуля HSM в течение этой минуты является либо возврат Кода ошибки, либо отсутствие Кода успешного завершения в течение 5 секунд с момента поступления запроса в Microsoft.</w:t>
      </w:r>
    </w:p>
    <w:p w14:paraId="28CE48E2" w14:textId="6B023235" w:rsidR="00660E55" w:rsidRDefault="00660E55" w:rsidP="00660E55">
      <w:pPr>
        <w:pStyle w:val="ProductList-Body"/>
      </w:pPr>
      <w:r>
        <w:t>«</w:t>
      </w:r>
      <w:r>
        <w:rPr>
          <w:b/>
          <w:bCs/>
          <w:color w:val="00188F"/>
        </w:rPr>
        <w:t>Процент времени доступности</w:t>
      </w:r>
      <w:r>
        <w:t xml:space="preserve">» для Службы управляемого модуля HSM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w:t>
      </w:r>
    </w:p>
    <w:p w14:paraId="6A6FF732" w14:textId="4E4D019B" w:rsidR="00660E55" w:rsidRDefault="00AC48A7" w:rsidP="00660E55">
      <w:pPr>
        <w:pStyle w:val="ProductList-Body"/>
      </w:pPr>
      <w:r>
        <w:t>Процент времени доступности представлен следующей формулой:</w:t>
      </w:r>
    </w:p>
    <w:p w14:paraId="2CB08560" w14:textId="5761CD8C" w:rsidR="00660E55" w:rsidRPr="00B22835" w:rsidRDefault="00000000" w:rsidP="00FC2EEF">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DACD42B" w14:textId="77777777" w:rsidR="00660E55" w:rsidRPr="00D30BB5" w:rsidRDefault="00660E55" w:rsidP="00660E55">
      <w:pPr>
        <w:pStyle w:val="ProductList-Body"/>
        <w:rPr>
          <w:b/>
          <w:bCs/>
          <w:color w:val="00188F"/>
        </w:rPr>
      </w:pPr>
      <w:r>
        <w:rPr>
          <w:b/>
          <w:bCs/>
          <w:color w:val="00188F"/>
        </w:rPr>
        <w:t>При использовании Клиентом Службы управляемого модуля HSM применяются следующие Уровни обслуживания и Компенсации за обслуживание.</w:t>
      </w:r>
    </w:p>
    <w:tbl>
      <w:tblPr>
        <w:tblW w:w="10791" w:type="dxa"/>
        <w:tblInd w:w="117"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660E55" w:rsidRPr="00B44CF9" w14:paraId="17BE2F67" w14:textId="77777777" w:rsidTr="001A0498">
        <w:trPr>
          <w:tblHeader/>
        </w:trPr>
        <w:tc>
          <w:tcPr>
            <w:tcW w:w="5278" w:type="dxa"/>
            <w:shd w:val="clear" w:color="auto" w:fill="0072C6"/>
          </w:tcPr>
          <w:p w14:paraId="54A3F914" w14:textId="7B4375F1" w:rsidR="00660E5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31976303" w14:textId="77777777" w:rsidR="00660E55" w:rsidRPr="00EF7CF9" w:rsidRDefault="00660E55" w:rsidP="000F31B4">
            <w:pPr>
              <w:pStyle w:val="ProductList-OfferingBody"/>
              <w:jc w:val="center"/>
              <w:rPr>
                <w:color w:val="FFFFFF" w:themeColor="background1"/>
              </w:rPr>
            </w:pPr>
            <w:r>
              <w:rPr>
                <w:color w:val="FFFFFF" w:themeColor="background1"/>
              </w:rPr>
              <w:t>Компенсация за обслуживание</w:t>
            </w:r>
          </w:p>
        </w:tc>
      </w:tr>
      <w:tr w:rsidR="00660E55" w:rsidRPr="00B44CF9" w14:paraId="0F72A7C5" w14:textId="77777777" w:rsidTr="001A0498">
        <w:tc>
          <w:tcPr>
            <w:tcW w:w="5278" w:type="dxa"/>
          </w:tcPr>
          <w:p w14:paraId="762D3691" w14:textId="77777777" w:rsidR="00660E55" w:rsidRPr="00EF7CF9" w:rsidRDefault="00660E55" w:rsidP="000F31B4">
            <w:pPr>
              <w:pStyle w:val="ProductList-OfferingBody"/>
              <w:jc w:val="center"/>
            </w:pPr>
            <w:r>
              <w:t>&lt; 99,9 %</w:t>
            </w:r>
          </w:p>
        </w:tc>
        <w:tc>
          <w:tcPr>
            <w:tcW w:w="5513" w:type="dxa"/>
          </w:tcPr>
          <w:p w14:paraId="3F9342B3" w14:textId="77777777" w:rsidR="00660E55" w:rsidRPr="00EF7CF9" w:rsidRDefault="00660E55" w:rsidP="000F31B4">
            <w:pPr>
              <w:pStyle w:val="ProductList-OfferingBody"/>
              <w:jc w:val="center"/>
            </w:pPr>
            <w:r>
              <w:t>10 %</w:t>
            </w:r>
          </w:p>
        </w:tc>
      </w:tr>
      <w:tr w:rsidR="00660E55" w:rsidRPr="00B44CF9" w14:paraId="4E55B05E" w14:textId="77777777" w:rsidTr="001A0498">
        <w:tc>
          <w:tcPr>
            <w:tcW w:w="5278" w:type="dxa"/>
          </w:tcPr>
          <w:p w14:paraId="3C9AE2C5" w14:textId="77777777" w:rsidR="00660E55" w:rsidRPr="00EF7CF9" w:rsidRDefault="00660E55" w:rsidP="000F31B4">
            <w:pPr>
              <w:pStyle w:val="ProductList-OfferingBody"/>
              <w:jc w:val="center"/>
            </w:pPr>
            <w:r>
              <w:t>&lt; 99 %</w:t>
            </w:r>
          </w:p>
        </w:tc>
        <w:tc>
          <w:tcPr>
            <w:tcW w:w="5513" w:type="dxa"/>
          </w:tcPr>
          <w:p w14:paraId="1CFA6DDE" w14:textId="77777777" w:rsidR="00660E55" w:rsidRPr="00EF7CF9" w:rsidRDefault="00660E55" w:rsidP="000F31B4">
            <w:pPr>
              <w:pStyle w:val="ProductList-OfferingBody"/>
              <w:jc w:val="center"/>
            </w:pPr>
            <w:r>
              <w:t>25 %</w:t>
            </w:r>
          </w:p>
        </w:tc>
      </w:tr>
    </w:tbl>
    <w:p w14:paraId="4A7970C2" w14:textId="77777777" w:rsidR="00AF5BA0" w:rsidRPr="007664A7" w:rsidRDefault="00AF5BA0" w:rsidP="00AF5BA0">
      <w:pPr>
        <w:pStyle w:val="ProductList-Body"/>
        <w:spacing w:before="120"/>
        <w:rPr>
          <w:rFonts w:ascii="Calibri" w:hAnsi="Calibri" w:cs="Calibri"/>
          <w:b/>
          <w:bCs/>
          <w:color w:val="00188F"/>
        </w:rPr>
      </w:pPr>
      <w:r>
        <w:rPr>
          <w:rFonts w:ascii="Calibri" w:hAnsi="Calibri" w:cs="Calibri"/>
          <w:b/>
          <w:bCs/>
          <w:color w:val="00188F"/>
        </w:rPr>
        <w:t>Для Службы управляемого модуля HSM, у которой пул управляемого модуля HSM реплицируется в разных регионах Azure, применяются следующие Уровни обслуживания и соответствующие Компенсации за обслуживание (Процент времени работоспособности рассчитывается на основе совокупной доступности основного и реплицированного пулов модуля HSM):</w:t>
      </w:r>
    </w:p>
    <w:tbl>
      <w:tblPr>
        <w:tblW w:w="10800" w:type="dxa"/>
        <w:tblInd w:w="108"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AF5BA0" w:rsidRPr="00EF7CF9" w14:paraId="4775CC17" w14:textId="77777777" w:rsidTr="00AF5BA0">
        <w:trPr>
          <w:trHeight w:val="245"/>
          <w:tblHeader/>
        </w:trPr>
        <w:tc>
          <w:tcPr>
            <w:tcW w:w="5287" w:type="dxa"/>
            <w:shd w:val="clear" w:color="auto" w:fill="0072C6"/>
          </w:tcPr>
          <w:p w14:paraId="2FE7B1D2" w14:textId="77777777" w:rsidR="00AF5BA0" w:rsidRPr="007664A7" w:rsidRDefault="00AF5BA0"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513" w:type="dxa"/>
            <w:shd w:val="clear" w:color="auto" w:fill="0072C6"/>
          </w:tcPr>
          <w:p w14:paraId="669D9BFB" w14:textId="77777777" w:rsidR="00AF5BA0" w:rsidRPr="007664A7" w:rsidRDefault="00AF5BA0"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AF5BA0" w:rsidRPr="00EF7CF9" w14:paraId="48462A24" w14:textId="77777777" w:rsidTr="00AF5BA0">
        <w:trPr>
          <w:trHeight w:val="245"/>
        </w:trPr>
        <w:tc>
          <w:tcPr>
            <w:tcW w:w="5287" w:type="dxa"/>
          </w:tcPr>
          <w:p w14:paraId="0D237B61" w14:textId="77777777" w:rsidR="00AF5BA0" w:rsidRPr="007664A7" w:rsidRDefault="00AF5BA0" w:rsidP="008367CC">
            <w:pPr>
              <w:pStyle w:val="ProductList-OfferingBody"/>
              <w:jc w:val="center"/>
              <w:rPr>
                <w:rFonts w:ascii="Calibri" w:hAnsi="Calibri" w:cs="Calibri"/>
                <w:szCs w:val="16"/>
              </w:rPr>
            </w:pPr>
            <w:r>
              <w:rPr>
                <w:rFonts w:ascii="Calibri" w:hAnsi="Calibri" w:cs="Calibri"/>
                <w:szCs w:val="16"/>
              </w:rPr>
              <w:t>&lt; 99,99%</w:t>
            </w:r>
          </w:p>
        </w:tc>
        <w:tc>
          <w:tcPr>
            <w:tcW w:w="5513" w:type="dxa"/>
          </w:tcPr>
          <w:p w14:paraId="2540F6BB" w14:textId="77777777" w:rsidR="00AF5BA0" w:rsidRPr="007664A7" w:rsidRDefault="00AF5BA0"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AF5BA0" w:rsidRPr="00EF7CF9" w14:paraId="71E70B57" w14:textId="77777777" w:rsidTr="00AF5BA0">
        <w:trPr>
          <w:trHeight w:val="245"/>
        </w:trPr>
        <w:tc>
          <w:tcPr>
            <w:tcW w:w="5287" w:type="dxa"/>
          </w:tcPr>
          <w:p w14:paraId="46CB887C" w14:textId="77777777" w:rsidR="00AF5BA0" w:rsidRPr="007664A7" w:rsidRDefault="00AF5BA0" w:rsidP="008367CC">
            <w:pPr>
              <w:pStyle w:val="ProductList-OfferingBody"/>
              <w:jc w:val="center"/>
              <w:rPr>
                <w:rFonts w:ascii="Calibri" w:hAnsi="Calibri" w:cs="Calibri"/>
                <w:szCs w:val="16"/>
              </w:rPr>
            </w:pPr>
            <w:r>
              <w:rPr>
                <w:rFonts w:ascii="Calibri" w:hAnsi="Calibri" w:cs="Calibri"/>
                <w:szCs w:val="16"/>
              </w:rPr>
              <w:t>&lt; 99%</w:t>
            </w:r>
          </w:p>
        </w:tc>
        <w:tc>
          <w:tcPr>
            <w:tcW w:w="5513" w:type="dxa"/>
          </w:tcPr>
          <w:p w14:paraId="093FDBFC" w14:textId="77777777" w:rsidR="00AF5BA0" w:rsidRPr="007664A7" w:rsidRDefault="00AF5BA0"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6F8F50E6" w14:textId="77777777" w:rsidR="00AF5BA0" w:rsidRPr="00EF7CF9" w:rsidRDefault="00AF5BA0" w:rsidP="00AF5BA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87AFF7E" w14:textId="579B5C5F" w:rsidR="00F82DA2" w:rsidRPr="00F82DA2" w:rsidRDefault="00F82DA2" w:rsidP="00B8585D">
      <w:pPr>
        <w:pStyle w:val="ProductList-Offering2Heading"/>
        <w:tabs>
          <w:tab w:val="clear" w:pos="360"/>
          <w:tab w:val="clear" w:pos="720"/>
          <w:tab w:val="clear" w:pos="1080"/>
        </w:tabs>
        <w:outlineLvl w:val="2"/>
      </w:pPr>
      <w:bookmarkStart w:id="310" w:name="_Toc237532795"/>
      <w:r>
        <w:t>Служба Azure Kubernetes (AKS)</w:t>
      </w:r>
      <w:bookmarkEnd w:id="310"/>
    </w:p>
    <w:p w14:paraId="61A85984" w14:textId="77777777" w:rsidR="00F82DA2" w:rsidRPr="005A1265" w:rsidRDefault="00F82DA2" w:rsidP="00B8585D">
      <w:pPr>
        <w:pStyle w:val="ProductList-Body"/>
        <w:rPr>
          <w:b/>
          <w:bCs/>
          <w:color w:val="00188F"/>
        </w:rPr>
      </w:pPr>
      <w:r>
        <w:rPr>
          <w:b/>
          <w:bCs/>
          <w:color w:val="00188F"/>
        </w:rPr>
        <w:t>Дополнительные определения</w:t>
      </w:r>
    </w:p>
    <w:p w14:paraId="127F0781" w14:textId="77777777" w:rsidR="00F82DA2" w:rsidRDefault="00F82DA2" w:rsidP="00B8585D">
      <w:pPr>
        <w:pStyle w:val="ProductList-Body"/>
      </w:pPr>
      <w:r>
        <w:t>«</w:t>
      </w:r>
      <w:r>
        <w:rPr>
          <w:b/>
          <w:bCs/>
          <w:color w:val="00188F"/>
        </w:rPr>
        <w:t>Кластер Службы Azure Kubernetes (AKS)</w:t>
      </w:r>
      <w:r>
        <w:t>» Кластер Kubernetes разделяется на два компонента:</w:t>
      </w:r>
    </w:p>
    <w:p w14:paraId="3F836EE1" w14:textId="77777777" w:rsidR="00F82DA2" w:rsidRDefault="00F82DA2">
      <w:pPr>
        <w:pStyle w:val="ProductList-Body"/>
        <w:numPr>
          <w:ilvl w:val="0"/>
          <w:numId w:val="11"/>
        </w:numPr>
        <w:jc w:val="both"/>
      </w:pPr>
      <w:r>
        <w:t>Узлы контрольной плоскости обеспечивают основные услуги Kubernetes и механизмы управления рабочей нагрузкой приложений.</w:t>
      </w:r>
    </w:p>
    <w:p w14:paraId="304182C8" w14:textId="01A08E20" w:rsidR="00F82DA2" w:rsidRDefault="00F82DA2">
      <w:pPr>
        <w:pStyle w:val="ProductList-Body"/>
        <w:keepNext/>
        <w:numPr>
          <w:ilvl w:val="0"/>
          <w:numId w:val="11"/>
        </w:numPr>
      </w:pPr>
      <w:r>
        <w:lastRenderedPageBreak/>
        <w:t>Узлы руководят рабочей нагрузкой приложений.</w:t>
      </w:r>
    </w:p>
    <w:p w14:paraId="5C4312B7" w14:textId="77777777" w:rsidR="00F82DA2" w:rsidRDefault="00F82DA2" w:rsidP="00F82DA2">
      <w:pPr>
        <w:pStyle w:val="ProductList-Body"/>
      </w:pPr>
      <w:r>
        <w:t>«</w:t>
      </w:r>
      <w:r>
        <w:rPr>
          <w:b/>
          <w:bCs/>
          <w:color w:val="00188F"/>
        </w:rPr>
        <w:t>Сервер API Kubernetes</w:t>
      </w:r>
      <w:r>
        <w:t>» При создании Кластера службы Azure Kubernetes (AKS) автоматически создается и настраивается контрольная плоскость. Контрольная плоскость содержит Сервер API, который предоставляет базовый API службы Kubernetes.</w:t>
      </w:r>
    </w:p>
    <w:p w14:paraId="55487483" w14:textId="77777777" w:rsidR="00F82DA2" w:rsidRDefault="00F82DA2" w:rsidP="00F82DA2">
      <w:pPr>
        <w:pStyle w:val="ProductList-Body"/>
      </w:pPr>
      <w:r>
        <w:t>«</w:t>
      </w:r>
      <w:r>
        <w:rPr>
          <w:b/>
          <w:bCs/>
          <w:color w:val="00188F"/>
        </w:rPr>
        <w:t>Зона доступности</w:t>
      </w:r>
      <w: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4A9E6F02" w14:textId="2345EADD" w:rsidR="00F82DA2" w:rsidRPr="007E7727" w:rsidRDefault="00EE6E3C" w:rsidP="00F82DA2">
      <w:pPr>
        <w:pStyle w:val="ProductList-Body"/>
        <w:rPr>
          <w:b/>
          <w:bCs/>
          <w:color w:val="00188F"/>
        </w:rPr>
      </w:pPr>
      <w:r>
        <w:rPr>
          <w:b/>
          <w:bCs/>
          <w:color w:val="00188F"/>
        </w:rPr>
        <w:t>Расчет времени доступности и Уровни обслуживания для Кластеров AKS, использующих Зоны доступности</w:t>
      </w:r>
    </w:p>
    <w:p w14:paraId="3B157BD0" w14:textId="4C4FEE0F" w:rsidR="00F82DA2" w:rsidRDefault="00F82DA2" w:rsidP="00F82DA2">
      <w:pPr>
        <w:pStyle w:val="ProductList-Body"/>
      </w:pPr>
      <w:r>
        <w:t>«</w:t>
      </w:r>
      <w:r>
        <w:rPr>
          <w:b/>
          <w:bCs/>
          <w:color w:val="00188F"/>
        </w:rPr>
        <w:t>Максимум доступных минут</w:t>
      </w:r>
      <w:r>
        <w:t>» — это общее накопленное количество минут Кластера AKS с включенной Зоной доступности относительно времени, когда Клиент инициировал действие по остановке или удалению Кластера AKS в течение Применимого периода.</w:t>
      </w:r>
    </w:p>
    <w:p w14:paraId="08E07572" w14:textId="77777777" w:rsidR="00F82DA2" w:rsidRDefault="00F82DA2" w:rsidP="00F82DA2">
      <w:pPr>
        <w:pStyle w:val="ProductList-Body"/>
      </w:pPr>
      <w:r>
        <w:t>«</w:t>
      </w:r>
      <w:r>
        <w:rPr>
          <w:b/>
          <w:bCs/>
          <w:color w:val="00188F"/>
        </w:rPr>
        <w:t>Время простоя</w:t>
      </w:r>
      <w:r>
        <w:t>» — это общее количество накопленных минут, входящих в Максимум доступных минут, когда не было связи с Сервером API Kubernetes из предоставленного Кластера AKS с включенной Зоной доступности в регионе.</w:t>
      </w:r>
    </w:p>
    <w:p w14:paraId="5A3F2225" w14:textId="6487AD94" w:rsidR="00F82DA2" w:rsidRDefault="00F82DA2" w:rsidP="00F82DA2">
      <w:pPr>
        <w:pStyle w:val="ProductList-Body"/>
      </w:pPr>
      <w:r>
        <w:t>«</w:t>
      </w:r>
      <w:r>
        <w:rPr>
          <w:b/>
          <w:bCs/>
          <w:color w:val="00188F"/>
        </w:rPr>
        <w:t>Процент времени доступности</w:t>
      </w:r>
      <w:r>
        <w:t>» для Кластеров с включенной Зоной доступности рассчитывается следующим образом: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656C265F" w14:textId="20F0DC80" w:rsidR="007E7727" w:rsidRPr="00B22835" w:rsidRDefault="00000000" w:rsidP="00FC2EEF">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26A7E8C" w14:textId="77777777" w:rsidR="00F82DA2" w:rsidRPr="007E7727" w:rsidRDefault="00F82DA2" w:rsidP="00F82DA2">
      <w:pPr>
        <w:pStyle w:val="ProductList-Body"/>
        <w:rPr>
          <w:b/>
          <w:bCs/>
          <w:color w:val="00188F"/>
        </w:rPr>
      </w:pPr>
      <w:r>
        <w:rPr>
          <w:b/>
          <w:bCs/>
          <w:color w:val="00188F"/>
        </w:rPr>
        <w:t>При использовании Клиентом Кластеров AKS, имеющих включенные в регионе Зоны доступности, применяются следующие Уровни обслуживания.</w:t>
      </w:r>
    </w:p>
    <w:tbl>
      <w:tblPr>
        <w:tblW w:w="10800" w:type="dxa"/>
        <w:tblInd w:w="108"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7E7727" w:rsidRPr="00B44CF9" w14:paraId="0BE69D38" w14:textId="77777777" w:rsidTr="001A0498">
        <w:trPr>
          <w:tblHeader/>
        </w:trPr>
        <w:tc>
          <w:tcPr>
            <w:tcW w:w="5287" w:type="dxa"/>
            <w:shd w:val="clear" w:color="auto" w:fill="0072C6"/>
          </w:tcPr>
          <w:p w14:paraId="316142F0" w14:textId="441AF06A" w:rsidR="007E772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B51CB06" w14:textId="77777777" w:rsidR="007E7727" w:rsidRPr="00EF7CF9" w:rsidRDefault="007E7727" w:rsidP="000F31B4">
            <w:pPr>
              <w:pStyle w:val="ProductList-OfferingBody"/>
              <w:jc w:val="center"/>
              <w:rPr>
                <w:color w:val="FFFFFF" w:themeColor="background1"/>
              </w:rPr>
            </w:pPr>
            <w:r>
              <w:rPr>
                <w:color w:val="FFFFFF" w:themeColor="background1"/>
              </w:rPr>
              <w:t>Компенсация за обслуживание</w:t>
            </w:r>
          </w:p>
        </w:tc>
      </w:tr>
      <w:tr w:rsidR="007E7727" w:rsidRPr="00B44CF9" w14:paraId="1FB7B432" w14:textId="77777777" w:rsidTr="001A0498">
        <w:tc>
          <w:tcPr>
            <w:tcW w:w="5287" w:type="dxa"/>
          </w:tcPr>
          <w:p w14:paraId="292A2086" w14:textId="6461DC22" w:rsidR="007E7727" w:rsidRPr="00EF7CF9" w:rsidRDefault="007E7727" w:rsidP="000F31B4">
            <w:pPr>
              <w:pStyle w:val="ProductList-OfferingBody"/>
              <w:jc w:val="center"/>
            </w:pPr>
            <w:r>
              <w:t>&lt; 99,95 %</w:t>
            </w:r>
          </w:p>
        </w:tc>
        <w:tc>
          <w:tcPr>
            <w:tcW w:w="5513" w:type="dxa"/>
          </w:tcPr>
          <w:p w14:paraId="502E6A7A" w14:textId="77777777" w:rsidR="007E7727" w:rsidRPr="00EF7CF9" w:rsidRDefault="007E7727" w:rsidP="000F31B4">
            <w:pPr>
              <w:pStyle w:val="ProductList-OfferingBody"/>
              <w:jc w:val="center"/>
            </w:pPr>
            <w:r>
              <w:t>10 %</w:t>
            </w:r>
          </w:p>
        </w:tc>
      </w:tr>
      <w:tr w:rsidR="007E7727" w:rsidRPr="00B44CF9" w14:paraId="689983CA" w14:textId="77777777" w:rsidTr="001A0498">
        <w:tc>
          <w:tcPr>
            <w:tcW w:w="5287" w:type="dxa"/>
          </w:tcPr>
          <w:p w14:paraId="6588AEE3" w14:textId="77777777" w:rsidR="007E7727" w:rsidRPr="00EF7CF9" w:rsidRDefault="007E7727" w:rsidP="000F31B4">
            <w:pPr>
              <w:pStyle w:val="ProductList-OfferingBody"/>
              <w:jc w:val="center"/>
            </w:pPr>
            <w:r>
              <w:t>&lt; 99 %</w:t>
            </w:r>
          </w:p>
        </w:tc>
        <w:tc>
          <w:tcPr>
            <w:tcW w:w="5513" w:type="dxa"/>
          </w:tcPr>
          <w:p w14:paraId="47AA3AAB" w14:textId="77777777" w:rsidR="007E7727" w:rsidRPr="00EF7CF9" w:rsidRDefault="007E7727" w:rsidP="000F31B4">
            <w:pPr>
              <w:pStyle w:val="ProductList-OfferingBody"/>
              <w:jc w:val="center"/>
            </w:pPr>
            <w:r>
              <w:t>25 %</w:t>
            </w:r>
          </w:p>
        </w:tc>
      </w:tr>
      <w:tr w:rsidR="007E7727" w:rsidRPr="00B44CF9" w14:paraId="7B81C26E" w14:textId="77777777" w:rsidTr="001A0498">
        <w:tc>
          <w:tcPr>
            <w:tcW w:w="5287" w:type="dxa"/>
          </w:tcPr>
          <w:p w14:paraId="0443D951" w14:textId="38516087" w:rsidR="007E7727" w:rsidRPr="00EF7CF9" w:rsidRDefault="007E7727" w:rsidP="000F31B4">
            <w:pPr>
              <w:pStyle w:val="ProductList-OfferingBody"/>
              <w:jc w:val="center"/>
            </w:pPr>
            <w:r>
              <w:t>&lt; 95 %</w:t>
            </w:r>
          </w:p>
        </w:tc>
        <w:tc>
          <w:tcPr>
            <w:tcW w:w="5513" w:type="dxa"/>
          </w:tcPr>
          <w:p w14:paraId="39F4B2F2" w14:textId="433C6D15" w:rsidR="007E7727" w:rsidRPr="00EF7CF9" w:rsidRDefault="007E7727" w:rsidP="000F31B4">
            <w:pPr>
              <w:pStyle w:val="ProductList-OfferingBody"/>
              <w:jc w:val="center"/>
            </w:pPr>
            <w:r>
              <w:t>100 %</w:t>
            </w:r>
          </w:p>
        </w:tc>
      </w:tr>
    </w:tbl>
    <w:p w14:paraId="79783696" w14:textId="5885F0B1" w:rsidR="00F82DA2" w:rsidRPr="007E7727" w:rsidRDefault="00EE6E3C" w:rsidP="00CA1842">
      <w:pPr>
        <w:pStyle w:val="ProductList-Body"/>
        <w:spacing w:before="120"/>
        <w:rPr>
          <w:b/>
          <w:bCs/>
          <w:color w:val="00188F"/>
        </w:rPr>
      </w:pPr>
      <w:r>
        <w:rPr>
          <w:b/>
          <w:bCs/>
          <w:color w:val="00188F"/>
        </w:rPr>
        <w:t>Расчет времени доступности и Уровни обслуживания для Кластеров AKS, не использующих Зоны доступности</w:t>
      </w:r>
    </w:p>
    <w:p w14:paraId="13D307EA" w14:textId="45D3D169" w:rsidR="00F82DA2" w:rsidRDefault="00F82DA2" w:rsidP="00F82DA2">
      <w:pPr>
        <w:pStyle w:val="ProductList-Body"/>
      </w:pPr>
      <w:r>
        <w:t>«</w:t>
      </w:r>
      <w:r>
        <w:rPr>
          <w:b/>
          <w:bCs/>
          <w:color w:val="00188F"/>
        </w:rPr>
        <w:t>Максимум доступных минут</w:t>
      </w:r>
      <w:r>
        <w:t>» — это общее накопленное количество минут предоставленного кластера AKS относительно времени, когда Клиент инициировал действие по остановке или удалению кластера в течение Применимого периода.</w:t>
      </w:r>
    </w:p>
    <w:p w14:paraId="290292FF" w14:textId="77777777" w:rsidR="00F82DA2" w:rsidRDefault="00F82DA2" w:rsidP="00F82DA2">
      <w:pPr>
        <w:pStyle w:val="ProductList-Body"/>
      </w:pPr>
      <w:r>
        <w:t>«</w:t>
      </w:r>
      <w:r>
        <w:rPr>
          <w:b/>
          <w:bCs/>
          <w:color w:val="00188F"/>
        </w:rPr>
        <w:t>Время простоя</w:t>
      </w:r>
      <w:r>
        <w:t>» — это общее количество накопленных минут, входящих в Максимум доступных минут, когда у предоставленного Кластера AKS не было связи с Сервером API Kubernetes.</w:t>
      </w:r>
    </w:p>
    <w:p w14:paraId="146AF392" w14:textId="4F9247F9" w:rsidR="00F82DA2" w:rsidRDefault="00F82DA2" w:rsidP="00F82DA2">
      <w:pPr>
        <w:pStyle w:val="ProductList-Body"/>
      </w:pPr>
      <w:r>
        <w:t>«</w:t>
      </w:r>
      <w:r>
        <w:rPr>
          <w:b/>
          <w:bCs/>
          <w:color w:val="00188F"/>
        </w:rPr>
        <w:t>Процент времени доступности</w:t>
      </w:r>
      <w:r>
        <w:t>» рассчитывается следующим образом: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14845F17" w14:textId="5347CE20" w:rsidR="007E7727" w:rsidRPr="00B22835" w:rsidRDefault="00000000" w:rsidP="00FC2EE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04C1695" w14:textId="77777777" w:rsidR="00F82DA2" w:rsidRPr="007E7727" w:rsidRDefault="00F82DA2" w:rsidP="00F82DA2">
      <w:pPr>
        <w:pStyle w:val="ProductList-Body"/>
        <w:rPr>
          <w:b/>
          <w:bCs/>
          <w:color w:val="00188F"/>
        </w:rPr>
      </w:pPr>
      <w:r>
        <w:rPr>
          <w:b/>
          <w:bCs/>
          <w:color w:val="00188F"/>
        </w:rPr>
        <w:t>При использовании Клиентом Кластеров AKS, не имеющих включенных Зон доступности, применяются следующие Уровни обслуживания.</w:t>
      </w:r>
    </w:p>
    <w:tbl>
      <w:tblPr>
        <w:tblW w:w="10791" w:type="dxa"/>
        <w:tblInd w:w="117"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7E7727" w:rsidRPr="00B44CF9" w14:paraId="0498F109" w14:textId="77777777" w:rsidTr="001A0498">
        <w:trPr>
          <w:tblHeader/>
        </w:trPr>
        <w:tc>
          <w:tcPr>
            <w:tcW w:w="5278"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4E7BF5FE" w14:textId="77777777" w:rsidR="007E7727" w:rsidRPr="00EF7CF9" w:rsidRDefault="007E7727" w:rsidP="000F31B4">
            <w:pPr>
              <w:pStyle w:val="ProductList-OfferingBody"/>
              <w:jc w:val="center"/>
              <w:rPr>
                <w:color w:val="FFFFFF" w:themeColor="background1"/>
              </w:rPr>
            </w:pPr>
            <w:r>
              <w:rPr>
                <w:color w:val="FFFFFF" w:themeColor="background1"/>
              </w:rPr>
              <w:t>Компенсация за обслуживание</w:t>
            </w:r>
          </w:p>
        </w:tc>
      </w:tr>
      <w:tr w:rsidR="007E7727" w:rsidRPr="00B44CF9" w14:paraId="0E4C3B30" w14:textId="77777777" w:rsidTr="001A0498">
        <w:tc>
          <w:tcPr>
            <w:tcW w:w="5278" w:type="dxa"/>
          </w:tcPr>
          <w:p w14:paraId="7A639EFD" w14:textId="5398B837" w:rsidR="007E7727" w:rsidRPr="00EF7CF9" w:rsidRDefault="007E7727" w:rsidP="000F31B4">
            <w:pPr>
              <w:pStyle w:val="ProductList-OfferingBody"/>
              <w:jc w:val="center"/>
            </w:pPr>
            <w:r>
              <w:t>&lt; 99,9 %</w:t>
            </w:r>
          </w:p>
        </w:tc>
        <w:tc>
          <w:tcPr>
            <w:tcW w:w="5513" w:type="dxa"/>
          </w:tcPr>
          <w:p w14:paraId="5AD73D01" w14:textId="77777777" w:rsidR="007E7727" w:rsidRPr="00EF7CF9" w:rsidRDefault="007E7727" w:rsidP="000F31B4">
            <w:pPr>
              <w:pStyle w:val="ProductList-OfferingBody"/>
              <w:jc w:val="center"/>
            </w:pPr>
            <w:r>
              <w:t>10 %</w:t>
            </w:r>
          </w:p>
        </w:tc>
      </w:tr>
      <w:tr w:rsidR="007E7727" w:rsidRPr="00B44CF9" w14:paraId="1B41DA48" w14:textId="77777777" w:rsidTr="001A0498">
        <w:tc>
          <w:tcPr>
            <w:tcW w:w="5278" w:type="dxa"/>
          </w:tcPr>
          <w:p w14:paraId="1D876287" w14:textId="77777777" w:rsidR="007E7727" w:rsidRPr="00EF7CF9" w:rsidRDefault="007E7727" w:rsidP="000F31B4">
            <w:pPr>
              <w:pStyle w:val="ProductList-OfferingBody"/>
              <w:jc w:val="center"/>
            </w:pPr>
            <w:r>
              <w:t>&lt; 99 %</w:t>
            </w:r>
          </w:p>
        </w:tc>
        <w:tc>
          <w:tcPr>
            <w:tcW w:w="5513" w:type="dxa"/>
          </w:tcPr>
          <w:p w14:paraId="6DDB9075" w14:textId="77777777" w:rsidR="007E7727" w:rsidRPr="00EF7CF9" w:rsidRDefault="007E7727" w:rsidP="000F31B4">
            <w:pPr>
              <w:pStyle w:val="ProductList-OfferingBody"/>
              <w:jc w:val="center"/>
            </w:pPr>
            <w:r>
              <w:t>25 %</w:t>
            </w:r>
          </w:p>
        </w:tc>
      </w:tr>
      <w:tr w:rsidR="007E7727" w:rsidRPr="00B44CF9" w14:paraId="2E357365" w14:textId="77777777" w:rsidTr="001A0498">
        <w:tc>
          <w:tcPr>
            <w:tcW w:w="5278" w:type="dxa"/>
          </w:tcPr>
          <w:p w14:paraId="485FC6B6" w14:textId="77777777" w:rsidR="007E7727" w:rsidRPr="00EF7CF9" w:rsidRDefault="007E7727" w:rsidP="000F31B4">
            <w:pPr>
              <w:pStyle w:val="ProductList-OfferingBody"/>
              <w:jc w:val="center"/>
            </w:pPr>
            <w:r>
              <w:t>&lt; 95 %</w:t>
            </w:r>
          </w:p>
        </w:tc>
        <w:tc>
          <w:tcPr>
            <w:tcW w:w="5513" w:type="dxa"/>
          </w:tcPr>
          <w:p w14:paraId="1D5703B2" w14:textId="77777777" w:rsidR="007E7727" w:rsidRPr="00EF7CF9" w:rsidRDefault="007E7727" w:rsidP="000F31B4">
            <w:pPr>
              <w:pStyle w:val="ProductList-OfferingBody"/>
              <w:jc w:val="center"/>
            </w:pPr>
            <w:r>
              <w:t>100 %</w:t>
            </w:r>
          </w:p>
        </w:tc>
      </w:tr>
    </w:tbl>
    <w:p w14:paraId="4011052A" w14:textId="529CE575" w:rsidR="007E7727" w:rsidRPr="00EF7CF9" w:rsidRDefault="00990838"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6604140" w14:textId="77777777" w:rsidR="00BC1CAC" w:rsidRPr="00495682" w:rsidRDefault="00BC1CAC" w:rsidP="00495682">
      <w:pPr>
        <w:pStyle w:val="ProductList-Offering2Heading"/>
        <w:tabs>
          <w:tab w:val="clear" w:pos="360"/>
          <w:tab w:val="clear" w:pos="720"/>
          <w:tab w:val="clear" w:pos="1080"/>
        </w:tabs>
        <w:outlineLvl w:val="2"/>
      </w:pPr>
      <w:bookmarkStart w:id="311" w:name="_Toc237532796"/>
      <w:bookmarkStart w:id="312" w:name="_Toc5018197"/>
      <w:bookmarkStart w:id="313" w:name="_Toc52348933"/>
      <w:bookmarkStart w:id="314" w:name="_Toc510793664"/>
      <w:bookmarkStart w:id="315" w:name="_Toc484160665"/>
      <w:bookmarkEnd w:id="281"/>
      <w:r w:rsidRPr="00495682">
        <w:t>Автоматические кластеры Службы Azure Kubernetes (AKS)</w:t>
      </w:r>
      <w:bookmarkEnd w:id="311"/>
    </w:p>
    <w:p w14:paraId="35B3FB22" w14:textId="77777777" w:rsidR="00BC1CAC" w:rsidRPr="000F64F6" w:rsidRDefault="00BC1CAC" w:rsidP="0071726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Дополнительные определения</w:t>
      </w:r>
    </w:p>
    <w:p w14:paraId="54966FE4"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Автоматический кластер Службы Azure Kubernetes (AKS)</w:t>
      </w:r>
      <w:r>
        <w:rPr>
          <w:rFonts w:ascii="Calibri" w:eastAsia="Calibri" w:hAnsi="Calibri" w:cs="Calibri"/>
          <w:sz w:val="18"/>
          <w:szCs w:val="18"/>
        </w:rPr>
        <w:t>» или «Автоматический кластер» — кластер Службы Azure Kubernetes типа «Автоматический», включающий следующее:</w:t>
      </w:r>
    </w:p>
    <w:p w14:paraId="2A4F5A84" w14:textId="77777777" w:rsidR="006D74C0" w:rsidRPr="00BB7DD2" w:rsidRDefault="006D74C0" w:rsidP="006D74C0">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узлы уровня управления, обеспечивающие основные услуги Azure Kubernetes и механизмы управления рабочими нагрузками приложений;</w:t>
      </w:r>
    </w:p>
    <w:p w14:paraId="415047E1" w14:textId="77777777" w:rsidR="006D74C0" w:rsidRPr="00BB7DD2" w:rsidRDefault="006D74C0" w:rsidP="006D74C0">
      <w:pPr>
        <w:numPr>
          <w:ilvl w:val="0"/>
          <w:numId w:val="35"/>
        </w:numPr>
        <w:spacing w:after="0" w:line="279" w:lineRule="auto"/>
        <w:contextualSpacing/>
        <w:rPr>
          <w:rFonts w:ascii="Calibri" w:eastAsia="Calibri" w:hAnsi="Calibri" w:cs="Calibri"/>
          <w:sz w:val="18"/>
          <w:szCs w:val="18"/>
        </w:rPr>
      </w:pPr>
      <w:r>
        <w:rPr>
          <w:rFonts w:ascii="Calibri" w:eastAsia="Calibri" w:hAnsi="Calibri" w:cs="Calibri"/>
          <w:sz w:val="18"/>
          <w:szCs w:val="18"/>
        </w:rPr>
        <w:t>динамическое распределение ресурсов инфраструктуры, основанное на требованиях рабочей нагрузки.</w:t>
      </w:r>
    </w:p>
    <w:p w14:paraId="3FE258FB" w14:textId="77777777" w:rsidR="006D74C0"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Сервер API Kubernetes</w:t>
      </w:r>
      <w:r>
        <w:rPr>
          <w:rFonts w:ascii="Calibri" w:eastAsia="Calibri" w:hAnsi="Calibri" w:cs="Calibri"/>
          <w:sz w:val="18"/>
          <w:szCs w:val="18"/>
        </w:rPr>
        <w:t>» — при создании Автоматического кластера уровень управления создается и настраивается автоматически. К уровню управления относится Сервер API, который предоставляет базовый интерфейс API Kubernetes.</w:t>
      </w:r>
    </w:p>
    <w:p w14:paraId="697C71A5" w14:textId="77777777" w:rsidR="006D74C0" w:rsidRPr="00BB7DD2" w:rsidRDefault="006D74C0" w:rsidP="006D74C0">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Компоненты управляемой системы</w:t>
      </w:r>
      <w:r>
        <w:rPr>
          <w:rFonts w:ascii="Calibri" w:eastAsia="Calibri" w:hAnsi="Calibri" w:cs="Calibri"/>
          <w:sz w:val="18"/>
          <w:szCs w:val="18"/>
        </w:rPr>
        <w:t>» — пул узлов Управляемой системы создается и настраивается автоматически при создании Автоматического кластера. К уровню управления относится Сервер API, который предоставляет базовый интерфейс API Kubernetes.</w:t>
      </w:r>
    </w:p>
    <w:p w14:paraId="6620A653" w14:textId="77777777" w:rsidR="006D74C0" w:rsidRPr="00BB7DD2" w:rsidRDefault="006D74C0" w:rsidP="006D74C0">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Зона доступности</w:t>
      </w:r>
      <w:r>
        <w:rPr>
          <w:rFonts w:ascii="Calibri" w:eastAsia="Calibri" w:hAnsi="Calibri" w:cs="Calibri"/>
          <w:sz w:val="18"/>
          <w:szCs w:val="18"/>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0D99A0C3" w14:textId="77777777" w:rsidR="006D74C0" w:rsidRPr="00BB7DD2" w:rsidRDefault="006D74C0" w:rsidP="006D74C0">
      <w:pPr>
        <w:spacing w:after="0"/>
        <w:rPr>
          <w:rFonts w:ascii="Calibri" w:eastAsia="Calibri" w:hAnsi="Calibri" w:cs="Arial"/>
        </w:rPr>
      </w:pPr>
      <w:r>
        <w:rPr>
          <w:rFonts w:ascii="Calibri" w:eastAsia="Calibri" w:hAnsi="Calibri" w:cs="Calibri"/>
          <w:b/>
          <w:bCs/>
          <w:color w:val="00188F"/>
          <w:sz w:val="18"/>
          <w:szCs w:val="18"/>
        </w:rPr>
        <w:lastRenderedPageBreak/>
        <w:t>Расчет времени работоспособности и уровни обслуживания для Автоматических кластеров, использующих Зоны доступности</w:t>
      </w:r>
    </w:p>
    <w:p w14:paraId="59B90DD0" w14:textId="77777777" w:rsidR="006D74C0" w:rsidRPr="00BB7DD2" w:rsidRDefault="006D74C0" w:rsidP="006D74C0">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Максимум доступных минут</w:t>
      </w:r>
      <w:r>
        <w:rPr>
          <w:rFonts w:ascii="Calibri" w:eastAsia="Calibri" w:hAnsi="Calibri" w:cs="Calibri"/>
          <w:sz w:val="18"/>
          <w:szCs w:val="18"/>
        </w:rPr>
        <w:t>» — общее накопленное количество минут существования Автоматического кластера с включенной Зоной доступности до момента, когда Клиент инициировал действие по остановке или удалению кластера, в течение Применимого периода.</w:t>
      </w:r>
    </w:p>
    <w:p w14:paraId="2B53CE83" w14:textId="77777777" w:rsidR="006D74C0"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Время простоя (Сервера API Kubernetes)</w:t>
      </w:r>
      <w:r>
        <w:rPr>
          <w:rFonts w:ascii="Calibri" w:eastAsia="Calibri" w:hAnsi="Calibri" w:cs="Calibri"/>
          <w:sz w:val="18"/>
          <w:szCs w:val="18"/>
        </w:rPr>
        <w:t>» — общее количество накопленных минут, входящих в Максимум доступных минут, когда отсутствовала связь с Сервером API Kubernetes из подготовленного Автоматического кластера с включенной Зоной доступности в регионе.</w:t>
      </w:r>
    </w:p>
    <w:p w14:paraId="49264B49" w14:textId="77777777" w:rsidR="006D74C0"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Время простоя (Компонентов управляемой системы)</w:t>
      </w:r>
      <w:r>
        <w:rPr>
          <w:rFonts w:ascii="Calibri" w:eastAsia="Calibri" w:hAnsi="Calibri" w:cs="Calibri"/>
          <w:sz w:val="18"/>
          <w:szCs w:val="18"/>
        </w:rPr>
        <w:t>» — общее накопленное количество минут, входящих в Максимум доступных минут, в течение которых хотя бы один компонент управляемой системы не имел работающего Системного объекта pod.</w:t>
      </w:r>
    </w:p>
    <w:p w14:paraId="5D23053C"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Системный объект pod</w:t>
      </w:r>
      <w:r>
        <w:rPr>
          <w:rFonts w:ascii="Calibri" w:eastAsia="Calibri" w:hAnsi="Calibri" w:cs="Calibri"/>
          <w:sz w:val="18"/>
          <w:szCs w:val="18"/>
        </w:rPr>
        <w:t>» — объект pod, запущенный в пуле узлов Управляемой системы в рамках развертывания компонента системы..</w:t>
      </w:r>
    </w:p>
    <w:p w14:paraId="238CC735" w14:textId="77777777" w:rsidR="006D74C0"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Процент времени работоспособности</w:t>
      </w:r>
      <w:r>
        <w:rPr>
          <w:rFonts w:ascii="Calibri" w:eastAsia="Calibri" w:hAnsi="Calibri" w:cs="Calibri"/>
          <w:sz w:val="18"/>
          <w:szCs w:val="18"/>
        </w:rPr>
        <w:t>» — для Автоматических кластеров с включенной Зоной доступности рассчитывается следующим образом: из Максимума доступных минут вычитается Время простоя, затем выполняется деление на Максимум доступных минут в течение Применимого периода для соответствующей подписки Microsoft Azure. Процент времени работоспособности представлен следующей формулой:</w:t>
      </w:r>
    </w:p>
    <w:p w14:paraId="6AC3121F" w14:textId="77777777" w:rsidR="006D74C0" w:rsidRPr="00916375" w:rsidRDefault="00000000" w:rsidP="006D74C0">
      <w:pPr>
        <w:spacing w:before="120"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Максимум доступных минут - Время простоя (Сервер API Kubernetes)</m:t>
              </m:r>
            </m:num>
            <m:den>
              <m:r>
                <m:rPr>
                  <m:nor/>
                </m:rPr>
                <w:rPr>
                  <w:rFonts w:ascii="Cambria Math" w:eastAsia="Calibri" w:hAnsi="Cambria Math" w:cs="Calibri"/>
                  <w:i/>
                  <w:sz w:val="18"/>
                  <w:szCs w:val="18"/>
                </w:rPr>
                <m:t>Максимум доступных минут</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589B0F3E" w14:textId="77777777" w:rsidR="006D74C0" w:rsidRPr="00916375" w:rsidRDefault="00000000" w:rsidP="006D74C0">
      <w:pPr>
        <w:spacing w:before="120"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Максимум доступных минут - Время простоя (Компоненты управляемой системы)</m:t>
              </m:r>
            </m:num>
            <m:den>
              <m:r>
                <m:rPr>
                  <m:nor/>
                </m:rPr>
                <w:rPr>
                  <w:rFonts w:ascii="Cambria Math" w:eastAsia="Calibri" w:hAnsi="Cambria Math" w:cs="Calibri"/>
                  <w:i/>
                  <w:sz w:val="18"/>
                  <w:szCs w:val="18"/>
                </w:rPr>
                <m:t>Максимум доступных минут</m:t>
              </m:r>
            </m:den>
          </m:f>
          <m:r>
            <w:rPr>
              <w:rFonts w:ascii="Cambria Math" w:eastAsia="Calibri" w:hAnsi="Cambria Math" w:cs="Calibri"/>
              <w:sz w:val="18"/>
              <w:szCs w:val="18"/>
            </w:rPr>
            <m:t> x 100</m:t>
          </m:r>
        </m:oMath>
      </m:oMathPara>
    </w:p>
    <w:p w14:paraId="4FA4B183" w14:textId="77777777" w:rsidR="006D74C0" w:rsidRPr="00BB7DD2" w:rsidRDefault="006D74C0" w:rsidP="006D74C0">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При использовании Клиентом Автоматических кластеров, имеющих включенные Зоны доступности в регионе, применяются следующие Уровни обслуживания и Компенсации за обслуживание. Процент времени работоспособности сервера Kubernetes API, Компенсация за обслуживание</w:t>
      </w:r>
    </w:p>
    <w:tbl>
      <w:tblPr>
        <w:tblW w:w="10790" w:type="dxa"/>
        <w:tblLayout w:type="fixed"/>
        <w:tblLook w:val="04A0" w:firstRow="1" w:lastRow="0" w:firstColumn="1" w:lastColumn="0" w:noHBand="0" w:noVBand="1"/>
      </w:tblPr>
      <w:tblGrid>
        <w:gridCol w:w="5390"/>
        <w:gridCol w:w="5400"/>
      </w:tblGrid>
      <w:tr w:rsidR="006D74C0" w:rsidRPr="00BB7DD2" w14:paraId="17552F56" w14:textId="77777777" w:rsidTr="009F76CF">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C3ACF52"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color w:val="FFFFFF"/>
                <w:sz w:val="16"/>
                <w:szCs w:val="16"/>
              </w:rPr>
              <w:t>Процент времени работоспособности</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73069BB"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color w:val="FFFFFF"/>
                <w:sz w:val="16"/>
                <w:szCs w:val="16"/>
              </w:rPr>
              <w:t>Компенсация за обслуживание</w:t>
            </w:r>
          </w:p>
        </w:tc>
      </w:tr>
      <w:tr w:rsidR="006D74C0" w:rsidRPr="00BB7DD2" w14:paraId="2D5B6088" w14:textId="77777777" w:rsidTr="009F76CF">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A05A838"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&lt; 99,95 %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6134C1B"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10</w:t>
            </w:r>
            <w:r>
              <w:rPr>
                <w:rFonts w:ascii="Calibri" w:eastAsia="Calibri" w:hAnsi="Calibri" w:cs="Calibri"/>
                <w:sz w:val="16"/>
                <w:szCs w:val="16"/>
                <w:lang w:val="en-US"/>
              </w:rPr>
              <w:t xml:space="preserve"> </w:t>
            </w:r>
            <w:r>
              <w:rPr>
                <w:rFonts w:ascii="Calibri" w:eastAsia="Calibri" w:hAnsi="Calibri" w:cs="Calibri"/>
                <w:sz w:val="16"/>
                <w:szCs w:val="16"/>
              </w:rPr>
              <w:t>%</w:t>
            </w:r>
          </w:p>
        </w:tc>
      </w:tr>
      <w:tr w:rsidR="006D74C0" w:rsidRPr="00BB7DD2" w14:paraId="284FFA39" w14:textId="77777777" w:rsidTr="009F76CF">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930824"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&lt; 99 %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4AC128A"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25</w:t>
            </w:r>
            <w:r>
              <w:rPr>
                <w:rFonts w:ascii="Calibri" w:eastAsia="Calibri" w:hAnsi="Calibri" w:cs="Calibri"/>
                <w:sz w:val="16"/>
                <w:szCs w:val="16"/>
                <w:lang w:val="en-US"/>
              </w:rPr>
              <w:t xml:space="preserve"> </w:t>
            </w:r>
            <w:r>
              <w:rPr>
                <w:rFonts w:ascii="Calibri" w:eastAsia="Calibri" w:hAnsi="Calibri" w:cs="Calibri"/>
                <w:sz w:val="16"/>
                <w:szCs w:val="16"/>
              </w:rPr>
              <w:t>%</w:t>
            </w:r>
          </w:p>
        </w:tc>
      </w:tr>
      <w:tr w:rsidR="006D74C0" w:rsidRPr="00BB7DD2" w14:paraId="1483CD30" w14:textId="77777777" w:rsidTr="009F76CF">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F3F1821"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&lt; 95 %</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28D5F09" w14:textId="77777777" w:rsidR="006D74C0" w:rsidRPr="00BB7DD2" w:rsidRDefault="006D74C0" w:rsidP="009F76CF">
            <w:pPr>
              <w:spacing w:before="20" w:after="20"/>
              <w:ind w:left="-14" w:right="-101"/>
              <w:jc w:val="center"/>
              <w:rPr>
                <w:rFonts w:ascii="Calibri" w:eastAsia="Calibri" w:hAnsi="Calibri" w:cs="Arial"/>
              </w:rPr>
            </w:pPr>
            <w:r>
              <w:rPr>
                <w:rFonts w:ascii="Calibri" w:eastAsia="Calibri" w:hAnsi="Calibri" w:cs="Calibri"/>
                <w:sz w:val="16"/>
                <w:szCs w:val="16"/>
              </w:rPr>
              <w:t>100</w:t>
            </w:r>
            <w:r>
              <w:rPr>
                <w:rFonts w:ascii="Calibri" w:eastAsia="Calibri" w:hAnsi="Calibri" w:cs="Calibri"/>
                <w:sz w:val="16"/>
                <w:szCs w:val="16"/>
                <w:lang w:val="en-US"/>
              </w:rPr>
              <w:t xml:space="preserve"> </w:t>
            </w:r>
            <w:r>
              <w:rPr>
                <w:rFonts w:ascii="Calibri" w:eastAsia="Calibri" w:hAnsi="Calibri" w:cs="Calibri"/>
                <w:sz w:val="16"/>
                <w:szCs w:val="16"/>
              </w:rPr>
              <w:t>%</w:t>
            </w:r>
          </w:p>
        </w:tc>
      </w:tr>
    </w:tbl>
    <w:p w14:paraId="1F637A03" w14:textId="77777777" w:rsidR="006D74C0" w:rsidRPr="00BB7DD2" w:rsidRDefault="006D74C0" w:rsidP="006D74C0">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При использовании Клиентом Автоматических кластеров, имеющих включенные Зоны доступности в регионе, применяются следующие Уровни обслуживания и Компенсации за обслуживание: Процент времени работоспособности компонентов управляемой системы, Компенсация за обслуживание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6D74C0" w:rsidRPr="00BB7DD2" w14:paraId="49245D35" w14:textId="77777777" w:rsidTr="009F76C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464C9B2F"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Процент времени работоспособности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03EA289A"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Компенсация за обслуживание </w:t>
            </w:r>
          </w:p>
        </w:tc>
      </w:tr>
      <w:tr w:rsidR="006D74C0" w:rsidRPr="00BB7DD2" w14:paraId="06CCCE06" w14:textId="77777777" w:rsidTr="009F76C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13189C1D"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3229C08E"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w:t>
            </w:r>
            <w:r>
              <w:rPr>
                <w:rFonts w:ascii="Calibri" w:eastAsia="Calibri" w:hAnsi="Calibri" w:cs="Calibri"/>
                <w:sz w:val="16"/>
                <w:szCs w:val="16"/>
                <w:lang w:val="en-US"/>
              </w:rPr>
              <w:t xml:space="preserve"> </w:t>
            </w:r>
            <w:r>
              <w:rPr>
                <w:rFonts w:ascii="Calibri" w:eastAsia="Calibri" w:hAnsi="Calibri" w:cs="Calibri"/>
                <w:sz w:val="16"/>
                <w:szCs w:val="16"/>
              </w:rPr>
              <w:t>% </w:t>
            </w:r>
          </w:p>
        </w:tc>
      </w:tr>
      <w:tr w:rsidR="006D74C0" w:rsidRPr="00BB7DD2" w14:paraId="1AECA65D" w14:textId="77777777" w:rsidTr="009F76C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A0865C3"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F34E2C7"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w:t>
            </w:r>
            <w:r>
              <w:rPr>
                <w:rFonts w:ascii="Calibri" w:eastAsia="Calibri" w:hAnsi="Calibri" w:cs="Calibri"/>
                <w:sz w:val="16"/>
                <w:szCs w:val="16"/>
                <w:lang w:val="en-US"/>
              </w:rPr>
              <w:t xml:space="preserve"> </w:t>
            </w:r>
            <w:r>
              <w:rPr>
                <w:rFonts w:ascii="Calibri" w:eastAsia="Calibri" w:hAnsi="Calibri" w:cs="Calibri"/>
                <w:sz w:val="16"/>
                <w:szCs w:val="16"/>
              </w:rPr>
              <w:t>% </w:t>
            </w:r>
          </w:p>
        </w:tc>
      </w:tr>
      <w:tr w:rsidR="006D74C0" w:rsidRPr="00BB7DD2" w14:paraId="4738D44B" w14:textId="77777777" w:rsidTr="009F76CF">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03B70EDD"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20C1D5EE" w14:textId="77777777" w:rsidR="006D74C0" w:rsidRPr="00AC39A0" w:rsidRDefault="006D74C0" w:rsidP="009F76CF">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w:t>
            </w:r>
            <w:r>
              <w:rPr>
                <w:rFonts w:ascii="Calibri" w:eastAsia="Calibri" w:hAnsi="Calibri" w:cs="Calibri"/>
                <w:sz w:val="16"/>
                <w:szCs w:val="16"/>
                <w:lang w:val="en-US"/>
              </w:rPr>
              <w:t xml:space="preserve"> </w:t>
            </w:r>
            <w:r>
              <w:rPr>
                <w:rFonts w:ascii="Calibri" w:eastAsia="Calibri" w:hAnsi="Calibri" w:cs="Calibri"/>
                <w:sz w:val="16"/>
                <w:szCs w:val="16"/>
              </w:rPr>
              <w:t>% </w:t>
            </w:r>
          </w:p>
        </w:tc>
      </w:tr>
    </w:tbl>
    <w:p w14:paraId="6A350A00" w14:textId="77777777" w:rsidR="006D74C0" w:rsidRPr="00BB7DD2" w:rsidRDefault="006D74C0" w:rsidP="006D74C0">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Расчет готовности и уровни обслуживания для Автоматических кластеров</w:t>
      </w:r>
    </w:p>
    <w:p w14:paraId="0FCD8A27"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Применимые сборы за обслуживание</w:t>
      </w:r>
      <w:r>
        <w:rPr>
          <w:rFonts w:ascii="Calibri" w:eastAsia="Calibri" w:hAnsi="Calibri" w:cs="Calibri"/>
          <w:sz w:val="18"/>
          <w:szCs w:val="18"/>
        </w:rPr>
        <w:t>» — общая сумма дополнительных почасовых сборов за обслуживание виртуальных машин в Автоматическом кластере в течение Применимого периода, за который причитается Компенсация за обслуживание, исключая любые сборы за сами виртуальные машины.</w:t>
      </w:r>
    </w:p>
    <w:p w14:paraId="5B39C013"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Применимый объект pod</w:t>
      </w:r>
      <w:r>
        <w:rPr>
          <w:rFonts w:ascii="Calibri" w:eastAsia="Calibri" w:hAnsi="Calibri" w:cs="Calibri"/>
          <w:sz w:val="18"/>
          <w:szCs w:val="18"/>
        </w:rPr>
        <w:t>» — определяется как объект pod, в котором не монтируются тома с другими источниками, кроме секретов, карт конфигурации, нисходящих API и emptyDir, и который не требует узлов, включая Windows, GPU, Confidential или другие специализированные SKU.</w:t>
      </w:r>
    </w:p>
    <w:p w14:paraId="518A84CC"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Исключенное окно</w:t>
      </w:r>
      <w:r>
        <w:rPr>
          <w:rFonts w:ascii="Calibri" w:eastAsia="Calibri" w:hAnsi="Calibri" w:cs="Calibri"/>
          <w:sz w:val="18"/>
          <w:szCs w:val="18"/>
        </w:rPr>
        <w:t>» — определяется как любой 5-минутный интервал, на протяжении которого инициируются операции среднего или большого масштаба (включающие 100 или больше узлов) или наблюдаются ошибки квоты/подписки в Автоматическом кластере.</w:t>
      </w:r>
    </w:p>
    <w:p w14:paraId="4A157587"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Общее количество операций создания объектов pod</w:t>
      </w:r>
      <w:r>
        <w:rPr>
          <w:rFonts w:ascii="Calibri" w:eastAsia="Calibri" w:hAnsi="Calibri" w:cs="Calibri"/>
          <w:sz w:val="18"/>
          <w:szCs w:val="18"/>
        </w:rPr>
        <w:t>» — общее количество операций создания Применимых объектов pod, инициированных клиентом в течение Применимого периода без учета Исключенных окон.</w:t>
      </w:r>
    </w:p>
    <w:p w14:paraId="344A99B4" w14:textId="77777777" w:rsidR="006D74C0" w:rsidRPr="00BB7DD2"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Отложенные операции создания объектов pod</w:t>
      </w:r>
      <w:r>
        <w:rPr>
          <w:rFonts w:ascii="Calibri" w:eastAsia="Calibri" w:hAnsi="Calibri" w:cs="Calibri"/>
          <w:sz w:val="18"/>
          <w:szCs w:val="18"/>
        </w:rPr>
        <w:t>» — общее количество операций создания Применимых объектов pod, при которых контейнеры Применимого объекта pod не были заявлены как запущенные в течение пяти минут с момента создания объекта pod, без учета времени, затраченного на извлечение образов и инициализацию среды выполнения контейнера.</w:t>
      </w:r>
    </w:p>
    <w:p w14:paraId="2CF76A2E" w14:textId="77777777" w:rsidR="006D74C0" w:rsidRDefault="006D74C0" w:rsidP="006D74C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Процент готовности</w:t>
      </w:r>
      <w:r>
        <w:rPr>
          <w:rFonts w:ascii="Calibri" w:eastAsia="Calibri" w:hAnsi="Calibri" w:cs="Calibri"/>
          <w:sz w:val="18"/>
          <w:szCs w:val="18"/>
        </w:rPr>
        <w:t xml:space="preserve">» — для Автоматических кластеров рассчитывается так: из Общего количества операций создания объектов pod </w:t>
      </w:r>
      <w:bookmarkStart w:id="316" w:name="_Int_ycDxSw3p"/>
      <w:r>
        <w:rPr>
          <w:rFonts w:ascii="Calibri" w:eastAsia="Calibri" w:hAnsi="Calibri" w:cs="Calibri"/>
          <w:sz w:val="18"/>
          <w:szCs w:val="18"/>
        </w:rPr>
        <w:t>вычитаются</w:t>
      </w:r>
      <w:bookmarkEnd w:id="316"/>
      <w:r>
        <w:rPr>
          <w:rFonts w:ascii="Calibri" w:eastAsia="Calibri" w:hAnsi="Calibri" w:cs="Calibri"/>
          <w:sz w:val="18"/>
          <w:szCs w:val="18"/>
        </w:rPr>
        <w:t xml:space="preserve"> Отложенные операции создания объектов pod, затем выполняется деление на Общее количество операций создания объектов pod за Применимый период для соответствующей подписки Microsoft Azure. Процент готовности определяется по следующей формуле: </w:t>
      </w:r>
    </w:p>
    <w:p w14:paraId="2AB12DBF" w14:textId="77777777" w:rsidR="006D74C0" w:rsidRPr="00916375" w:rsidRDefault="00000000" w:rsidP="006D74C0">
      <w:pPr>
        <w:spacing w:before="120" w:after="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Общее количество операций создания объектов pod - Отложенные операции создания объектов pod</m:t>
              </m:r>
            </m:num>
            <m:den>
              <m:r>
                <m:rPr>
                  <m:nor/>
                </m:rPr>
                <w:rPr>
                  <w:rFonts w:ascii="Cambria Math" w:eastAsia="Calibri" w:hAnsi="Cambria Math" w:cs="Calibri"/>
                  <w:i/>
                  <w:sz w:val="18"/>
                  <w:szCs w:val="18"/>
                </w:rPr>
                <m:t>Общее количество операций создания объектов pod</m:t>
              </m:r>
            </m:den>
          </m:f>
          <m:r>
            <w:rPr>
              <w:rFonts w:ascii="Cambria Math" w:eastAsia="Calibri" w:hAnsi="Cambria Math" w:cs="Calibri"/>
              <w:sz w:val="18"/>
              <w:szCs w:val="18"/>
            </w:rPr>
            <m:t> x 100</m:t>
          </m:r>
        </m:oMath>
      </m:oMathPara>
    </w:p>
    <w:p w14:paraId="6A34B35A" w14:textId="77777777" w:rsidR="006D74C0" w:rsidRPr="00BB7DD2" w:rsidRDefault="006D74C0" w:rsidP="006D74C0">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Процент готовности, Компенсация за обслуживание</w:t>
      </w:r>
    </w:p>
    <w:tbl>
      <w:tblPr>
        <w:tblW w:w="10790" w:type="dxa"/>
        <w:tblLayout w:type="fixed"/>
        <w:tblLook w:val="04A0" w:firstRow="1" w:lastRow="0" w:firstColumn="1" w:lastColumn="0" w:noHBand="0" w:noVBand="1"/>
      </w:tblPr>
      <w:tblGrid>
        <w:gridCol w:w="5168"/>
        <w:gridCol w:w="5622"/>
      </w:tblGrid>
      <w:tr w:rsidR="006D74C0" w:rsidRPr="00BB7DD2" w14:paraId="5C6F9332" w14:textId="77777777" w:rsidTr="009F76CF">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2D18207"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Процент готовности</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A760376" w14:textId="77777777" w:rsidR="006D74C0" w:rsidRPr="00BB7DD2"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Компенсация за обслуживание</w:t>
            </w:r>
          </w:p>
        </w:tc>
      </w:tr>
      <w:tr w:rsidR="006D74C0" w:rsidRPr="00BB7DD2" w14:paraId="0EF86CB6" w14:textId="77777777" w:rsidTr="009F76CF">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F6EC107"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6EFF78C"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w:t>
            </w:r>
            <w:r>
              <w:rPr>
                <w:rFonts w:ascii="Calibri" w:eastAsia="Calibri" w:hAnsi="Calibri" w:cs="Calibri"/>
                <w:sz w:val="16"/>
                <w:szCs w:val="16"/>
                <w:lang w:val="en-US"/>
              </w:rPr>
              <w:t xml:space="preserve"> </w:t>
            </w:r>
            <w:r>
              <w:rPr>
                <w:rFonts w:ascii="Calibri" w:eastAsia="Calibri" w:hAnsi="Calibri" w:cs="Calibri"/>
                <w:sz w:val="16"/>
                <w:szCs w:val="16"/>
              </w:rPr>
              <w:t>%</w:t>
            </w:r>
          </w:p>
        </w:tc>
      </w:tr>
      <w:tr w:rsidR="006D74C0" w:rsidRPr="00BB7DD2" w14:paraId="219E938E" w14:textId="77777777" w:rsidTr="009F76CF">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6F3418"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42E5C7B" w14:textId="77777777" w:rsidR="006D74C0" w:rsidRPr="00F7089A" w:rsidRDefault="006D74C0" w:rsidP="009F76CF">
            <w:pPr>
              <w:spacing w:before="20" w:after="20"/>
              <w:ind w:left="-14" w:right="-101"/>
              <w:jc w:val="center"/>
              <w:rPr>
                <w:rFonts w:ascii="Calibri" w:eastAsia="Calibri" w:hAnsi="Calibri" w:cs="Calibri"/>
                <w:color w:val="FFFFFF"/>
                <w:sz w:val="16"/>
                <w:szCs w:val="16"/>
                <w:lang w:val="en-US"/>
              </w:rPr>
            </w:pPr>
            <w:r>
              <w:rPr>
                <w:rFonts w:ascii="Calibri" w:eastAsia="Calibri" w:hAnsi="Calibri" w:cs="Calibri"/>
                <w:sz w:val="16"/>
                <w:szCs w:val="16"/>
              </w:rPr>
              <w:t>25</w:t>
            </w:r>
            <w:r>
              <w:rPr>
                <w:rFonts w:ascii="Calibri" w:eastAsia="Calibri" w:hAnsi="Calibri" w:cs="Calibri"/>
                <w:sz w:val="16"/>
                <w:szCs w:val="16"/>
                <w:lang w:val="en-US"/>
              </w:rPr>
              <w:t xml:space="preserve"> </w:t>
            </w:r>
            <w:r>
              <w:rPr>
                <w:rFonts w:ascii="Calibri" w:eastAsia="Calibri" w:hAnsi="Calibri" w:cs="Calibri"/>
                <w:sz w:val="16"/>
                <w:szCs w:val="16"/>
              </w:rPr>
              <w:t>%</w:t>
            </w:r>
          </w:p>
        </w:tc>
      </w:tr>
      <w:tr w:rsidR="006D74C0" w:rsidRPr="00BB7DD2" w14:paraId="62979900" w14:textId="77777777" w:rsidTr="009F76CF">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B8F8341"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95 %</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BAB3832" w14:textId="77777777" w:rsidR="006D74C0" w:rsidRPr="00AC39A0" w:rsidRDefault="006D74C0" w:rsidP="009F76C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w:t>
            </w:r>
            <w:r>
              <w:rPr>
                <w:rFonts w:ascii="Calibri" w:eastAsia="Calibri" w:hAnsi="Calibri" w:cs="Calibri"/>
                <w:sz w:val="16"/>
                <w:szCs w:val="16"/>
                <w:lang w:val="en-US"/>
              </w:rPr>
              <w:t xml:space="preserve"> </w:t>
            </w:r>
            <w:r>
              <w:rPr>
                <w:rFonts w:ascii="Calibri" w:eastAsia="Calibri" w:hAnsi="Calibri" w:cs="Calibri"/>
                <w:sz w:val="16"/>
                <w:szCs w:val="16"/>
              </w:rPr>
              <w:t>%</w:t>
            </w:r>
          </w:p>
        </w:tc>
      </w:tr>
    </w:tbl>
    <w:p w14:paraId="0A5623BC" w14:textId="77777777" w:rsidR="00BC1CAC" w:rsidRPr="00EF7CF9" w:rsidRDefault="00BC1CAC" w:rsidP="00BC1CA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DD97676" w14:textId="57F49A1C" w:rsidR="004005AF" w:rsidRPr="00EF7CF9" w:rsidRDefault="004005AF" w:rsidP="004005AF">
      <w:pPr>
        <w:pStyle w:val="ProductList-Offering2Heading"/>
        <w:tabs>
          <w:tab w:val="clear" w:pos="360"/>
          <w:tab w:val="clear" w:pos="720"/>
          <w:tab w:val="clear" w:pos="1080"/>
        </w:tabs>
        <w:outlineLvl w:val="2"/>
      </w:pPr>
      <w:bookmarkStart w:id="317" w:name="_Toc237532797"/>
      <w:r>
        <w:t>Службы лабораторий Azure</w:t>
      </w:r>
      <w:bookmarkEnd w:id="312"/>
      <w:bookmarkEnd w:id="313"/>
      <w:bookmarkEnd w:id="317"/>
    </w:p>
    <w:p w14:paraId="6AA23733" w14:textId="77777777" w:rsidR="004005AF" w:rsidRPr="00EF7CF9" w:rsidRDefault="004005AF" w:rsidP="004005AF">
      <w:pPr>
        <w:pStyle w:val="ProductList-Body"/>
      </w:pPr>
      <w:r>
        <w:rPr>
          <w:b/>
          <w:color w:val="00188F"/>
        </w:rPr>
        <w:t>Дополнительные определения</w:t>
      </w:r>
      <w:r w:rsidRPr="002C5E66">
        <w:rPr>
          <w:b/>
          <w:bCs/>
          <w:color w:val="00188F"/>
        </w:rPr>
        <w:t>:</w:t>
      </w:r>
    </w:p>
    <w:p w14:paraId="6C2C916A"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Лабораторная виртуальная машина</w:t>
      </w:r>
      <w:r>
        <w:rPr>
          <w:rFonts w:asciiTheme="minorHAnsi" w:eastAsiaTheme="minorHAnsi" w:hAnsiTheme="minorHAnsi" w:cstheme="minorBidi"/>
          <w:sz w:val="18"/>
          <w:szCs w:val="22"/>
        </w:rPr>
        <w:t>» — любая виртуальная машина, подготовленная внутри лаборатории в Службах лабораторий Azure.</w:t>
      </w:r>
    </w:p>
    <w:p w14:paraId="04D39350"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Соединение лабораторных виртуальных машин</w:t>
      </w:r>
      <w:r>
        <w:rPr>
          <w:rFonts w:asciiTheme="minorHAnsi" w:eastAsiaTheme="minorHAnsi" w:hAnsiTheme="minorHAnsi" w:cstheme="minorBidi"/>
          <w:sz w:val="18"/>
          <w:szCs w:val="22"/>
        </w:rPr>
        <w:t>»</w:t>
      </w:r>
      <w:r>
        <w:rPr>
          <w:color w:val="000000"/>
        </w:rPr>
        <w:t xml:space="preserve"> </w:t>
      </w:r>
      <w:r>
        <w:rPr>
          <w:rFonts w:asciiTheme="minorHAnsi" w:eastAsiaTheme="minorHAnsi" w:hAnsiTheme="minorHAnsi" w:cstheme="minorBidi"/>
          <w:sz w:val="18"/>
          <w:szCs w:val="22"/>
        </w:rPr>
        <w:t>— двунаправленный сетевой трафик между лабораторной виртуальной машиной и другими IP-адресами с использованием сетевого протокола TCP или UDP, в котором лабораторная виртуальная машина настроена для разрешенного трафика. IP-адресами могут быть IP-адреса в той же виртуальной сети, что и Лабораторная виртуальная машина, или общедоступные маршрутизируемые IP-адреса.</w:t>
      </w:r>
    </w:p>
    <w:p w14:paraId="450A7B65" w14:textId="10AC90AD" w:rsidR="004005AF" w:rsidRPr="00ED4527" w:rsidRDefault="00EE6E3C" w:rsidP="004005AF">
      <w:pPr>
        <w:spacing w:after="0" w:line="240" w:lineRule="auto"/>
        <w:rPr>
          <w:b/>
          <w:bCs/>
          <w:color w:val="00188F"/>
          <w:sz w:val="18"/>
        </w:rPr>
      </w:pPr>
      <w:r>
        <w:rPr>
          <w:b/>
          <w:bCs/>
          <w:color w:val="00188F"/>
          <w:sz w:val="18"/>
        </w:rPr>
        <w:t>Расчет времени доступности и Уровни обслуживания для Azure Lab Services</w:t>
      </w:r>
    </w:p>
    <w:p w14:paraId="3E2CADC7" w14:textId="32AFF39E" w:rsidR="004005AF" w:rsidRDefault="004005AF" w:rsidP="004005AF">
      <w:pPr>
        <w:spacing w:after="0" w:line="240" w:lineRule="auto"/>
        <w:rPr>
          <w:sz w:val="18"/>
        </w:rPr>
      </w:pPr>
      <w:r>
        <w:rPr>
          <w:sz w:val="18"/>
        </w:rPr>
        <w:t>«</w:t>
      </w:r>
      <w:r>
        <w:rPr>
          <w:b/>
          <w:color w:val="00188F"/>
          <w:sz w:val="18"/>
        </w:rPr>
        <w:t>Минуты в применимый период</w:t>
      </w:r>
      <w:r>
        <w:rPr>
          <w:sz w:val="18"/>
        </w:rPr>
        <w:t>» означают общее количество минут в данный Применимый период.</w:t>
      </w:r>
    </w:p>
    <w:p w14:paraId="53138E33" w14:textId="2321BDE8" w:rsidR="004005AF" w:rsidRPr="00EF7CF9" w:rsidRDefault="004005AF" w:rsidP="004005AF">
      <w:pPr>
        <w:spacing w:after="0" w:line="240" w:lineRule="auto"/>
        <w:rPr>
          <w:sz w:val="18"/>
        </w:rPr>
      </w:pPr>
      <w:r>
        <w:rPr>
          <w:sz w:val="18"/>
        </w:rPr>
        <w:t>«</w:t>
      </w:r>
      <w:r>
        <w:rPr>
          <w:b/>
          <w:color w:val="00188F"/>
          <w:sz w:val="18"/>
        </w:rPr>
        <w:t>Время простоя</w:t>
      </w:r>
      <w:r>
        <w:rPr>
          <w:sz w:val="18"/>
        </w:rPr>
        <w:t>» — это общее накопленное количество минут, которые входят в Минуты в течение Применимого периода и в течение которых отсутствует Соединение лабораторных виртуальных машин.</w:t>
      </w:r>
    </w:p>
    <w:p w14:paraId="30430B60" w14:textId="03B9FA68" w:rsidR="004005AF" w:rsidRDefault="004005AF" w:rsidP="004005AF">
      <w:pPr>
        <w:pStyle w:val="ProductList-Body"/>
      </w:pPr>
      <w:r>
        <w:t>«</w:t>
      </w:r>
      <w:r>
        <w:rPr>
          <w:b/>
          <w:color w:val="00188F"/>
        </w:rPr>
        <w:t>Процент времени доступности</w:t>
      </w:r>
      <w:r>
        <w:t>» рассчитывается как процентная доля Минут в месяц в рамках подписки Microsoft Azure в течение Применимого периода, в котором у любой Лабораторной виртуальной машины было Время простоя.</w:t>
      </w:r>
    </w:p>
    <w:p w14:paraId="17183B58" w14:textId="10C81411" w:rsidR="004005AF" w:rsidRPr="00EF7CF9" w:rsidRDefault="004005AF" w:rsidP="004005AF">
      <w:pPr>
        <w:pStyle w:val="ProductList-Body"/>
      </w:pPr>
      <w:r>
        <w:t xml:space="preserve">Процент времени доступности вычисляется по следующей формуле: </w:t>
      </w:r>
    </w:p>
    <w:p w14:paraId="551A791A" w14:textId="741FC2C4" w:rsidR="004005AF" w:rsidRPr="00A2017D" w:rsidRDefault="00000000" w:rsidP="00BC3BF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Минуты в применимом периоде – Время простоя</m:t>
              </m:r>
            </m:num>
            <m:den>
              <m:r>
                <m:rPr>
                  <m:nor/>
                </m:rPr>
                <w:rPr>
                  <w:rFonts w:ascii="Cambria Math" w:hAnsi="Cambria Math" w:cs="Tahoma"/>
                  <w:i/>
                  <w:sz w:val="18"/>
                  <w:szCs w:val="18"/>
                </w:rPr>
                <m:t>Минуты в применимом периоде</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4490F567" w:rsidR="004005AF" w:rsidRPr="007F2F5C" w:rsidRDefault="004005AF" w:rsidP="004005AF">
      <w:pPr>
        <w:pStyle w:val="ProductList-Body"/>
        <w:rPr>
          <w:b/>
          <w:color w:val="00188F"/>
        </w:rPr>
      </w:pPr>
      <w:r>
        <w:rPr>
          <w:b/>
          <w:color w:val="00188F"/>
        </w:rPr>
        <w:t>При использовании клиентом Лабораторных виртуальных машин применяются следующие Уровни обслуживания и Компенсации за</w:t>
      </w:r>
      <w:r w:rsidR="005A44F5">
        <w:rPr>
          <w:b/>
          <w:color w:val="00188F"/>
          <w:lang w:val="en-US"/>
        </w:rPr>
        <w:t> </w:t>
      </w:r>
      <w:r>
        <w:rPr>
          <w:b/>
          <w:color w:val="00188F"/>
        </w:rPr>
        <w:t>обслуживание.</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4005AF" w:rsidRPr="00B44CF9" w14:paraId="10668C17" w14:textId="77777777" w:rsidTr="001A0498">
        <w:trPr>
          <w:tblHeader/>
        </w:trPr>
        <w:tc>
          <w:tcPr>
            <w:tcW w:w="5278" w:type="dxa"/>
            <w:shd w:val="clear" w:color="auto" w:fill="0072C6"/>
          </w:tcPr>
          <w:p w14:paraId="145F7B42" w14:textId="5229406C"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2E08530B"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B7BD564" w14:textId="77777777" w:rsidTr="001A0498">
        <w:tc>
          <w:tcPr>
            <w:tcW w:w="5278" w:type="dxa"/>
          </w:tcPr>
          <w:p w14:paraId="4918FF95" w14:textId="77777777" w:rsidR="004005AF" w:rsidRPr="00EF7CF9" w:rsidRDefault="004005AF" w:rsidP="000F31B4">
            <w:pPr>
              <w:pStyle w:val="ProductList-OfferingBody"/>
              <w:jc w:val="center"/>
            </w:pPr>
            <w:r>
              <w:t>&lt; 99,9 %</w:t>
            </w:r>
          </w:p>
        </w:tc>
        <w:tc>
          <w:tcPr>
            <w:tcW w:w="5522" w:type="dxa"/>
          </w:tcPr>
          <w:p w14:paraId="5F11DDEE" w14:textId="77777777" w:rsidR="004005AF" w:rsidRPr="00EF7CF9" w:rsidRDefault="004005AF" w:rsidP="000F31B4">
            <w:pPr>
              <w:pStyle w:val="ProductList-OfferingBody"/>
              <w:jc w:val="center"/>
            </w:pPr>
            <w:r>
              <w:t>10 %</w:t>
            </w:r>
          </w:p>
        </w:tc>
      </w:tr>
      <w:tr w:rsidR="004005AF" w:rsidRPr="00B44CF9" w14:paraId="3EA53C01" w14:textId="77777777" w:rsidTr="001A0498">
        <w:tc>
          <w:tcPr>
            <w:tcW w:w="5278" w:type="dxa"/>
          </w:tcPr>
          <w:p w14:paraId="68B646AD" w14:textId="77777777" w:rsidR="004005AF" w:rsidRPr="00EF7CF9" w:rsidRDefault="004005AF" w:rsidP="000F31B4">
            <w:pPr>
              <w:pStyle w:val="ProductList-OfferingBody"/>
              <w:jc w:val="center"/>
            </w:pPr>
            <w:r>
              <w:t>&lt; 99 %</w:t>
            </w:r>
          </w:p>
        </w:tc>
        <w:tc>
          <w:tcPr>
            <w:tcW w:w="5522" w:type="dxa"/>
          </w:tcPr>
          <w:p w14:paraId="33C24386" w14:textId="77777777" w:rsidR="004005AF" w:rsidRPr="00EF7CF9" w:rsidRDefault="004005AF" w:rsidP="000F31B4">
            <w:pPr>
              <w:pStyle w:val="ProductList-OfferingBody"/>
              <w:jc w:val="center"/>
            </w:pPr>
            <w:r>
              <w:t>25 %</w:t>
            </w:r>
          </w:p>
        </w:tc>
      </w:tr>
    </w:tbl>
    <w:p w14:paraId="63FBC169" w14:textId="04FEC7FF"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C37CB2F" w14:textId="111BA73E" w:rsidR="004005AF" w:rsidRDefault="004005AF" w:rsidP="004005AF">
      <w:pPr>
        <w:pStyle w:val="ProductList-Offering2Heading"/>
        <w:tabs>
          <w:tab w:val="clear" w:pos="360"/>
          <w:tab w:val="clear" w:pos="720"/>
          <w:tab w:val="clear" w:pos="1080"/>
        </w:tabs>
        <w:outlineLvl w:val="2"/>
      </w:pPr>
      <w:bookmarkStart w:id="318" w:name="_Toc52348934"/>
      <w:bookmarkStart w:id="319" w:name="_Toc237532798"/>
      <w:r>
        <w:t>Azure Load Balancer</w:t>
      </w:r>
      <w:bookmarkEnd w:id="314"/>
      <w:bookmarkEnd w:id="318"/>
      <w:bookmarkEnd w:id="319"/>
    </w:p>
    <w:p w14:paraId="137AB573" w14:textId="77777777" w:rsidR="004005AF" w:rsidRPr="00911548" w:rsidRDefault="004005AF" w:rsidP="004005AF">
      <w:pPr>
        <w:pStyle w:val="ProductList-Body"/>
      </w:pPr>
      <w:r>
        <w:rPr>
          <w:b/>
          <w:color w:val="00188F"/>
        </w:rPr>
        <w:t>Дополнительные определения</w:t>
      </w:r>
      <w:r w:rsidRPr="002C5E66">
        <w:rPr>
          <w:b/>
          <w:bCs/>
          <w:color w:val="00188F"/>
        </w:rPr>
        <w:t>:</w:t>
      </w:r>
    </w:p>
    <w:p w14:paraId="658FBB6A" w14:textId="77777777" w:rsidR="004005AF" w:rsidRPr="00EB0868" w:rsidRDefault="004005AF" w:rsidP="004005AF">
      <w:pPr>
        <w:spacing w:after="0" w:line="240" w:lineRule="auto"/>
        <w:rPr>
          <w:sz w:val="18"/>
        </w:rPr>
      </w:pPr>
      <w:r>
        <w:rPr>
          <w:sz w:val="18"/>
        </w:rPr>
        <w:t>«</w:t>
      </w:r>
      <w:r>
        <w:rPr>
          <w:b/>
          <w:color w:val="00188F"/>
          <w:sz w:val="18"/>
        </w:rPr>
        <w:t>Конечная точка с балансировкой нагрузки</w:t>
      </w:r>
      <w:r>
        <w:rPr>
          <w:sz w:val="18"/>
        </w:rPr>
        <w:t>» — определение IP-адреса и сопоставленного с ним транспортного IP-порта.</w:t>
      </w:r>
    </w:p>
    <w:p w14:paraId="5615CC04" w14:textId="77777777" w:rsidR="004005AF" w:rsidRPr="00EB0868" w:rsidRDefault="004005AF" w:rsidP="004005AF">
      <w:pPr>
        <w:spacing w:after="0" w:line="240" w:lineRule="auto"/>
        <w:rPr>
          <w:sz w:val="18"/>
        </w:rPr>
      </w:pPr>
      <w:r>
        <w:rPr>
          <w:sz w:val="18"/>
        </w:rPr>
        <w:t>«</w:t>
      </w:r>
      <w:r>
        <w:rPr>
          <w:b/>
          <w:color w:val="00188F"/>
          <w:sz w:val="18"/>
        </w:rPr>
        <w:t>Работоспособная виртуальная машина</w:t>
      </w:r>
      <w:r>
        <w:rPr>
          <w:sz w:val="18"/>
        </w:rPr>
        <w:t>» — виртуальная машина, возвращающая код успешного выполнения в ответ на код проверки доступности, который был отправлен из Azure Standard Load Balancer. Виртуальная машина должна иметь правила Группы сетевой безопасности, разрешающие обмен данными с портом, на котором балансируется нагрузка.</w:t>
      </w:r>
    </w:p>
    <w:p w14:paraId="1D408E9F" w14:textId="77777777" w:rsidR="004005AF" w:rsidRPr="00EB0868" w:rsidRDefault="004005AF" w:rsidP="005A44F5">
      <w:pPr>
        <w:spacing w:after="0" w:line="240" w:lineRule="auto"/>
        <w:ind w:right="306"/>
        <w:rPr>
          <w:sz w:val="18"/>
        </w:rPr>
      </w:pPr>
      <w:r>
        <w:rPr>
          <w:sz w:val="18"/>
        </w:rPr>
        <w:t>«</w:t>
      </w:r>
      <w:r>
        <w:rPr>
          <w:b/>
          <w:color w:val="00188F"/>
          <w:sz w:val="18"/>
        </w:rPr>
        <w:t>Соединение</w:t>
      </w:r>
      <w:r>
        <w:rPr>
          <w:sz w:val="18"/>
        </w:rPr>
        <w:t>» — это двунаправленный сетевой трафик, который передается с помощью поддерживаемых транспортных протоколов IP и который можно отправлять и получать с любого IP-адреса, настроенного для разрешенного трафика.</w:t>
      </w:r>
    </w:p>
    <w:p w14:paraId="76CAB4BE" w14:textId="7D249216" w:rsidR="004005AF" w:rsidRPr="00ED4527" w:rsidRDefault="00EE6E3C" w:rsidP="004005AF">
      <w:pPr>
        <w:spacing w:after="0" w:line="240" w:lineRule="auto"/>
        <w:rPr>
          <w:b/>
          <w:bCs/>
          <w:color w:val="00188F"/>
          <w:sz w:val="18"/>
        </w:rPr>
      </w:pPr>
      <w:r>
        <w:rPr>
          <w:b/>
          <w:bCs/>
          <w:color w:val="00188F"/>
          <w:sz w:val="18"/>
        </w:rPr>
        <w:t>Расчет времени доступности и Уровни обслуживания для Azure Load Balancer</w:t>
      </w:r>
    </w:p>
    <w:p w14:paraId="5984CE3D" w14:textId="7F0542DC" w:rsidR="004005AF" w:rsidRPr="006C1AC0" w:rsidRDefault="004005AF" w:rsidP="004005AF">
      <w:pPr>
        <w:spacing w:after="0" w:line="240" w:lineRule="auto"/>
        <w:rPr>
          <w:sz w:val="18"/>
        </w:rPr>
      </w:pPr>
      <w:r>
        <w:rPr>
          <w:sz w:val="18"/>
        </w:rPr>
        <w:t>«</w:t>
      </w:r>
      <w:r>
        <w:rPr>
          <w:b/>
          <w:color w:val="00188F"/>
          <w:sz w:val="18"/>
        </w:rPr>
        <w:t>Максимум доступных минут</w:t>
      </w:r>
      <w:r>
        <w:rPr>
          <w:sz w:val="18"/>
        </w:rPr>
        <w:t>» — общее количество минут, в течение которых отдельная подсистема балансировки нагрузки Azure Standard Load Balancer (обслуживающая несколько Работоспособных виртуальных машин) развернута Клиентом в рамках подписки Microsoft Azure в течение Применимого периода.</w:t>
      </w:r>
    </w:p>
    <w:p w14:paraId="56E8E5AE" w14:textId="77777777" w:rsidR="004005AF" w:rsidRPr="006C1AC0" w:rsidRDefault="004005AF" w:rsidP="004005AF">
      <w:pPr>
        <w:spacing w:after="0" w:line="240" w:lineRule="auto"/>
        <w:rPr>
          <w:sz w:val="18"/>
        </w:rPr>
      </w:pPr>
      <w:r>
        <w:rPr>
          <w:sz w:val="18"/>
        </w:rPr>
        <w:t>«</w:t>
      </w:r>
      <w:r>
        <w:rPr>
          <w:b/>
          <w:color w:val="00188F"/>
          <w:sz w:val="18"/>
        </w:rPr>
        <w:t>Время простоя</w:t>
      </w:r>
      <w:r>
        <w:rPr>
          <w:sz w:val="18"/>
        </w:rPr>
        <w:t>» — общее количество минут в пределах Максимума доступных минут, в течение которого отдельная подсистема балансировки нагрузки Azure Standard Load Balancer недоступна. Минута относится ко времени недоступности, если в течение этой минуты отсутствует Соединение всех Работоспособных виртуальных машин через Load Balanced Endpoint. Время простоя не включает в себя минуты, связанные с истощением SNAT порта.</w:t>
      </w:r>
    </w:p>
    <w:p w14:paraId="3FC03727" w14:textId="07E2EF48" w:rsidR="004005AF" w:rsidRPr="00ED4527" w:rsidRDefault="004005AF" w:rsidP="004005AF">
      <w:pPr>
        <w:pStyle w:val="ProductList-Body"/>
        <w:rPr>
          <w:color w:val="000000" w:themeColor="text1"/>
        </w:rPr>
      </w:pPr>
      <w:r w:rsidRPr="000F40AB">
        <w:t>«</w:t>
      </w:r>
      <w:r>
        <w:rPr>
          <w:b/>
          <w:bCs/>
          <w:color w:val="00188F"/>
        </w:rPr>
        <w:t>Процент времени доступности</w:t>
      </w:r>
      <w:r w:rsidRPr="000F40AB">
        <w:t xml:space="preserve">» </w:t>
      </w:r>
      <w:r>
        <w:rPr>
          <w:color w:val="000000" w:themeColor="text1"/>
        </w:rPr>
        <w:t>для Azure Standard Load Balancer рассчитывается следующим образом: из Максимума доступных минут вычитается Время простоя, затем выполняется деление на Максимум доступных минут, умноженный на 100.</w:t>
      </w:r>
    </w:p>
    <w:p w14:paraId="4C109F12" w14:textId="7B357005" w:rsidR="004005AF" w:rsidRDefault="00AC48A7" w:rsidP="004005AF">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5DFBEDC7" w14:textId="00A402E9" w:rsidR="004005AF" w:rsidRPr="00B22835" w:rsidRDefault="00000000" w:rsidP="0049568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4DDE6ED" w14:textId="77777777" w:rsidR="004005AF" w:rsidRDefault="004005AF" w:rsidP="004005AF">
      <w:pPr>
        <w:pStyle w:val="ProductList-Body"/>
      </w:pPr>
      <w:r>
        <w:rPr>
          <w:b/>
          <w:color w:val="00188F"/>
        </w:rPr>
        <w:t>При использовании Клиентом службы Azure Load Balancer применяются следующие Уровни обслуживания и Компенсации за обслуживание</w:t>
      </w:r>
      <w:r w:rsidRPr="002C5E66">
        <w:rPr>
          <w:b/>
          <w:bCs/>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4005AF" w:rsidRPr="00B44CF9" w14:paraId="32FBF0B7" w14:textId="77777777" w:rsidTr="001A0498">
        <w:trPr>
          <w:tblHeader/>
        </w:trPr>
        <w:tc>
          <w:tcPr>
            <w:tcW w:w="5287" w:type="dxa"/>
            <w:shd w:val="clear" w:color="auto" w:fill="0072C6"/>
          </w:tcPr>
          <w:p w14:paraId="6FF0E0B2" w14:textId="4C177869"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6E8FB43"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DDF6E3A" w14:textId="77777777" w:rsidTr="001A0498">
        <w:tc>
          <w:tcPr>
            <w:tcW w:w="5287" w:type="dxa"/>
          </w:tcPr>
          <w:p w14:paraId="064E58E0" w14:textId="77777777" w:rsidR="004005AF" w:rsidRPr="0076238C" w:rsidRDefault="004005AF" w:rsidP="000F31B4">
            <w:pPr>
              <w:pStyle w:val="ProductList-OfferingBody"/>
              <w:jc w:val="center"/>
            </w:pPr>
            <w:r>
              <w:t>&lt; 99,99 %</w:t>
            </w:r>
          </w:p>
        </w:tc>
        <w:tc>
          <w:tcPr>
            <w:tcW w:w="5504" w:type="dxa"/>
          </w:tcPr>
          <w:p w14:paraId="06B44C4A" w14:textId="77777777" w:rsidR="004005AF" w:rsidRPr="0076238C" w:rsidRDefault="004005AF" w:rsidP="000F31B4">
            <w:pPr>
              <w:pStyle w:val="ProductList-OfferingBody"/>
              <w:jc w:val="center"/>
            </w:pPr>
            <w:r>
              <w:t>10 %</w:t>
            </w:r>
          </w:p>
        </w:tc>
      </w:tr>
      <w:tr w:rsidR="004005AF" w:rsidRPr="00B44CF9" w14:paraId="6BA300AF" w14:textId="77777777" w:rsidTr="001A0498">
        <w:tc>
          <w:tcPr>
            <w:tcW w:w="5287" w:type="dxa"/>
          </w:tcPr>
          <w:p w14:paraId="0F947B85" w14:textId="77777777" w:rsidR="004005AF" w:rsidRPr="0076238C" w:rsidRDefault="004005AF" w:rsidP="000F31B4">
            <w:pPr>
              <w:pStyle w:val="ProductList-OfferingBody"/>
              <w:jc w:val="center"/>
            </w:pPr>
            <w:r>
              <w:t>&lt; 99,9 %</w:t>
            </w:r>
          </w:p>
        </w:tc>
        <w:tc>
          <w:tcPr>
            <w:tcW w:w="5504" w:type="dxa"/>
          </w:tcPr>
          <w:p w14:paraId="4E5345A1" w14:textId="77777777" w:rsidR="004005AF" w:rsidRPr="0076238C" w:rsidRDefault="004005AF" w:rsidP="000F31B4">
            <w:pPr>
              <w:pStyle w:val="ProductList-OfferingBody"/>
              <w:jc w:val="center"/>
            </w:pPr>
            <w:r>
              <w:t>25 %</w:t>
            </w:r>
          </w:p>
        </w:tc>
      </w:tr>
    </w:tbl>
    <w:p w14:paraId="24D2B95B" w14:textId="77777777" w:rsidR="004005AF" w:rsidRDefault="004005AF" w:rsidP="00495682">
      <w:pPr>
        <w:pStyle w:val="ProductList-Body"/>
        <w:spacing w:before="120"/>
      </w:pPr>
      <w:r>
        <w:rPr>
          <w:b/>
          <w:color w:val="00188F"/>
        </w:rPr>
        <w:t>Исключения из уровня обслуживания</w:t>
      </w:r>
      <w:r w:rsidRPr="002C5E66">
        <w:rPr>
          <w:b/>
          <w:bCs/>
          <w:color w:val="00188F"/>
        </w:rPr>
        <w:t>:</w:t>
      </w:r>
      <w:r>
        <w:t xml:space="preserve"> Для Basic Load Balancer Соглашение об уровне обслуживания не предоставляется.</w:t>
      </w:r>
    </w:p>
    <w:bookmarkStart w:id="320" w:name="_Toc513395515"/>
    <w:bookmarkStart w:id="321" w:name="_Hlk513540130"/>
    <w:p w14:paraId="431D9773" w14:textId="0BD96D56"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DF6C59B" w14:textId="77777777" w:rsidR="00BC2A9C" w:rsidRDefault="00BC2A9C" w:rsidP="008936D5">
      <w:pPr>
        <w:pStyle w:val="ProductList-Offering2Heading"/>
        <w:tabs>
          <w:tab w:val="clear" w:pos="360"/>
        </w:tabs>
        <w:outlineLvl w:val="2"/>
      </w:pPr>
      <w:bookmarkStart w:id="322" w:name="_Toc237532799"/>
      <w:bookmarkStart w:id="323" w:name="_Toc457806469"/>
      <w:bookmarkStart w:id="324" w:name="_Toc457821556"/>
      <w:bookmarkStart w:id="325" w:name="_Toc52348963"/>
      <w:bookmarkStart w:id="326" w:name="_Toc52348935"/>
      <w:r>
        <w:t>Нагрузочное тестирование Azure Load Testing</w:t>
      </w:r>
      <w:bookmarkEnd w:id="322"/>
    </w:p>
    <w:p w14:paraId="3F07AB71" w14:textId="77777777" w:rsidR="00BC2A9C" w:rsidRDefault="00BC2A9C" w:rsidP="00BC2A9C">
      <w:pPr>
        <w:pStyle w:val="ProductList-Body"/>
        <w:rPr>
          <w:b/>
          <w:color w:val="00188F"/>
        </w:rPr>
      </w:pPr>
      <w:r>
        <w:rPr>
          <w:b/>
          <w:color w:val="00188F"/>
        </w:rPr>
        <w:t>Дополнительные определения</w:t>
      </w:r>
      <w:r w:rsidRPr="002C5E66">
        <w:rPr>
          <w:b/>
          <w:bCs/>
          <w:color w:val="00188F"/>
        </w:rPr>
        <w:t>:</w:t>
      </w:r>
    </w:p>
    <w:p w14:paraId="2448E99D" w14:textId="3B733314"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Минуты развертывания</w:t>
      </w:r>
      <w:r w:rsidRPr="000F40AB">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 общее количество минут, в течение которых данный Ресурс служб нагрузочного тестирования Azure Load Testing был развернут в Microsoft Azure в течение Применимого периода. </w:t>
      </w:r>
    </w:p>
    <w:p w14:paraId="1C370487" w14:textId="4D7B656D"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Максимум доступных минут</w:t>
      </w:r>
      <w:r w:rsidRPr="000F40AB">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 общая сумма Минут развертывания всех Ресурсов служб нагрузочного тестирования Azure Load Testing, развернутых Клиентом в рамках конкретной подписки Microsoft Azure, в течение Применимого периода. </w:t>
      </w:r>
    </w:p>
    <w:p w14:paraId="05B57661" w14:textId="11EED44D"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0F40AB">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Время простоя</w:t>
      </w:r>
      <w:r w:rsidRPr="000F40AB">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 общая сумма Минут развертывания всех Ресурсов служб Azure Load Testing, развернутых Клиентом в рамках конкретной подписки Microsoft Azure, в течение Применимого периода, когда Ресурс нагрузочного тестирования был недоступен. Минута относится ко времени недоступности данного сервиса, если результатом всех непрерывно повторяющихся запросов HTTP относительно выполнения операций в течение этой минуты является либо получение Кода ошибки, либо отсутствие отклика в течение 5 минут. </w:t>
      </w:r>
    </w:p>
    <w:p w14:paraId="1D8B17B8" w14:textId="21167287" w:rsidR="00BC2A9C" w:rsidRDefault="00BC2A9C" w:rsidP="00BC2A9C">
      <w:pPr>
        <w:pStyle w:val="ProductList-Body"/>
      </w:pPr>
      <w:r>
        <w:t>«</w:t>
      </w:r>
      <w:r>
        <w:rPr>
          <w:b/>
          <w:bCs/>
          <w:color w:val="00188F"/>
        </w:rPr>
        <w:t>Процент времени доступности</w:t>
      </w:r>
      <w:r>
        <w:t>» рассчитывается по следующей формуле:</w:t>
      </w:r>
    </w:p>
    <w:p w14:paraId="014E15EF" w14:textId="2F1045C4" w:rsidR="00BC2A9C" w:rsidRPr="00B22835" w:rsidRDefault="00000000" w:rsidP="0049568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BAC3124" w14:textId="0A89182A" w:rsidR="00BC2A9C" w:rsidRPr="007F2F5C" w:rsidRDefault="00BC2A9C" w:rsidP="00BC2A9C">
      <w:pPr>
        <w:pStyle w:val="ProductList-Body"/>
        <w:keepNext/>
        <w:rPr>
          <w:b/>
          <w:bCs/>
          <w:color w:val="00188F"/>
        </w:rPr>
      </w:pPr>
      <w:r>
        <w:rPr>
          <w:b/>
          <w:bCs/>
          <w:color w:val="00188F"/>
        </w:rPr>
        <w:t>При использовании Клиентом службы Azure Load Testing применяются следующие Уровни обслуживания и Компенсации за обслуживание:</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BC2A9C" w14:paraId="12F7DA4B" w14:textId="77777777" w:rsidTr="001A0498">
        <w:trPr>
          <w:trHeight w:val="249"/>
          <w:tblHeader/>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4B384AEB" w:rsidR="00BC2A9C" w:rsidRDefault="00AC48A7">
            <w:pPr>
              <w:pStyle w:val="ProductList-OfferingBody"/>
              <w:spacing w:line="254" w:lineRule="auto"/>
              <w:jc w:val="center"/>
              <w:rPr>
                <w:color w:val="FFFFFF" w:themeColor="background1"/>
              </w:rPr>
            </w:pPr>
            <w:r>
              <w:rPr>
                <w:color w:val="FFFFFF" w:themeColor="background1"/>
              </w:rPr>
              <w:t>Процент времени доступности</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Компенсация за обслуживание</w:t>
            </w:r>
          </w:p>
        </w:tc>
      </w:tr>
      <w:tr w:rsidR="00BC2A9C" w14:paraId="7B31F845" w14:textId="77777777" w:rsidTr="001A0498">
        <w:trPr>
          <w:trHeight w:val="242"/>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99,9 %</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10 %</w:t>
            </w:r>
          </w:p>
        </w:tc>
      </w:tr>
      <w:tr w:rsidR="00BC2A9C" w14:paraId="124C5DDB" w14:textId="77777777" w:rsidTr="001A0498">
        <w:trPr>
          <w:trHeight w:val="249"/>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99 %</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25 %</w:t>
            </w:r>
          </w:p>
        </w:tc>
      </w:tr>
    </w:tbl>
    <w:p w14:paraId="12BBC670" w14:textId="66E74C01" w:rsidR="00BC2A9C" w:rsidRPr="00EF7CF9" w:rsidRDefault="00990838"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4CC165B" w14:textId="19895C70" w:rsidR="00C215C5" w:rsidRDefault="00C215C5" w:rsidP="00C215C5">
      <w:pPr>
        <w:pStyle w:val="ProductList-Offering2Heading"/>
        <w:tabs>
          <w:tab w:val="clear" w:pos="360"/>
        </w:tabs>
        <w:outlineLvl w:val="2"/>
      </w:pPr>
      <w:bookmarkStart w:id="327" w:name="_Toc52348962"/>
      <w:bookmarkStart w:id="328" w:name="_Toc237532800"/>
      <w:r>
        <w:t>Log Analytics (Соглашение об уровне обслуживания «Доступно по запросу»)</w:t>
      </w:r>
      <w:bookmarkEnd w:id="327"/>
      <w:bookmarkEnd w:id="328"/>
    </w:p>
    <w:p w14:paraId="448258F5" w14:textId="77777777" w:rsidR="00C215C5" w:rsidRDefault="00C215C5" w:rsidP="00C215C5">
      <w:pPr>
        <w:pStyle w:val="ProductList-Body"/>
      </w:pPr>
      <w:r>
        <w:rPr>
          <w:b/>
          <w:color w:val="00188F"/>
        </w:rPr>
        <w:t>Дополнительные определения</w:t>
      </w:r>
      <w:r w:rsidRPr="002C5E66">
        <w:rPr>
          <w:b/>
          <w:bCs/>
          <w:color w:val="00188F"/>
        </w:rPr>
        <w:t>:</w:t>
      </w:r>
    </w:p>
    <w:p w14:paraId="579B75CF" w14:textId="74DE505B" w:rsidR="00C215C5" w:rsidRDefault="00C215C5" w:rsidP="00C215C5">
      <w:pPr>
        <w:pStyle w:val="ProductList-Body"/>
      </w:pPr>
      <w:r w:rsidRPr="000F40AB">
        <w:t>«</w:t>
      </w:r>
      <w:r>
        <w:rPr>
          <w:b/>
          <w:color w:val="00188F"/>
        </w:rPr>
        <w:t>Максимум доступных минут</w:t>
      </w:r>
      <w:r w:rsidRPr="000F40AB">
        <w:t>»</w:t>
      </w:r>
      <w:r>
        <w:t xml:space="preserve"> — общее количество минут, в течение которых конкретное рабочее пространство Log Analytics было развернута Клиентом в рамках подписки Microsoft Azure в течение Применимого периода.</w:t>
      </w:r>
    </w:p>
    <w:p w14:paraId="020378FE" w14:textId="77777777" w:rsidR="00C215C5" w:rsidRDefault="00C215C5" w:rsidP="00C215C5">
      <w:pPr>
        <w:pStyle w:val="ProductList-Body"/>
      </w:pPr>
      <w:r w:rsidRPr="000F40AB">
        <w:t>«</w:t>
      </w:r>
      <w:r>
        <w:rPr>
          <w:b/>
          <w:color w:val="00188F"/>
        </w:rPr>
        <w:t>Время простоя</w:t>
      </w:r>
      <w:r w:rsidRPr="000F40AB">
        <w:t>»</w:t>
      </w:r>
      <w:r>
        <w:t xml:space="preserve"> — общее количество минут в пределах Максимума доступных минут, в течение которых Рабочее пространство Log Analytics недоступно. Минута относится ко времени недоступности для определенной рабочей области Службы Log Analytics, в течение которого ни одна из операций на веб-сайте не привела к коду успешного завершения. </w:t>
      </w:r>
    </w:p>
    <w:p w14:paraId="5A45663D" w14:textId="7594A6AC" w:rsidR="00C215C5" w:rsidRPr="005A44F5" w:rsidRDefault="00C215C5" w:rsidP="00C215C5">
      <w:pPr>
        <w:pStyle w:val="ProductList-Body"/>
        <w:rPr>
          <w:spacing w:val="-2"/>
        </w:rPr>
      </w:pPr>
      <w:r w:rsidRPr="000F40AB">
        <w:t>«</w:t>
      </w:r>
      <w:r w:rsidRPr="005A44F5">
        <w:rPr>
          <w:b/>
          <w:color w:val="00188F"/>
          <w:spacing w:val="-2"/>
        </w:rPr>
        <w:t>Процент времени доступности запроса</w:t>
      </w:r>
      <w:r w:rsidRPr="000F40AB">
        <w:t xml:space="preserve">» </w:t>
      </w:r>
      <w:r w:rsidRPr="005A44F5">
        <w:rPr>
          <w:spacing w:val="-2"/>
        </w:rPr>
        <w:t>для определенной рабочей области Службы Log Analytics рассчитывается следующим образом: из</w:t>
      </w:r>
      <w:r w:rsidR="005A44F5">
        <w:rPr>
          <w:spacing w:val="-2"/>
          <w:lang w:val="en-US"/>
        </w:rPr>
        <w:t> </w:t>
      </w:r>
      <w:r w:rsidRPr="005A44F5">
        <w:rPr>
          <w:spacing w:val="-2"/>
        </w:rPr>
        <w:t>Максимума доступных минут вычитается Время простоя, затем выполняется деление на Максимум доступных минут, умноженный на 100.</w:t>
      </w:r>
    </w:p>
    <w:p w14:paraId="6DC85651" w14:textId="202902D0" w:rsidR="00C215C5" w:rsidRDefault="00C215C5" w:rsidP="00C215C5">
      <w:pPr>
        <w:pStyle w:val="ProductList-Body"/>
      </w:pPr>
      <w:r>
        <w:rPr>
          <w:b/>
          <w:color w:val="00188F"/>
        </w:rPr>
        <w:t>Процент доступности запросов</w:t>
      </w:r>
      <w:r w:rsidRPr="002C5E66">
        <w:rPr>
          <w:b/>
          <w:bCs/>
          <w:color w:val="00188F"/>
        </w:rPr>
        <w:t>:</w:t>
      </w:r>
      <w:r>
        <w:t xml:space="preserve"> Процент доступности запроса вычисляется по следующей формуле:</w:t>
      </w:r>
    </w:p>
    <w:p w14:paraId="71453A9D" w14:textId="62CB19D1" w:rsidR="00C215C5" w:rsidRPr="00B22835" w:rsidRDefault="00000000" w:rsidP="00FC2EEF">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7E68AC8" w14:textId="77777777" w:rsidR="00C215C5" w:rsidRDefault="00C215C5" w:rsidP="001A0498">
      <w:pPr>
        <w:pStyle w:val="ProductList-ClauseHeading"/>
        <w:keepNext/>
        <w:keepLines/>
      </w:pPr>
      <w:r>
        <w:t>Компенсация за обслуживание</w:t>
      </w:r>
      <w:r w:rsidRPr="002C5E66">
        <w:rPr>
          <w:bCs/>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C215C5" w14:paraId="2EB13E71" w14:textId="77777777" w:rsidTr="001139A6">
        <w:trPr>
          <w:tblHeader/>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rsidP="001A0498">
            <w:pPr>
              <w:pStyle w:val="ProductList-OfferingBody"/>
              <w:keepNext/>
              <w:keepLines/>
              <w:spacing w:line="256" w:lineRule="auto"/>
              <w:jc w:val="center"/>
              <w:rPr>
                <w:color w:val="FFFFFF" w:themeColor="background1"/>
              </w:rPr>
            </w:pPr>
            <w:r>
              <w:rPr>
                <w:color w:val="FFFFFF" w:themeColor="background1"/>
              </w:rPr>
              <w:t>Процент доступности запросов</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rsidP="001A0498">
            <w:pPr>
              <w:pStyle w:val="ProductList-OfferingBody"/>
              <w:keepNext/>
              <w:keepLines/>
              <w:spacing w:line="256" w:lineRule="auto"/>
              <w:jc w:val="center"/>
              <w:rPr>
                <w:color w:val="FFFFFF" w:themeColor="background1"/>
              </w:rPr>
            </w:pPr>
            <w:r>
              <w:rPr>
                <w:color w:val="FFFFFF" w:themeColor="background1"/>
              </w:rPr>
              <w:t>Компенсация за обслуживание</w:t>
            </w:r>
          </w:p>
        </w:tc>
      </w:tr>
      <w:tr w:rsidR="00C215C5" w14:paraId="4CB23734" w14:textId="77777777" w:rsidTr="001139A6">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pPr>
              <w:pStyle w:val="ProductList-OfferingBody"/>
              <w:spacing w:line="256" w:lineRule="auto"/>
              <w:jc w:val="center"/>
            </w:pPr>
            <w:r>
              <w:t>&lt; 99,9 %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pPr>
              <w:pStyle w:val="ProductList-OfferingBody"/>
              <w:spacing w:line="256" w:lineRule="auto"/>
              <w:jc w:val="center"/>
            </w:pPr>
            <w:r>
              <w:t>10 %</w:t>
            </w:r>
          </w:p>
        </w:tc>
      </w:tr>
      <w:tr w:rsidR="00C215C5" w14:paraId="3517034E" w14:textId="77777777" w:rsidTr="001139A6">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pPr>
              <w:pStyle w:val="ProductList-OfferingBody"/>
              <w:spacing w:line="256" w:lineRule="auto"/>
              <w:jc w:val="center"/>
            </w:pPr>
            <w:r>
              <w:t>&lt; 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pPr>
              <w:pStyle w:val="ProductList-OfferingBody"/>
              <w:spacing w:line="256" w:lineRule="auto"/>
              <w:jc w:val="center"/>
            </w:pPr>
            <w:r>
              <w:t>25 %</w:t>
            </w:r>
          </w:p>
        </w:tc>
      </w:tr>
    </w:tbl>
    <w:p w14:paraId="40809F90" w14:textId="21F9CC3E" w:rsidR="00C215C5" w:rsidRPr="00EF7CF9" w:rsidRDefault="00990838" w:rsidP="00C21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28F3FBF" w14:textId="77777777" w:rsidR="0018185B" w:rsidRPr="00EF7CF9" w:rsidRDefault="0018185B" w:rsidP="0018185B">
      <w:pPr>
        <w:pStyle w:val="ProductList-Offering2Heading"/>
        <w:keepNext/>
        <w:tabs>
          <w:tab w:val="clear" w:pos="360"/>
          <w:tab w:val="clear" w:pos="720"/>
          <w:tab w:val="clear" w:pos="1080"/>
        </w:tabs>
        <w:outlineLvl w:val="2"/>
      </w:pPr>
      <w:bookmarkStart w:id="329" w:name="_Toc237532801"/>
      <w:r>
        <w:lastRenderedPageBreak/>
        <w:t>Приложения логики</w:t>
      </w:r>
      <w:bookmarkEnd w:id="323"/>
      <w:bookmarkEnd w:id="324"/>
      <w:bookmarkEnd w:id="325"/>
      <w:bookmarkEnd w:id="329"/>
    </w:p>
    <w:p w14:paraId="1C8D405B" w14:textId="77777777" w:rsidR="0018185B" w:rsidRPr="00EF7CF9" w:rsidRDefault="0018185B" w:rsidP="0018185B">
      <w:pPr>
        <w:pStyle w:val="ProductList-Body"/>
        <w:keepNext/>
      </w:pPr>
      <w:r>
        <w:rPr>
          <w:b/>
          <w:color w:val="00188F"/>
        </w:rPr>
        <w:t>Дополнительные определения</w:t>
      </w:r>
      <w:r w:rsidRPr="002C5E66">
        <w:rPr>
          <w:b/>
          <w:bCs/>
          <w:color w:val="00188F"/>
        </w:rPr>
        <w:t>:</w:t>
      </w:r>
    </w:p>
    <w:p w14:paraId="71EA9ED9" w14:textId="06AA2DEC" w:rsidR="0018185B" w:rsidRPr="00EF7CF9" w:rsidRDefault="0018185B" w:rsidP="0018185B">
      <w:pPr>
        <w:pStyle w:val="ProductList-Body"/>
      </w:pPr>
      <w:r>
        <w:t>«</w:t>
      </w:r>
      <w:r>
        <w:rPr>
          <w:b/>
          <w:color w:val="00188F"/>
        </w:rPr>
        <w:t>Минуты развертывания</w:t>
      </w:r>
      <w:r>
        <w:t xml:space="preserve">» — общее количество минут, в течение которых конкретное Приложение логики было настроено для работы в Microsoft Azure в течение Применимого периода. Минуты развертывания подсчитываются с момента создания Приложения логики или инициирования Клиентом действия, ведущего к запуску Приложения логики, до момента инициирования Клиентом действия, ведущего к прекращению работы Приложения логики или его удалению. </w:t>
      </w:r>
    </w:p>
    <w:p w14:paraId="50DCE916" w14:textId="49B0700E" w:rsidR="0018185B" w:rsidRPr="00EF7CF9" w:rsidRDefault="0018185B" w:rsidP="0018185B">
      <w:pPr>
        <w:spacing w:after="0" w:line="240" w:lineRule="auto"/>
        <w:rPr>
          <w:sz w:val="18"/>
        </w:rPr>
      </w:pPr>
      <w:r>
        <w:rPr>
          <w:sz w:val="18"/>
          <w:szCs w:val="18"/>
        </w:rPr>
        <w:t>«</w:t>
      </w:r>
      <w:r>
        <w:rPr>
          <w:b/>
          <w:color w:val="00188F"/>
          <w:sz w:val="18"/>
        </w:rPr>
        <w:t>Максимум доступных минут</w:t>
      </w:r>
      <w:r>
        <w:rPr>
          <w:sz w:val="18"/>
          <w:szCs w:val="18"/>
        </w:rPr>
        <w:t>»</w:t>
      </w:r>
      <w:r>
        <w:rPr>
          <w:b/>
          <w:color w:val="00188F"/>
          <w:sz w:val="18"/>
          <w:szCs w:val="18"/>
        </w:rPr>
        <w:t xml:space="preserve"> </w:t>
      </w:r>
      <w:r>
        <w:rPr>
          <w:sz w:val="18"/>
        </w:rPr>
        <w:t>— сумма всех Минут развертывания во всех Приложениях, развернутых Клиентом в рамках конкретной подписки Microsoft Azure, в течение Применимого периода.</w:t>
      </w:r>
    </w:p>
    <w:p w14:paraId="45E6CD61" w14:textId="77777777" w:rsidR="0018185B" w:rsidRPr="00EF7CF9" w:rsidRDefault="0018185B" w:rsidP="0018185B">
      <w:pPr>
        <w:pStyle w:val="ProductList-Body"/>
      </w:pPr>
      <w:r>
        <w:t>«</w:t>
      </w:r>
      <w:r>
        <w:rPr>
          <w:b/>
          <w:color w:val="00188F"/>
        </w:rPr>
        <w:t>Время простоя</w:t>
      </w:r>
      <w:r>
        <w:t>»</w:t>
      </w:r>
      <w:r>
        <w:rPr>
          <w:b/>
          <w:color w:val="00188F"/>
        </w:rPr>
        <w:t xml:space="preserve"> </w:t>
      </w:r>
      <w:r>
        <w:t>— общее накопленное количество Минут развертывания всех Приложений логики, развернутых Клиентом в рамках конкретной подписки Microsoft Azure, в течение которых Приложение логики было недоступным. Минута относится ко времени недоступности для определенного Приложения логики, если в течение этой минуты отсутствует соединение между Приложением логики и интернет-шлюзом Microsoft.</w:t>
      </w:r>
    </w:p>
    <w:p w14:paraId="3F0E1F65" w14:textId="128FCD10" w:rsidR="0018185B" w:rsidRPr="007F2F5C" w:rsidRDefault="00AC48A7" w:rsidP="0018185B">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1BD740A8" w14:textId="24AA5CCA" w:rsidR="0018185B" w:rsidRPr="00B22835" w:rsidRDefault="00000000" w:rsidP="00FC2EEF">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BD83424" w14:textId="77777777" w:rsidR="0018185B" w:rsidRPr="00EF7CF9" w:rsidRDefault="0018185B" w:rsidP="0018185B">
      <w:pPr>
        <w:pStyle w:val="ProductList-Body"/>
        <w:rPr>
          <w:szCs w:val="18"/>
        </w:rPr>
      </w:pPr>
      <w:r>
        <w:rPr>
          <w:b/>
          <w:color w:val="00188F"/>
          <w:szCs w:val="18"/>
        </w:rPr>
        <w:t>Компенсация за обслуживание</w:t>
      </w:r>
      <w:r w:rsidRPr="002C5E66">
        <w:rPr>
          <w:b/>
          <w:bCs/>
          <w:color w:val="00188F"/>
        </w:rPr>
        <w:t>:</w:t>
      </w:r>
    </w:p>
    <w:tbl>
      <w:tblPr>
        <w:tblW w:w="10791"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22"/>
      </w:tblGrid>
      <w:tr w:rsidR="0018185B" w:rsidRPr="00B44CF9" w14:paraId="4E0B8343" w14:textId="77777777" w:rsidTr="001139A6">
        <w:trPr>
          <w:tblHeader/>
        </w:trPr>
        <w:tc>
          <w:tcPr>
            <w:tcW w:w="5269"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79946C4B" w14:textId="77777777" w:rsidR="0018185B" w:rsidRPr="00EF7CF9" w:rsidRDefault="0018185B" w:rsidP="000F31B4">
            <w:pPr>
              <w:pStyle w:val="ProductList-OfferingBody"/>
              <w:jc w:val="center"/>
              <w:rPr>
                <w:color w:val="FFFFFF" w:themeColor="background1"/>
              </w:rPr>
            </w:pPr>
            <w:r>
              <w:rPr>
                <w:color w:val="FFFFFF" w:themeColor="background1"/>
              </w:rPr>
              <w:t>Компенсация за обслуживание</w:t>
            </w:r>
          </w:p>
        </w:tc>
      </w:tr>
      <w:tr w:rsidR="0018185B" w:rsidRPr="00B44CF9" w14:paraId="5DAB5130" w14:textId="77777777" w:rsidTr="001139A6">
        <w:tc>
          <w:tcPr>
            <w:tcW w:w="5269" w:type="dxa"/>
          </w:tcPr>
          <w:p w14:paraId="2AB791A9" w14:textId="77777777" w:rsidR="0018185B" w:rsidRPr="00EF7CF9" w:rsidRDefault="0018185B" w:rsidP="000F31B4">
            <w:pPr>
              <w:pStyle w:val="ProductList-OfferingBody"/>
              <w:jc w:val="center"/>
            </w:pPr>
            <w:r>
              <w:t>&lt; 99,9 %</w:t>
            </w:r>
          </w:p>
        </w:tc>
        <w:tc>
          <w:tcPr>
            <w:tcW w:w="5522" w:type="dxa"/>
          </w:tcPr>
          <w:p w14:paraId="5F5BBE95" w14:textId="77777777" w:rsidR="0018185B" w:rsidRPr="00EF7CF9" w:rsidRDefault="0018185B" w:rsidP="000F31B4">
            <w:pPr>
              <w:pStyle w:val="ProductList-OfferingBody"/>
              <w:jc w:val="center"/>
            </w:pPr>
            <w:r>
              <w:t>10 %</w:t>
            </w:r>
          </w:p>
        </w:tc>
      </w:tr>
      <w:tr w:rsidR="0018185B" w:rsidRPr="00B44CF9" w14:paraId="66C92E85" w14:textId="77777777" w:rsidTr="001139A6">
        <w:tc>
          <w:tcPr>
            <w:tcW w:w="5269" w:type="dxa"/>
          </w:tcPr>
          <w:p w14:paraId="10569055" w14:textId="77777777" w:rsidR="0018185B" w:rsidRPr="00EF7CF9" w:rsidRDefault="0018185B" w:rsidP="00AD6527">
            <w:pPr>
              <w:pStyle w:val="ProductList-OfferingBody"/>
              <w:jc w:val="center"/>
            </w:pPr>
            <w:r>
              <w:t>&lt; 99 %</w:t>
            </w:r>
          </w:p>
        </w:tc>
        <w:tc>
          <w:tcPr>
            <w:tcW w:w="5522" w:type="dxa"/>
          </w:tcPr>
          <w:p w14:paraId="63EBC3F3" w14:textId="77777777" w:rsidR="0018185B" w:rsidRPr="00EF7CF9" w:rsidRDefault="0018185B" w:rsidP="00AD6527">
            <w:pPr>
              <w:pStyle w:val="ProductList-OfferingBody"/>
              <w:jc w:val="center"/>
            </w:pPr>
            <w:r>
              <w:t>25 %</w:t>
            </w:r>
          </w:p>
        </w:tc>
      </w:tr>
    </w:tbl>
    <w:p w14:paraId="63CE726E" w14:textId="77777777" w:rsidR="005E0703" w:rsidRPr="007F2F5C" w:rsidRDefault="005E0703" w:rsidP="009D3D56">
      <w:pPr>
        <w:spacing w:before="120" w:after="0" w:line="240" w:lineRule="auto"/>
        <w:rPr>
          <w:rFonts w:ascii="Calibri" w:hAnsi="Calibri" w:cs="Calibri"/>
          <w:sz w:val="18"/>
          <w:szCs w:val="18"/>
        </w:rPr>
      </w:pPr>
      <w:r>
        <w:rPr>
          <w:rFonts w:ascii="Calibri" w:hAnsi="Calibri" w:cs="Calibri"/>
          <w:sz w:val="18"/>
          <w:szCs w:val="18"/>
        </w:rPr>
        <w:t>С 1 сентября 2024 года предоставление среды Integration Services Environment как функции Служб прекращается и срок ее поддержки истекает. Приложения Logic Apps, развернутые в среде Integration Services Environment, больше не обеспечиваются какими-либо гарантиями Уровня обслуживания и, соответственно, Компенсациями за обслуживание в связи с проблемами производительности или доступности, касающимися приложений Logic Apps, которые выполняются в среде Integration Services Environment.</w:t>
      </w:r>
    </w:p>
    <w:p w14:paraId="50F211A3" w14:textId="77777777" w:rsidR="005E0703" w:rsidRPr="00EF7CF9" w:rsidRDefault="005E0703" w:rsidP="005E070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16F48B3" w14:textId="71DC90AD" w:rsidR="00AD6527" w:rsidRPr="00AD6527" w:rsidRDefault="00AD6527" w:rsidP="00AD6527">
      <w:pPr>
        <w:pStyle w:val="ProductList-Offering2Heading"/>
        <w:keepNext/>
        <w:tabs>
          <w:tab w:val="clear" w:pos="360"/>
          <w:tab w:val="clear" w:pos="720"/>
          <w:tab w:val="clear" w:pos="1080"/>
        </w:tabs>
        <w:outlineLvl w:val="2"/>
      </w:pPr>
      <w:bookmarkStart w:id="330" w:name="_Toc237532802"/>
      <w:r>
        <w:t>Машинное обучение Azure</w:t>
      </w:r>
      <w:bookmarkEnd w:id="330"/>
    </w:p>
    <w:p w14:paraId="0544D758" w14:textId="3AD85D91" w:rsidR="00AD6527" w:rsidRPr="00AD6527" w:rsidRDefault="00EE6E3C" w:rsidP="00AD6527">
      <w:pPr>
        <w:pStyle w:val="ProductList-Body"/>
        <w:rPr>
          <w:b/>
          <w:bCs/>
          <w:color w:val="00188F"/>
        </w:rPr>
      </w:pPr>
      <w:r>
        <w:rPr>
          <w:b/>
          <w:bCs/>
          <w:color w:val="00188F"/>
        </w:rPr>
        <w:t>Расчет времени доступности и Уровни обслуживания для Оценки в реальном времени (Real Time Scoring) Машинного обучения</w:t>
      </w:r>
    </w:p>
    <w:p w14:paraId="3D05F60E" w14:textId="198A53B4" w:rsidR="00AD6527" w:rsidRDefault="00AD6527" w:rsidP="00AD6527">
      <w:pPr>
        <w:pStyle w:val="ProductList-Body"/>
      </w:pPr>
      <w:r>
        <w:t>«</w:t>
      </w:r>
      <w:r>
        <w:rPr>
          <w:b/>
          <w:bCs/>
          <w:color w:val="00188F"/>
        </w:rPr>
        <w:t>Общее число попыток транзакции</w:t>
      </w:r>
      <w:r>
        <w:t>» — общее количество запросов API, которые Клиент осуществил в течение Применимого периода для конкретной подписки Microsoft Azure.</w:t>
      </w:r>
    </w:p>
    <w:p w14:paraId="7EA32AA0" w14:textId="77777777" w:rsidR="00AD6527" w:rsidRDefault="00AD6527" w:rsidP="00AD6527">
      <w:pPr>
        <w:pStyle w:val="ProductList-Body"/>
      </w:pPr>
      <w:r>
        <w:t>«</w:t>
      </w:r>
      <w:r>
        <w:rPr>
          <w:b/>
          <w:bCs/>
          <w:color w:val="00188F"/>
        </w:rPr>
        <w:t>Невыполненные транзакции</w:t>
      </w:r>
      <w:r>
        <w:t>» – все запросы, которые входят в Общее число попыток транзакции и результатом которых является Код ошибки или код состояния HTTP 4xx, или запросы, для которых Код успешного завершения не возвращается в течение 600 секунд.</w:t>
      </w:r>
    </w:p>
    <w:p w14:paraId="6D2BF506" w14:textId="31DF70F5" w:rsidR="00AD6527" w:rsidRPr="007F2F5C" w:rsidRDefault="00AD6527" w:rsidP="00AD6527">
      <w:pPr>
        <w:pStyle w:val="ProductList-Body"/>
      </w:pPr>
      <w:r>
        <w:t>«</w:t>
      </w:r>
      <w:r>
        <w:rPr>
          <w:b/>
          <w:bCs/>
          <w:color w:val="00188F"/>
        </w:rPr>
        <w:t>Процент времени доступности</w:t>
      </w:r>
      <w:r>
        <w:t>»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Процент времени доступности представлен следующей формулой:</w:t>
      </w:r>
    </w:p>
    <w:p w14:paraId="4A63CAC2" w14:textId="36B68082" w:rsidR="00AD6527" w:rsidRPr="008E47A2" w:rsidRDefault="00000000" w:rsidP="0018614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788050A1" w14:textId="77777777" w:rsidR="00AD6527" w:rsidRPr="00A63636" w:rsidRDefault="00AD6527" w:rsidP="00AD6527">
      <w:pPr>
        <w:pStyle w:val="ProductList-Body"/>
        <w:rPr>
          <w:b/>
          <w:bCs/>
          <w:color w:val="00188F"/>
        </w:rPr>
      </w:pPr>
      <w:r>
        <w:rPr>
          <w:b/>
          <w:bCs/>
          <w:color w:val="00188F"/>
        </w:rPr>
        <w:t>При использовании Клиентом Оценки в реальном времени Машинного обучения применяются следующие Уровни обслуживания и Компенсации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A63636" w:rsidRPr="00B44CF9" w14:paraId="11BFA7F9" w14:textId="77777777" w:rsidTr="003F56A6">
        <w:trPr>
          <w:tblHeader/>
        </w:trPr>
        <w:tc>
          <w:tcPr>
            <w:tcW w:w="5287"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0E19E054" w14:textId="77777777" w:rsidR="00A63636" w:rsidRPr="00EF7CF9" w:rsidRDefault="00A63636" w:rsidP="000F31B4">
            <w:pPr>
              <w:pStyle w:val="ProductList-OfferingBody"/>
              <w:jc w:val="center"/>
              <w:rPr>
                <w:color w:val="FFFFFF" w:themeColor="background1"/>
              </w:rPr>
            </w:pPr>
            <w:r>
              <w:rPr>
                <w:color w:val="FFFFFF" w:themeColor="background1"/>
              </w:rPr>
              <w:t>Компенсация за обслуживание</w:t>
            </w:r>
          </w:p>
        </w:tc>
      </w:tr>
      <w:tr w:rsidR="00A63636" w:rsidRPr="00B44CF9" w14:paraId="17078817" w14:textId="77777777" w:rsidTr="003F56A6">
        <w:tc>
          <w:tcPr>
            <w:tcW w:w="5287" w:type="dxa"/>
          </w:tcPr>
          <w:p w14:paraId="009BAA71" w14:textId="77777777" w:rsidR="00A63636" w:rsidRPr="00EF7CF9" w:rsidRDefault="00A63636" w:rsidP="000F31B4">
            <w:pPr>
              <w:pStyle w:val="ProductList-OfferingBody"/>
              <w:jc w:val="center"/>
            </w:pPr>
            <w:r>
              <w:t>&lt; 99,9 %</w:t>
            </w:r>
          </w:p>
        </w:tc>
        <w:tc>
          <w:tcPr>
            <w:tcW w:w="5513" w:type="dxa"/>
          </w:tcPr>
          <w:p w14:paraId="6EE66041" w14:textId="77777777" w:rsidR="00A63636" w:rsidRPr="00EF7CF9" w:rsidRDefault="00A63636" w:rsidP="000F31B4">
            <w:pPr>
              <w:pStyle w:val="ProductList-OfferingBody"/>
              <w:jc w:val="center"/>
            </w:pPr>
            <w:r>
              <w:t>10 %</w:t>
            </w:r>
          </w:p>
        </w:tc>
      </w:tr>
      <w:tr w:rsidR="00A63636" w:rsidRPr="00B44CF9" w14:paraId="2410DAEF" w14:textId="77777777" w:rsidTr="003F56A6">
        <w:tc>
          <w:tcPr>
            <w:tcW w:w="5287" w:type="dxa"/>
          </w:tcPr>
          <w:p w14:paraId="16FC9DB8" w14:textId="77777777" w:rsidR="00A63636" w:rsidRPr="00EF7CF9" w:rsidRDefault="00A63636" w:rsidP="000F31B4">
            <w:pPr>
              <w:pStyle w:val="ProductList-OfferingBody"/>
              <w:jc w:val="center"/>
            </w:pPr>
            <w:r>
              <w:t>&lt; 99 %</w:t>
            </w:r>
          </w:p>
        </w:tc>
        <w:tc>
          <w:tcPr>
            <w:tcW w:w="5513" w:type="dxa"/>
          </w:tcPr>
          <w:p w14:paraId="743B5AA1" w14:textId="77777777" w:rsidR="00A63636" w:rsidRPr="00EF7CF9" w:rsidRDefault="00A63636" w:rsidP="000F31B4">
            <w:pPr>
              <w:pStyle w:val="ProductList-OfferingBody"/>
              <w:jc w:val="center"/>
            </w:pPr>
            <w:r>
              <w:t>25 %</w:t>
            </w:r>
          </w:p>
        </w:tc>
      </w:tr>
    </w:tbl>
    <w:p w14:paraId="084EC24C" w14:textId="4E8D96CC" w:rsidR="00AD6527" w:rsidRPr="00A63636" w:rsidRDefault="00EE6E3C" w:rsidP="0060756E">
      <w:pPr>
        <w:pStyle w:val="ProductList-Body"/>
        <w:spacing w:before="120"/>
        <w:rPr>
          <w:b/>
          <w:bCs/>
          <w:color w:val="00188F"/>
        </w:rPr>
      </w:pPr>
      <w:r>
        <w:rPr>
          <w:b/>
          <w:bCs/>
          <w:color w:val="00188F"/>
        </w:rPr>
        <w:t>Расчет времени доступности и Уровни обслуживания для Оценки в реальном времени Машинного обучения</w:t>
      </w:r>
    </w:p>
    <w:p w14:paraId="508098E1" w14:textId="28DEE0CF" w:rsidR="00AD6527" w:rsidRDefault="00AD6527" w:rsidP="00AD6527">
      <w:pPr>
        <w:pStyle w:val="ProductList-Body"/>
      </w:pPr>
      <w:r>
        <w:t>«</w:t>
      </w:r>
      <w:r>
        <w:rPr>
          <w:b/>
          <w:bCs/>
          <w:color w:val="00188F"/>
        </w:rPr>
        <w:t>Общее число попыток транзакции</w:t>
      </w:r>
      <w:r>
        <w:t>» — общее количество запросов API, которые Клиент осуществил в течение Применимого периода для конкретной подписки Microsoft Azure.</w:t>
      </w:r>
    </w:p>
    <w:p w14:paraId="6FE8B9C6" w14:textId="77777777" w:rsidR="00AD6527" w:rsidRDefault="00AD6527" w:rsidP="00AD6527">
      <w:pPr>
        <w:pStyle w:val="ProductList-Body"/>
      </w:pPr>
      <w:r>
        <w:t>«</w:t>
      </w:r>
      <w:r>
        <w:rPr>
          <w:b/>
          <w:bCs/>
          <w:color w:val="00188F"/>
        </w:rPr>
        <w:t>Невыполненные транзакции</w:t>
      </w:r>
      <w:r>
        <w:t>» – все запросы, которые входят в Общее число запросов и результатом которых является Код ошибки или код состояния HTTP 408, или запросы, для которых Код успешного завершения не возвращается в течение 30 секунд.</w:t>
      </w:r>
    </w:p>
    <w:p w14:paraId="02C4F9FC" w14:textId="6E386C9B" w:rsidR="00AD6527" w:rsidRDefault="00AD6527" w:rsidP="00AD6527">
      <w:pPr>
        <w:pStyle w:val="ProductList-Body"/>
      </w:pPr>
      <w:r>
        <w:t>«</w:t>
      </w:r>
      <w:r>
        <w:rPr>
          <w:b/>
          <w:bCs/>
          <w:color w:val="00188F"/>
        </w:rPr>
        <w:t>Процент времени доступности</w:t>
      </w:r>
      <w:r>
        <w:t>»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Процент времени доступности представлен следующей формулой:</w:t>
      </w:r>
    </w:p>
    <w:p w14:paraId="4A36D646" w14:textId="126CCDE0" w:rsidR="00A63636" w:rsidRPr="008E47A2" w:rsidRDefault="00000000" w:rsidP="0018614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5C2D80CE" w14:textId="77777777" w:rsidR="00AD6527" w:rsidRPr="00A63636" w:rsidRDefault="00AD6527" w:rsidP="00AD6527">
      <w:pPr>
        <w:pStyle w:val="ProductList-Body"/>
        <w:rPr>
          <w:b/>
          <w:bCs/>
          <w:color w:val="00188F"/>
        </w:rPr>
      </w:pPr>
      <w:r>
        <w:rPr>
          <w:b/>
          <w:bCs/>
          <w:color w:val="00188F"/>
        </w:rPr>
        <w:lastRenderedPageBreak/>
        <w:t>При использовании Клиентом Операций в плоскости управления Машинного обучения применяются следующие Уровни обслуживания и Компенсации за обслуживание.</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A63636" w:rsidRPr="00B44CF9" w14:paraId="680D6889" w14:textId="77777777" w:rsidTr="000779C0">
        <w:trPr>
          <w:tblHeader/>
        </w:trPr>
        <w:tc>
          <w:tcPr>
            <w:tcW w:w="5278"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3AA1B0EE" w14:textId="77777777" w:rsidR="00A63636" w:rsidRPr="00EF7CF9" w:rsidRDefault="00A63636" w:rsidP="000F31B4">
            <w:pPr>
              <w:pStyle w:val="ProductList-OfferingBody"/>
              <w:jc w:val="center"/>
              <w:rPr>
                <w:color w:val="FFFFFF" w:themeColor="background1"/>
              </w:rPr>
            </w:pPr>
            <w:r>
              <w:rPr>
                <w:color w:val="FFFFFF" w:themeColor="background1"/>
              </w:rPr>
              <w:t>Компенсация за обслуживание</w:t>
            </w:r>
          </w:p>
        </w:tc>
      </w:tr>
      <w:tr w:rsidR="00A63636" w:rsidRPr="00B44CF9" w14:paraId="52F67945" w14:textId="77777777" w:rsidTr="000779C0">
        <w:tc>
          <w:tcPr>
            <w:tcW w:w="5278" w:type="dxa"/>
          </w:tcPr>
          <w:p w14:paraId="657033F2" w14:textId="77777777" w:rsidR="00A63636" w:rsidRPr="00EF7CF9" w:rsidRDefault="00A63636" w:rsidP="000F31B4">
            <w:pPr>
              <w:pStyle w:val="ProductList-OfferingBody"/>
              <w:jc w:val="center"/>
            </w:pPr>
            <w:r>
              <w:t>&lt; 99,9 %</w:t>
            </w:r>
          </w:p>
        </w:tc>
        <w:tc>
          <w:tcPr>
            <w:tcW w:w="5504" w:type="dxa"/>
          </w:tcPr>
          <w:p w14:paraId="1C85C580" w14:textId="77777777" w:rsidR="00A63636" w:rsidRPr="00EF7CF9" w:rsidRDefault="00A63636" w:rsidP="000F31B4">
            <w:pPr>
              <w:pStyle w:val="ProductList-OfferingBody"/>
              <w:jc w:val="center"/>
            </w:pPr>
            <w:r>
              <w:t>10 %</w:t>
            </w:r>
          </w:p>
        </w:tc>
      </w:tr>
      <w:tr w:rsidR="00A63636" w:rsidRPr="00B44CF9" w14:paraId="0FE91B85" w14:textId="77777777" w:rsidTr="000779C0">
        <w:tc>
          <w:tcPr>
            <w:tcW w:w="5278" w:type="dxa"/>
          </w:tcPr>
          <w:p w14:paraId="549727A1" w14:textId="77777777" w:rsidR="00A63636" w:rsidRPr="00EF7CF9" w:rsidRDefault="00A63636" w:rsidP="000F31B4">
            <w:pPr>
              <w:pStyle w:val="ProductList-OfferingBody"/>
              <w:jc w:val="center"/>
            </w:pPr>
            <w:r>
              <w:t>&lt; 99 %</w:t>
            </w:r>
          </w:p>
        </w:tc>
        <w:tc>
          <w:tcPr>
            <w:tcW w:w="5504" w:type="dxa"/>
          </w:tcPr>
          <w:p w14:paraId="45D823FB" w14:textId="77777777" w:rsidR="00A63636" w:rsidRPr="00EF7CF9" w:rsidRDefault="00A63636" w:rsidP="000F31B4">
            <w:pPr>
              <w:pStyle w:val="ProductList-OfferingBody"/>
              <w:jc w:val="center"/>
            </w:pPr>
            <w:r>
              <w:t>25 %</w:t>
            </w:r>
          </w:p>
        </w:tc>
      </w:tr>
    </w:tbl>
    <w:p w14:paraId="5DCD3F32" w14:textId="31B4FDA8" w:rsidR="00A63636" w:rsidRPr="00EF7CF9" w:rsidRDefault="00990838"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4BC9938" w14:textId="58694FA3" w:rsidR="00F91892" w:rsidRPr="00EF7CF9" w:rsidRDefault="00F91892" w:rsidP="00497C5C">
      <w:pPr>
        <w:pStyle w:val="ProductList-Offering2Heading"/>
        <w:tabs>
          <w:tab w:val="clear" w:pos="360"/>
          <w:tab w:val="clear" w:pos="720"/>
          <w:tab w:val="clear" w:pos="1080"/>
        </w:tabs>
        <w:outlineLvl w:val="2"/>
      </w:pPr>
      <w:bookmarkStart w:id="331" w:name="_Toc412532194"/>
      <w:bookmarkStart w:id="332" w:name="_Toc457821557"/>
      <w:bookmarkStart w:id="333" w:name="_Toc52348964"/>
      <w:bookmarkStart w:id="334" w:name="_Toc237532803"/>
      <w:bookmarkStart w:id="335" w:name="MachineLearningStudio_BES"/>
      <w:r>
        <w:t>Студия машинного обучения Azure (классическая версия)</w:t>
      </w:r>
      <w:bookmarkEnd w:id="331"/>
      <w:bookmarkEnd w:id="332"/>
      <w:bookmarkEnd w:id="333"/>
      <w:bookmarkEnd w:id="334"/>
    </w:p>
    <w:bookmarkEnd w:id="335"/>
    <w:p w14:paraId="624ECCAA" w14:textId="4F0B9E01" w:rsidR="00F91892" w:rsidRDefault="00EE6E3C" w:rsidP="00497C5C">
      <w:pPr>
        <w:pStyle w:val="ProductList-Body"/>
        <w:rPr>
          <w:b/>
          <w:color w:val="00188F"/>
        </w:rPr>
      </w:pPr>
      <w:r>
        <w:rPr>
          <w:b/>
          <w:color w:val="00188F"/>
        </w:rPr>
        <w:t>Расчет времени доступности и Уровни обслуживания для Службы ответа на запросы (Request Response Service — RRS) Студии машинного обучения</w:t>
      </w:r>
    </w:p>
    <w:p w14:paraId="040E6F00" w14:textId="77777777" w:rsidR="00F91892" w:rsidRPr="00EF7CF9" w:rsidRDefault="00F91892" w:rsidP="000109D7">
      <w:pPr>
        <w:pStyle w:val="ProductList-Body"/>
      </w:pPr>
      <w:r>
        <w:rPr>
          <w:b/>
          <w:color w:val="00188F"/>
        </w:rPr>
        <w:t>Дополнительные определения</w:t>
      </w:r>
      <w:r w:rsidRPr="002C5E66">
        <w:rPr>
          <w:b/>
          <w:bCs/>
          <w:color w:val="00188F"/>
        </w:rPr>
        <w:t>:</w:t>
      </w:r>
    </w:p>
    <w:p w14:paraId="38C5134A" w14:textId="77777777" w:rsidR="00F91892" w:rsidRPr="00EF7CF9" w:rsidRDefault="00F91892" w:rsidP="000109D7">
      <w:pPr>
        <w:pStyle w:val="ProductList-Body"/>
      </w:pPr>
      <w:r>
        <w:t>«</w:t>
      </w:r>
      <w:r>
        <w:rPr>
          <w:b/>
          <w:color w:val="00188F"/>
        </w:rPr>
        <w:t>Невыполненные транзакции</w:t>
      </w:r>
      <w:r>
        <w:t xml:space="preserve">» — это набор всех запросов, которые входят в Общее число попыток транзакции и для которых возвращается Код ошибки. </w:t>
      </w:r>
    </w:p>
    <w:p w14:paraId="7B81D1E0" w14:textId="0BB95C9D" w:rsidR="00F91892" w:rsidRPr="00EF7CF9" w:rsidRDefault="00F91892" w:rsidP="000109D7">
      <w:pPr>
        <w:pStyle w:val="ProductList-Body"/>
      </w:pPr>
      <w:r>
        <w:t>«</w:t>
      </w:r>
      <w:r>
        <w:rPr>
          <w:b/>
          <w:color w:val="00188F"/>
        </w:rPr>
        <w:t>Общее число попыток транзакции</w:t>
      </w:r>
      <w:r>
        <w:t>» — общее количество запросов API REST RRS с проверкой подлинности, которые Клиент осуществил в течение Применимого периода для конкретной подписки Microsoft Azure.</w:t>
      </w:r>
    </w:p>
    <w:p w14:paraId="3E5D6FF7" w14:textId="0C713DB3" w:rsidR="00F91892" w:rsidRPr="00EF7CF9" w:rsidRDefault="00AC48A7" w:rsidP="000109D7">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28798A66" w14:textId="4311049E" w:rsidR="00F91892" w:rsidRPr="008E47A2" w:rsidRDefault="00000000" w:rsidP="00186143">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59BF3CF3" w14:textId="77777777" w:rsidR="00F91892" w:rsidRPr="00ED4527" w:rsidRDefault="00F91892" w:rsidP="00F91892">
      <w:pPr>
        <w:pStyle w:val="ProductList-Body"/>
        <w:rPr>
          <w:color w:val="00188F"/>
        </w:rPr>
      </w:pPr>
      <w:r>
        <w:rPr>
          <w:b/>
          <w:color w:val="00188F"/>
        </w:rPr>
        <w:t>При использовании Клиентом Службы API RRS Студии машинного обучения применяются следующие Уровни обслуживания и Компенсации за обслуживание</w:t>
      </w:r>
      <w:r w:rsidRPr="002C5E66">
        <w:rPr>
          <w:b/>
          <w:bCs/>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F91892" w:rsidRPr="00B44CF9" w14:paraId="2BE24695" w14:textId="77777777" w:rsidTr="00A15BE8">
        <w:trPr>
          <w:tblHeader/>
        </w:trPr>
        <w:tc>
          <w:tcPr>
            <w:tcW w:w="5287" w:type="dxa"/>
            <w:shd w:val="clear" w:color="auto" w:fill="0072C6"/>
          </w:tcPr>
          <w:p w14:paraId="18922493" w14:textId="6F58C0A9" w:rsidR="00F9189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3991DD44" w14:textId="77777777" w:rsidR="00F91892" w:rsidRPr="00EF7CF9" w:rsidRDefault="00F91892" w:rsidP="000F31B4">
            <w:pPr>
              <w:pStyle w:val="ProductList-OfferingBody"/>
              <w:jc w:val="center"/>
              <w:rPr>
                <w:color w:val="FFFFFF" w:themeColor="background1"/>
              </w:rPr>
            </w:pPr>
            <w:r>
              <w:rPr>
                <w:color w:val="FFFFFF" w:themeColor="background1"/>
              </w:rPr>
              <w:t>Компенсация за обслуживание</w:t>
            </w:r>
          </w:p>
        </w:tc>
      </w:tr>
      <w:tr w:rsidR="00F91892" w:rsidRPr="00B44CF9" w14:paraId="27DC423D" w14:textId="77777777" w:rsidTr="00A15BE8">
        <w:tc>
          <w:tcPr>
            <w:tcW w:w="5287" w:type="dxa"/>
          </w:tcPr>
          <w:p w14:paraId="22BA838B" w14:textId="77777777" w:rsidR="00F91892" w:rsidRPr="00EF7CF9" w:rsidRDefault="00F91892" w:rsidP="000F31B4">
            <w:pPr>
              <w:pStyle w:val="ProductList-OfferingBody"/>
              <w:jc w:val="center"/>
            </w:pPr>
            <w:r>
              <w:t>&lt; 99,95 %</w:t>
            </w:r>
          </w:p>
        </w:tc>
        <w:tc>
          <w:tcPr>
            <w:tcW w:w="5504" w:type="dxa"/>
          </w:tcPr>
          <w:p w14:paraId="685534EC" w14:textId="77777777" w:rsidR="00F91892" w:rsidRPr="00EF7CF9" w:rsidRDefault="00F91892" w:rsidP="000F31B4">
            <w:pPr>
              <w:pStyle w:val="ProductList-OfferingBody"/>
              <w:jc w:val="center"/>
            </w:pPr>
            <w:r>
              <w:t>10 %</w:t>
            </w:r>
          </w:p>
        </w:tc>
      </w:tr>
      <w:tr w:rsidR="00F91892" w:rsidRPr="00B44CF9" w14:paraId="56FF4619" w14:textId="77777777" w:rsidTr="00A15BE8">
        <w:tc>
          <w:tcPr>
            <w:tcW w:w="5287" w:type="dxa"/>
          </w:tcPr>
          <w:p w14:paraId="47E5E558" w14:textId="77777777" w:rsidR="00F91892" w:rsidRPr="00EF7CF9" w:rsidRDefault="00F91892" w:rsidP="000F31B4">
            <w:pPr>
              <w:pStyle w:val="ProductList-OfferingBody"/>
              <w:jc w:val="center"/>
            </w:pPr>
            <w:r>
              <w:t>&lt; 99 %</w:t>
            </w:r>
          </w:p>
        </w:tc>
        <w:tc>
          <w:tcPr>
            <w:tcW w:w="5504" w:type="dxa"/>
          </w:tcPr>
          <w:p w14:paraId="599C29DF" w14:textId="77777777" w:rsidR="00F91892" w:rsidRPr="00EF7CF9" w:rsidRDefault="00F91892" w:rsidP="000F31B4">
            <w:pPr>
              <w:pStyle w:val="ProductList-OfferingBody"/>
              <w:jc w:val="center"/>
            </w:pPr>
            <w:r>
              <w:t>25 %</w:t>
            </w:r>
          </w:p>
        </w:tc>
      </w:tr>
    </w:tbl>
    <w:p w14:paraId="73EB794C" w14:textId="77777777" w:rsidR="00F91892" w:rsidRPr="00022557" w:rsidRDefault="00F91892" w:rsidP="00F91892">
      <w:pPr>
        <w:pStyle w:val="ProductList-Body"/>
        <w:rPr>
          <w:sz w:val="12"/>
          <w:szCs w:val="12"/>
        </w:rPr>
      </w:pPr>
    </w:p>
    <w:p w14:paraId="2B9959CA" w14:textId="3AE3FBEC" w:rsidR="00F91892" w:rsidRPr="00ED4527" w:rsidRDefault="00EE6E3C" w:rsidP="000109D7">
      <w:pPr>
        <w:pStyle w:val="ProductList-Body"/>
        <w:rPr>
          <w:b/>
          <w:bCs/>
          <w:color w:val="00188F"/>
        </w:rPr>
      </w:pPr>
      <w:r>
        <w:rPr>
          <w:b/>
          <w:bCs/>
          <w:color w:val="00188F"/>
        </w:rPr>
        <w:t>Расчет времени доступности и Уровни обслуживания для Службы выполнения пакетов (Batch Execution Service — BES) Студии машинного обучения и Службы API управления</w:t>
      </w:r>
    </w:p>
    <w:p w14:paraId="3516538E" w14:textId="77777777" w:rsidR="00F91892" w:rsidRPr="00EF7CF9" w:rsidRDefault="00F91892" w:rsidP="000109D7">
      <w:pPr>
        <w:pStyle w:val="ProductList-Body"/>
      </w:pPr>
      <w:r>
        <w:rPr>
          <w:b/>
          <w:color w:val="00188F"/>
        </w:rPr>
        <w:t>Дополнительные определения</w:t>
      </w:r>
      <w:r w:rsidRPr="002C5E66">
        <w:rPr>
          <w:b/>
          <w:bCs/>
          <w:color w:val="00188F"/>
        </w:rPr>
        <w:t>:</w:t>
      </w:r>
    </w:p>
    <w:p w14:paraId="349038C4" w14:textId="77777777" w:rsidR="00F91892" w:rsidRPr="00EF7CF9" w:rsidRDefault="00F91892" w:rsidP="000109D7">
      <w:pPr>
        <w:pStyle w:val="ProductList-Body"/>
      </w:pPr>
      <w:r>
        <w:t>«</w:t>
      </w:r>
      <w:r>
        <w:rPr>
          <w:b/>
          <w:color w:val="00188F"/>
        </w:rPr>
        <w:t>Невыполненные транзакции</w:t>
      </w:r>
      <w:r>
        <w:t>» — это набор всех запросов, которые входят в Общее число попыток транзакции и для которых возвращается Код ошибки.</w:t>
      </w:r>
    </w:p>
    <w:p w14:paraId="1BDE8A4D" w14:textId="57444F32" w:rsidR="00F91892" w:rsidRPr="00EF7CF9" w:rsidRDefault="00F91892" w:rsidP="000109D7">
      <w:pPr>
        <w:pStyle w:val="ProductList-Body"/>
      </w:pPr>
      <w:r>
        <w:t>«</w:t>
      </w:r>
      <w:r>
        <w:rPr>
          <w:b/>
          <w:color w:val="00188F"/>
        </w:rPr>
        <w:t>Общее число попыток транзакции</w:t>
      </w:r>
      <w:r>
        <w:t>» — общее количество запросов REST BES и API управления с проверкой подлинности, которые Клиент осуществил в течение Применимого периода для конкретной подписки Microsoft Azure.</w:t>
      </w:r>
    </w:p>
    <w:p w14:paraId="436C704F" w14:textId="64CD5548" w:rsidR="00F91892" w:rsidRPr="00EF7CF9" w:rsidRDefault="00AC48A7" w:rsidP="000109D7">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2A137691" w14:textId="7EEAE847" w:rsidR="00F91892" w:rsidRPr="008E47A2" w:rsidRDefault="00000000" w:rsidP="00186143">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47B86E78" w14:textId="1CCB9117" w:rsidR="00F91892" w:rsidRPr="007F2F5C" w:rsidRDefault="00F91892" w:rsidP="00F91892">
      <w:pPr>
        <w:pStyle w:val="ProductList-Body"/>
      </w:pPr>
      <w:r>
        <w:rPr>
          <w:b/>
          <w:color w:val="00188F"/>
        </w:rPr>
        <w:t>При использовании Клиентом Службы BES Студии машинного обучения и API управления применяются следующие Уровни обслуживания и Компенсации за обслуживание</w:t>
      </w:r>
      <w:r w:rsidRPr="002C5E66">
        <w:rPr>
          <w:b/>
          <w:bCs/>
          <w:color w:val="00188F"/>
        </w:rPr>
        <w:t>:</w:t>
      </w:r>
      <w:r>
        <w:t xml:space="preserve"> </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F91892" w:rsidRPr="00B44CF9" w14:paraId="36F1AD3B" w14:textId="77777777" w:rsidTr="00387B43">
        <w:trPr>
          <w:tblHeader/>
        </w:trPr>
        <w:tc>
          <w:tcPr>
            <w:tcW w:w="5278" w:type="dxa"/>
            <w:shd w:val="clear" w:color="auto" w:fill="0072C6"/>
          </w:tcPr>
          <w:p w14:paraId="0972CA9D" w14:textId="344D9674" w:rsidR="00F9189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13D3946C" w14:textId="77777777" w:rsidR="00F91892" w:rsidRPr="00EF7CF9" w:rsidRDefault="00F91892" w:rsidP="000F31B4">
            <w:pPr>
              <w:pStyle w:val="ProductList-OfferingBody"/>
              <w:jc w:val="center"/>
              <w:rPr>
                <w:color w:val="FFFFFF" w:themeColor="background1"/>
              </w:rPr>
            </w:pPr>
            <w:r>
              <w:rPr>
                <w:color w:val="FFFFFF" w:themeColor="background1"/>
              </w:rPr>
              <w:t>Компенсация за обслуживание</w:t>
            </w:r>
          </w:p>
        </w:tc>
      </w:tr>
      <w:tr w:rsidR="00F91892" w:rsidRPr="00B44CF9" w14:paraId="4214EECC" w14:textId="77777777" w:rsidTr="00387B43">
        <w:tc>
          <w:tcPr>
            <w:tcW w:w="5278" w:type="dxa"/>
          </w:tcPr>
          <w:p w14:paraId="708F7A89" w14:textId="77777777" w:rsidR="00F91892" w:rsidRPr="00EF7CF9" w:rsidRDefault="00F91892" w:rsidP="000F31B4">
            <w:pPr>
              <w:pStyle w:val="ProductList-OfferingBody"/>
              <w:jc w:val="center"/>
            </w:pPr>
            <w:r>
              <w:t>&lt; 99,9 %</w:t>
            </w:r>
          </w:p>
        </w:tc>
        <w:tc>
          <w:tcPr>
            <w:tcW w:w="5504" w:type="dxa"/>
          </w:tcPr>
          <w:p w14:paraId="4B5CCC42" w14:textId="77777777" w:rsidR="00F91892" w:rsidRPr="00EF7CF9" w:rsidRDefault="00F91892" w:rsidP="000F31B4">
            <w:pPr>
              <w:pStyle w:val="ProductList-OfferingBody"/>
              <w:jc w:val="center"/>
            </w:pPr>
            <w:r>
              <w:t>10 %</w:t>
            </w:r>
          </w:p>
        </w:tc>
      </w:tr>
      <w:tr w:rsidR="00F91892" w:rsidRPr="00B44CF9" w14:paraId="597B7D75" w14:textId="77777777" w:rsidTr="00387B43">
        <w:tc>
          <w:tcPr>
            <w:tcW w:w="5278" w:type="dxa"/>
          </w:tcPr>
          <w:p w14:paraId="3819D463" w14:textId="77777777" w:rsidR="00F91892" w:rsidRPr="00EF7CF9" w:rsidRDefault="00F91892" w:rsidP="000F31B4">
            <w:pPr>
              <w:pStyle w:val="ProductList-OfferingBody"/>
              <w:jc w:val="center"/>
            </w:pPr>
            <w:r>
              <w:t>&lt; 99 %</w:t>
            </w:r>
          </w:p>
        </w:tc>
        <w:tc>
          <w:tcPr>
            <w:tcW w:w="5504" w:type="dxa"/>
          </w:tcPr>
          <w:p w14:paraId="51F5B05B" w14:textId="77777777" w:rsidR="00F91892" w:rsidRPr="00EF7CF9" w:rsidRDefault="00F91892" w:rsidP="000F31B4">
            <w:pPr>
              <w:pStyle w:val="ProductList-OfferingBody"/>
              <w:jc w:val="center"/>
            </w:pPr>
            <w:r>
              <w:t>25 %</w:t>
            </w:r>
          </w:p>
        </w:tc>
      </w:tr>
    </w:tbl>
    <w:bookmarkStart w:id="336" w:name="_Toc457821558"/>
    <w:bookmarkStart w:id="337" w:name="MachineLearningStudio_RRS"/>
    <w:p w14:paraId="651D490D" w14:textId="0510F7D6" w:rsidR="00F91892" w:rsidRPr="00D142DF" w:rsidRDefault="00990838" w:rsidP="00F91892">
      <w:pPr>
        <w:pStyle w:val="ProductList-Body"/>
        <w:shd w:val="clear" w:color="auto" w:fill="808080" w:themeFill="background1" w:themeFillShade="80"/>
        <w:tabs>
          <w:tab w:val="clear" w:pos="360"/>
          <w:tab w:val="clear" w:pos="720"/>
          <w:tab w:val="clear" w:pos="1080"/>
        </w:tabs>
        <w:spacing w:before="120" w:after="240"/>
        <w:jc w:val="right"/>
        <w:rPr>
          <w:sz w:val="16"/>
          <w:szCs w:val="16"/>
          <w:lang w:val="en-US"/>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5CA2D22" w14:textId="61DF5781" w:rsidR="00097F54" w:rsidRDefault="00097F54" w:rsidP="00FD434F">
      <w:pPr>
        <w:pStyle w:val="ProductList-Offering2Heading"/>
        <w:keepNext/>
        <w:tabs>
          <w:tab w:val="clear" w:pos="360"/>
        </w:tabs>
        <w:outlineLvl w:val="2"/>
        <w:rPr>
          <w:rFonts w:ascii="Calibri Light" w:eastAsia="Calibri" w:hAnsi="Calibri Light" w:cs="Arial"/>
          <w:lang w:val="en-US"/>
        </w:rPr>
      </w:pPr>
      <w:bookmarkStart w:id="338" w:name="_Toc237532804"/>
      <w:bookmarkStart w:id="339" w:name="_Toc136456117"/>
      <w:bookmarkEnd w:id="336"/>
      <w:bookmarkEnd w:id="337"/>
      <w:r>
        <w:rPr>
          <w:lang w:val="en-US"/>
        </w:rPr>
        <w:t>Grafana</w:t>
      </w:r>
      <w:r w:rsidR="00545574">
        <w:rPr>
          <w:lang w:val="en-US"/>
        </w:rPr>
        <w:t>,</w:t>
      </w:r>
      <w:r w:rsidR="002C38AF">
        <w:rPr>
          <w:lang w:val="en-US"/>
        </w:rPr>
        <w:t xml:space="preserve"> </w:t>
      </w:r>
      <w:r w:rsidR="002C38AF">
        <w:rPr>
          <w:rFonts w:ascii="Calibri Light" w:eastAsia="Calibri" w:hAnsi="Calibri Light" w:cs="Arial"/>
        </w:rPr>
        <w:t>управляемая Azure</w:t>
      </w:r>
      <w:bookmarkEnd w:id="338"/>
    </w:p>
    <w:p w14:paraId="45E58D19"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Дополнительные определения</w:t>
      </w:r>
      <w:r w:rsidRPr="009F09B1">
        <w:rPr>
          <w:rFonts w:ascii="Calibri" w:eastAsia="Calibri" w:hAnsi="Calibri" w:cs="Arial"/>
          <w:b/>
          <w:bCs/>
          <w:sz w:val="18"/>
        </w:rPr>
        <w:t>:</w:t>
      </w:r>
    </w:p>
    <w:p w14:paraId="1262C410"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Рабочая область</w:t>
      </w:r>
      <w:r>
        <w:rPr>
          <w:rFonts w:ascii="Calibri" w:eastAsia="Calibri" w:hAnsi="Calibri" w:cs="Arial"/>
          <w:sz w:val="18"/>
        </w:rPr>
        <w:t>» — это развертывание одного или нескольких серверов Grafana.</w:t>
      </w:r>
    </w:p>
    <w:p w14:paraId="72085454"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Расчет времени работоспособности за месяц и Уровни обслуживания для Grafana, управляемой Azure</w:t>
      </w:r>
    </w:p>
    <w:p w14:paraId="44981566"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Минуты развертывания</w:t>
      </w:r>
      <w:r>
        <w:rPr>
          <w:rFonts w:ascii="Calibri" w:eastAsia="Calibri" w:hAnsi="Calibri" w:cs="Arial"/>
          <w:sz w:val="18"/>
        </w:rPr>
        <w:t>» — общее количество минут, в течение которых конкретная Рабочая область была запущена в Microsoft Azure в месяце выставления счетов.</w:t>
      </w:r>
    </w:p>
    <w:p w14:paraId="1979BFB3"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Максимум доступных минут</w:t>
      </w:r>
      <w:r>
        <w:rPr>
          <w:rFonts w:ascii="Calibri" w:eastAsia="Calibri" w:hAnsi="Calibri" w:cs="Arial"/>
          <w:sz w:val="18"/>
        </w:rPr>
        <w:t>» — сумма всех Минут развертывания во всех Рабочих областях, развернутых Клиентом в рамках конкретной подписки Microsoft Azure, в месяце выставления счетов.</w:t>
      </w:r>
    </w:p>
    <w:p w14:paraId="6EBC011A"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Время простоя</w:t>
      </w:r>
      <w:r>
        <w:rPr>
          <w:rFonts w:ascii="Calibri" w:eastAsia="Calibri" w:hAnsi="Calibri" w:cs="Arial"/>
          <w:sz w:val="18"/>
        </w:rPr>
        <w:t xml:space="preserve">» — сумма всех Минут развертывания во всех Рабочих областях, развернутых Клиентом в рамках конкретной подписки Microsoft Azure, в месяце выставления счетов, в течение которых Рабочая область была недоступна. Минута относится ко времени </w:t>
      </w:r>
      <w:r>
        <w:rPr>
          <w:rFonts w:ascii="Calibri" w:eastAsia="Calibri" w:hAnsi="Calibri" w:cs="Arial"/>
          <w:sz w:val="18"/>
        </w:rPr>
        <w:lastRenderedPageBreak/>
        <w:t>недоступности данной Рабочей области, если результатом всех непрерывно повторяющихся запросов HTTP относительно выполнения операций в течение этой минуты является либо получение Кода ошибки, либо отсутствие отклика.</w:t>
      </w:r>
    </w:p>
    <w:p w14:paraId="3D8342CC" w14:textId="77777777" w:rsidR="005C16B1" w:rsidRPr="009F364A" w:rsidRDefault="005C16B1" w:rsidP="005C16B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Процент времени работоспособности за месяц</w:t>
      </w:r>
      <w:r>
        <w:rPr>
          <w:rFonts w:ascii="Calibri" w:eastAsia="Calibri" w:hAnsi="Calibri" w:cs="Arial"/>
          <w:sz w:val="18"/>
        </w:rPr>
        <w:t>» для Grafana, управляемой Azure, рассчитывается так: из Максимума доступных минут вычитается Время простоя, затем выполняется деление на Максимум доступных минут. Процент времени доступности за месяц представлен следующей формулой:</w:t>
      </w:r>
    </w:p>
    <w:p w14:paraId="5E8222DC" w14:textId="77777777" w:rsidR="005C16B1" w:rsidRPr="009F364A" w:rsidRDefault="00000000" w:rsidP="0091789D">
      <w:pPr>
        <w:spacing w:after="120" w:line="240" w:lineRule="auto"/>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Максимум доступных минут – Время простоя</m:t>
              </m:r>
            </m:num>
            <m:den>
              <m:r>
                <m:rPr>
                  <m:nor/>
                </m:rPr>
                <w:rPr>
                  <w:rFonts w:ascii="Cambria Math" w:eastAsia="Calibri" w:hAnsi="Cambria Math" w:cs="Tahoma"/>
                  <w:i/>
                  <w:sz w:val="18"/>
                  <w:szCs w:val="18"/>
                </w:rPr>
                <m:t>Максимум доступных минут</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709C8129" w14:textId="77777777" w:rsidR="005C16B1" w:rsidRPr="005C16B1" w:rsidRDefault="005C16B1" w:rsidP="005C16B1">
      <w:pPr>
        <w:tabs>
          <w:tab w:val="left" w:pos="360"/>
          <w:tab w:val="left" w:pos="720"/>
          <w:tab w:val="left" w:pos="1080"/>
        </w:tabs>
        <w:spacing w:after="0" w:line="240" w:lineRule="auto"/>
        <w:rPr>
          <w:b/>
          <w:color w:val="00188F"/>
          <w:sz w:val="18"/>
        </w:rPr>
      </w:pPr>
      <w:r w:rsidRPr="005C16B1">
        <w:rPr>
          <w:b/>
          <w:color w:val="00188F"/>
          <w:sz w:val="18"/>
        </w:rPr>
        <w:t>При использовании Клиентом Grafana, управляемой Azure, применяются следующие Уровни обслуживания и Компенсации за обслуживание.</w:t>
      </w:r>
    </w:p>
    <w:tbl>
      <w:tblPr>
        <w:tblW w:w="490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C16B1" w:rsidRPr="009F364A" w14:paraId="617CD8E5" w14:textId="77777777" w:rsidTr="005C16B1">
        <w:trPr>
          <w:tblHeader/>
        </w:trPr>
        <w:tc>
          <w:tcPr>
            <w:tcW w:w="2500" w:type="pct"/>
            <w:shd w:val="clear" w:color="auto" w:fill="0072C6"/>
          </w:tcPr>
          <w:p w14:paraId="3F13EDDE"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доступности за месяц</w:t>
            </w:r>
          </w:p>
        </w:tc>
        <w:tc>
          <w:tcPr>
            <w:tcW w:w="2500" w:type="pct"/>
            <w:shd w:val="clear" w:color="auto" w:fill="0072C6"/>
          </w:tcPr>
          <w:p w14:paraId="7A992DBE"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5C16B1" w:rsidRPr="009F364A" w14:paraId="653088C7" w14:textId="77777777" w:rsidTr="005C16B1">
        <w:tc>
          <w:tcPr>
            <w:tcW w:w="2500" w:type="pct"/>
          </w:tcPr>
          <w:p w14:paraId="0D99A13C"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2500" w:type="pct"/>
          </w:tcPr>
          <w:p w14:paraId="59CB3EAE"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5C16B1" w:rsidRPr="009F364A" w14:paraId="562B7DA8" w14:textId="77777777" w:rsidTr="005C16B1">
        <w:tc>
          <w:tcPr>
            <w:tcW w:w="2500" w:type="pct"/>
          </w:tcPr>
          <w:p w14:paraId="11FC25E5"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Pr>
          <w:p w14:paraId="11466F60" w14:textId="77777777" w:rsidR="005C16B1" w:rsidRPr="009F364A" w:rsidRDefault="005C16B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5AE98630" w14:textId="77777777" w:rsidR="005C16B1" w:rsidRPr="00D142DF" w:rsidRDefault="005C16B1" w:rsidP="005C16B1">
      <w:pPr>
        <w:pStyle w:val="ProductList-Body"/>
        <w:shd w:val="clear" w:color="auto" w:fill="808080" w:themeFill="background1" w:themeFillShade="80"/>
        <w:tabs>
          <w:tab w:val="clear" w:pos="360"/>
          <w:tab w:val="clear" w:pos="720"/>
          <w:tab w:val="clear" w:pos="1080"/>
        </w:tabs>
        <w:spacing w:before="120" w:after="240"/>
        <w:jc w:val="right"/>
        <w:rPr>
          <w:sz w:val="16"/>
          <w:szCs w:val="16"/>
          <w:lang w:val="en-US"/>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A1AA07A" w14:textId="45A985FE" w:rsidR="00D142DF" w:rsidRPr="007F2F5C" w:rsidRDefault="00D142DF" w:rsidP="00D142DF">
      <w:pPr>
        <w:pStyle w:val="ProductList-Offering2Heading"/>
        <w:keepNext/>
        <w:tabs>
          <w:tab w:val="clear" w:pos="360"/>
        </w:tabs>
        <w:outlineLvl w:val="2"/>
        <w:rPr>
          <w:lang w:val="en-US"/>
        </w:rPr>
      </w:pPr>
      <w:bookmarkStart w:id="340" w:name="_Toc237532805"/>
      <w:r>
        <w:t>Управляемый</w:t>
      </w:r>
      <w:r w:rsidRPr="007F2F5C">
        <w:rPr>
          <w:lang w:val="en-US"/>
        </w:rPr>
        <w:t xml:space="preserve"> </w:t>
      </w:r>
      <w:r>
        <w:t>экземпляр</w:t>
      </w:r>
      <w:r w:rsidRPr="007F2F5C">
        <w:rPr>
          <w:lang w:val="en-US"/>
        </w:rPr>
        <w:t xml:space="preserve"> Azure </w:t>
      </w:r>
      <w:r>
        <w:t>для</w:t>
      </w:r>
      <w:r w:rsidRPr="007F2F5C">
        <w:rPr>
          <w:lang w:val="en-US"/>
        </w:rPr>
        <w:t xml:space="preserve"> Apache Cassandra</w:t>
      </w:r>
      <w:bookmarkEnd w:id="339"/>
      <w:bookmarkEnd w:id="340"/>
    </w:p>
    <w:p w14:paraId="2A8B43A9" w14:textId="77777777" w:rsidR="00D142DF" w:rsidRDefault="00D142DF" w:rsidP="00D142DF">
      <w:pPr>
        <w:pStyle w:val="ProductList-Body"/>
      </w:pPr>
      <w:r>
        <w:rPr>
          <w:b/>
          <w:color w:val="00188F"/>
        </w:rPr>
        <w:t>Дополнительные определения</w:t>
      </w:r>
      <w:r w:rsidRPr="002C5E66">
        <w:rPr>
          <w:b/>
          <w:bCs/>
          <w:color w:val="00188F"/>
        </w:rPr>
        <w:t>:</w:t>
      </w:r>
    </w:p>
    <w:p w14:paraId="3BAF6DFB" w14:textId="77777777" w:rsidR="00D142DF" w:rsidRDefault="00D142DF" w:rsidP="00D142DF">
      <w:pPr>
        <w:pStyle w:val="ProductList-Body"/>
      </w:pPr>
      <w:r>
        <w:t>«</w:t>
      </w:r>
      <w:r>
        <w:rPr>
          <w:b/>
          <w:color w:val="00188F"/>
        </w:rPr>
        <w:t>Зона доступности</w:t>
      </w:r>
      <w: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541B09E1" w14:textId="77777777" w:rsidR="00D142DF" w:rsidRDefault="00D142DF" w:rsidP="00D142DF">
      <w:pPr>
        <w:pStyle w:val="ProductList-Body"/>
      </w:pPr>
      <w:r>
        <w:t>«</w:t>
      </w:r>
      <w:r>
        <w:rPr>
          <w:b/>
          <w:color w:val="00188F"/>
        </w:rPr>
        <w:t>Центр обработки данных Cassandra</w:t>
      </w:r>
      <w:r>
        <w:t>» — это три или более Узлов, развернутых в регионе с использованием управляемого экземпляра Azure для Apache Cassandra со стандартной конфигурацией и названием «Центр обработки данных Cassandra».</w:t>
      </w:r>
    </w:p>
    <w:p w14:paraId="2C56D275" w14:textId="77777777" w:rsidR="00D142DF" w:rsidRDefault="00D142DF" w:rsidP="00D142DF">
      <w:pPr>
        <w:pStyle w:val="ProductList-Body"/>
      </w:pPr>
      <w:r>
        <w:t>«</w:t>
      </w:r>
      <w:r>
        <w:rPr>
          <w:b/>
          <w:color w:val="00188F"/>
        </w:rPr>
        <w:t>Узел</w:t>
      </w:r>
      <w:r>
        <w:t>» — это одна виртуальная машина, развернутая в регионе с использованием Управляемого экземпляра Azure для Apache Cassandra.</w:t>
      </w:r>
    </w:p>
    <w:p w14:paraId="19D4A48E" w14:textId="77777777" w:rsidR="00D142DF" w:rsidRDefault="00D142DF" w:rsidP="00D142DF">
      <w:pPr>
        <w:pStyle w:val="ProductList-Body"/>
      </w:pPr>
      <w:r>
        <w:t>«</w:t>
      </w:r>
      <w:r>
        <w:rPr>
          <w:b/>
          <w:color w:val="00188F"/>
        </w:rPr>
        <w:t>Совместимая конфигурация сети</w:t>
      </w:r>
      <w:r>
        <w:t>» означает полный набор обязательных настроек Виртуальной сети Microsoft Azure, в которой размещен Центр обработки данных Cassandra, включая правила безопасности для входящего трафика Группы безопасности сети Microsoft Azure и обязательные Определенные пользователями маршруты Microsoft Azure подсети виртуальной сети Microsoft Azure, где размещен Центр обработки данных Cassandra, разрешая непрерывный поток трафика управления и разрешая трафик данных к выделенному шлюзу, размещенному в Подсети виртуальной сети Microsoft Azure, где размещен центр обработки данных Cassandra.</w:t>
      </w:r>
    </w:p>
    <w:p w14:paraId="7A37CF11" w14:textId="1F91BE2E" w:rsidR="00B22605" w:rsidRPr="00FC0DFA" w:rsidRDefault="00B22605" w:rsidP="00B22605">
      <w:pPr>
        <w:pStyle w:val="ProductList-Body"/>
        <w:rPr>
          <w:b/>
          <w:color w:val="00188F"/>
        </w:rPr>
      </w:pPr>
      <w:r>
        <w:rPr>
          <w:b/>
          <w:color w:val="00188F"/>
        </w:rPr>
        <w:t>Расчет времени доступности и Уровни обслуживания управляемого экземпляра Azure для Центров обработки данных Cassandra</w:t>
      </w:r>
    </w:p>
    <w:p w14:paraId="4A0FB869" w14:textId="77777777" w:rsidR="00B22605" w:rsidRDefault="00B22605" w:rsidP="00B22605">
      <w:pPr>
        <w:pStyle w:val="ProductList-Body"/>
      </w:pPr>
      <w:r>
        <w:t>«</w:t>
      </w:r>
      <w:r>
        <w:rPr>
          <w:b/>
          <w:color w:val="00188F"/>
        </w:rPr>
        <w:t>Максимум доступных минут</w:t>
      </w:r>
      <w:r>
        <w:t>» — общее накопленное количество минут в месяце выставления счета для всех Центров обработки данных Cassandra с тремя или более развернутыми Узлами. Максимум доступных минут рассчитывается с момента запуска по крайней мере трех Узлов в одном Центре обработки данных Cassandra в результате действия, инициированного Клиентом, до момента инициирования Клиентом действия, ведущего к прекращению работы Центра обработки данных Cassandra или его удалению.</w:t>
      </w:r>
    </w:p>
    <w:p w14:paraId="58226A16" w14:textId="77777777" w:rsidR="00B22605" w:rsidRDefault="00B22605" w:rsidP="00B22605">
      <w:pPr>
        <w:pStyle w:val="ProductList-Body"/>
      </w:pPr>
      <w:r>
        <w:t>«</w:t>
      </w:r>
      <w:r>
        <w:rPr>
          <w:b/>
          <w:color w:val="00188F"/>
        </w:rPr>
        <w:t>Время простоя</w:t>
      </w:r>
      <w:r>
        <w:t>» — общее накопленное количество минут, которые входят в Максимум доступных минут, в течение которых непрерывно отсутствует подключение к большей части Узлов в Центре обработки данных Cassandra в регионе.</w:t>
      </w:r>
    </w:p>
    <w:p w14:paraId="3B4CB4F2" w14:textId="40303E48" w:rsidR="00B22605" w:rsidRDefault="00B22605" w:rsidP="00B22605">
      <w:pPr>
        <w:pStyle w:val="ProductList-Body"/>
      </w:pPr>
      <w:r>
        <w:t>«</w:t>
      </w:r>
      <w:r>
        <w:rPr>
          <w:b/>
          <w:color w:val="00188F"/>
        </w:rPr>
        <w:t>Процент времени доступности</w:t>
      </w:r>
      <w:r>
        <w:t>» для Центров обработки данных Cassandra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3FF9F6FA" w14:textId="14DDE58E" w:rsidR="00B22605" w:rsidRPr="00B22835" w:rsidRDefault="00000000" w:rsidP="00FE6A6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683402B" w14:textId="77777777" w:rsidR="00B22605" w:rsidRPr="00FC0DFA" w:rsidRDefault="00B22605" w:rsidP="00FD434F">
      <w:pPr>
        <w:pStyle w:val="ProductList-Body"/>
        <w:keepNext/>
        <w:rPr>
          <w:b/>
          <w:color w:val="00188F"/>
        </w:rPr>
      </w:pPr>
      <w:r>
        <w:rPr>
          <w:b/>
          <w:color w:val="00188F"/>
        </w:rPr>
        <w:t>Следующие Уровни обслуживания и Компенсации за обслуживание распространяются на использование Клиентом Центра обработки данных Cassandra с совместимой конфигурацией сети:</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B22605" w:rsidRPr="00B44CF9" w14:paraId="12C8B635" w14:textId="77777777" w:rsidTr="00787C9D">
        <w:trPr>
          <w:tblHeader/>
        </w:trPr>
        <w:tc>
          <w:tcPr>
            <w:tcW w:w="5278" w:type="dxa"/>
            <w:shd w:val="clear" w:color="auto" w:fill="0072C6"/>
          </w:tcPr>
          <w:p w14:paraId="34417DF9" w14:textId="15D21924" w:rsidR="00B22605" w:rsidRPr="00EF7CF9" w:rsidRDefault="00B22605" w:rsidP="0042628E">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F8A96D1" w14:textId="77777777" w:rsidR="00B22605" w:rsidRPr="00EF7CF9" w:rsidRDefault="00B22605" w:rsidP="0042628E">
            <w:pPr>
              <w:pStyle w:val="ProductList-OfferingBody"/>
              <w:jc w:val="center"/>
              <w:rPr>
                <w:color w:val="FFFFFF" w:themeColor="background1"/>
              </w:rPr>
            </w:pPr>
            <w:r>
              <w:rPr>
                <w:color w:val="FFFFFF" w:themeColor="background1"/>
              </w:rPr>
              <w:t>Компенсация за обслуживание</w:t>
            </w:r>
          </w:p>
        </w:tc>
      </w:tr>
      <w:tr w:rsidR="00B22605" w:rsidRPr="00B44CF9" w14:paraId="38C1AE17" w14:textId="77777777" w:rsidTr="00787C9D">
        <w:tc>
          <w:tcPr>
            <w:tcW w:w="5278" w:type="dxa"/>
          </w:tcPr>
          <w:p w14:paraId="3902C068" w14:textId="77777777" w:rsidR="00B22605" w:rsidRPr="00EF7CF9" w:rsidRDefault="00B22605" w:rsidP="0042628E">
            <w:pPr>
              <w:pStyle w:val="ProductList-OfferingBody"/>
              <w:jc w:val="center"/>
            </w:pPr>
            <w:r>
              <w:t>&lt; 99,95 %</w:t>
            </w:r>
          </w:p>
        </w:tc>
        <w:tc>
          <w:tcPr>
            <w:tcW w:w="5504" w:type="dxa"/>
          </w:tcPr>
          <w:p w14:paraId="399C359E" w14:textId="77777777" w:rsidR="00B22605" w:rsidRPr="00EF7CF9" w:rsidRDefault="00B22605" w:rsidP="0042628E">
            <w:pPr>
              <w:pStyle w:val="ProductList-OfferingBody"/>
              <w:jc w:val="center"/>
            </w:pPr>
            <w:r>
              <w:t>10 %</w:t>
            </w:r>
          </w:p>
        </w:tc>
      </w:tr>
      <w:tr w:rsidR="00B22605" w:rsidRPr="00B44CF9" w14:paraId="3DA37607" w14:textId="77777777" w:rsidTr="00787C9D">
        <w:tc>
          <w:tcPr>
            <w:tcW w:w="5278" w:type="dxa"/>
          </w:tcPr>
          <w:p w14:paraId="79406AF7" w14:textId="77777777" w:rsidR="00B22605" w:rsidRPr="00EF7CF9" w:rsidRDefault="00B22605" w:rsidP="0042628E">
            <w:pPr>
              <w:pStyle w:val="ProductList-OfferingBody"/>
              <w:jc w:val="center"/>
            </w:pPr>
            <w:r>
              <w:t>&lt; 99 %</w:t>
            </w:r>
          </w:p>
        </w:tc>
        <w:tc>
          <w:tcPr>
            <w:tcW w:w="5504" w:type="dxa"/>
          </w:tcPr>
          <w:p w14:paraId="375471EE" w14:textId="77777777" w:rsidR="00B22605" w:rsidRPr="00EF7CF9" w:rsidRDefault="00B22605" w:rsidP="0042628E">
            <w:pPr>
              <w:pStyle w:val="ProductList-OfferingBody"/>
              <w:jc w:val="center"/>
            </w:pPr>
            <w:r>
              <w:t>25 %</w:t>
            </w:r>
          </w:p>
        </w:tc>
      </w:tr>
    </w:tbl>
    <w:p w14:paraId="1ADBEB22" w14:textId="77777777" w:rsidR="00B22605" w:rsidRDefault="00B22605" w:rsidP="0091789D">
      <w:pPr>
        <w:pStyle w:val="ProductList-Body"/>
        <w:spacing w:before="120"/>
        <w:rPr>
          <w:b/>
          <w:color w:val="00188F"/>
        </w:rPr>
      </w:pPr>
      <w:r>
        <w:rPr>
          <w:b/>
          <w:color w:val="00188F"/>
        </w:rPr>
        <w:t>Для центра обработки данных Casandra, развернутого с включенной поддержкой зоны доступности в регионе Azure, поддерживающем зоны доступности, следующие уровни обслуживания и компенсации за обслуживание применимы к использованию клиентом центра обработки данных Cassandra с совместимой конфигурацией сети:</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B22605" w:rsidRPr="00B44CF9" w14:paraId="6A6CE358" w14:textId="77777777" w:rsidTr="00787C9D">
        <w:trPr>
          <w:tblHeader/>
        </w:trPr>
        <w:tc>
          <w:tcPr>
            <w:tcW w:w="5287" w:type="dxa"/>
            <w:shd w:val="clear" w:color="auto" w:fill="0072C6"/>
          </w:tcPr>
          <w:p w14:paraId="01D8304D" w14:textId="381B2A68" w:rsidR="00B22605" w:rsidRPr="00EF7CF9" w:rsidRDefault="00B22605" w:rsidP="0042628E">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5DC1AF3F" w14:textId="77777777" w:rsidR="00B22605" w:rsidRPr="00EF7CF9" w:rsidRDefault="00B22605" w:rsidP="0042628E">
            <w:pPr>
              <w:pStyle w:val="ProductList-OfferingBody"/>
              <w:jc w:val="center"/>
              <w:rPr>
                <w:color w:val="FFFFFF" w:themeColor="background1"/>
              </w:rPr>
            </w:pPr>
            <w:r>
              <w:rPr>
                <w:color w:val="FFFFFF" w:themeColor="background1"/>
              </w:rPr>
              <w:t>Компенсация за обслуживание</w:t>
            </w:r>
          </w:p>
        </w:tc>
      </w:tr>
      <w:tr w:rsidR="00B22605" w:rsidRPr="00B44CF9" w14:paraId="25A15BF3" w14:textId="77777777" w:rsidTr="00787C9D">
        <w:tc>
          <w:tcPr>
            <w:tcW w:w="5287" w:type="dxa"/>
          </w:tcPr>
          <w:p w14:paraId="6E5AA78B" w14:textId="77777777" w:rsidR="00B22605" w:rsidRPr="00EF7CF9" w:rsidRDefault="00B22605" w:rsidP="0042628E">
            <w:pPr>
              <w:pStyle w:val="ProductList-OfferingBody"/>
              <w:jc w:val="center"/>
            </w:pPr>
            <w:r>
              <w:t>&lt; 99,99 %</w:t>
            </w:r>
          </w:p>
        </w:tc>
        <w:tc>
          <w:tcPr>
            <w:tcW w:w="5504" w:type="dxa"/>
          </w:tcPr>
          <w:p w14:paraId="26DA7403" w14:textId="77777777" w:rsidR="00B22605" w:rsidRPr="00EF7CF9" w:rsidRDefault="00B22605" w:rsidP="0042628E">
            <w:pPr>
              <w:pStyle w:val="ProductList-OfferingBody"/>
              <w:jc w:val="center"/>
            </w:pPr>
            <w:r>
              <w:t>10 %</w:t>
            </w:r>
          </w:p>
        </w:tc>
      </w:tr>
      <w:tr w:rsidR="00B22605" w:rsidRPr="00B44CF9" w14:paraId="5340A779" w14:textId="77777777" w:rsidTr="00787C9D">
        <w:tc>
          <w:tcPr>
            <w:tcW w:w="5287" w:type="dxa"/>
          </w:tcPr>
          <w:p w14:paraId="3A515058" w14:textId="77777777" w:rsidR="00B22605" w:rsidRPr="00EF7CF9" w:rsidRDefault="00B22605" w:rsidP="0042628E">
            <w:pPr>
              <w:pStyle w:val="ProductList-OfferingBody"/>
              <w:jc w:val="center"/>
            </w:pPr>
            <w:r>
              <w:t>&lt; 99 %</w:t>
            </w:r>
          </w:p>
        </w:tc>
        <w:tc>
          <w:tcPr>
            <w:tcW w:w="5504" w:type="dxa"/>
          </w:tcPr>
          <w:p w14:paraId="5C841C5B" w14:textId="77777777" w:rsidR="00B22605" w:rsidRPr="00EF7CF9" w:rsidRDefault="00B22605" w:rsidP="0042628E">
            <w:pPr>
              <w:pStyle w:val="ProductList-OfferingBody"/>
              <w:jc w:val="center"/>
            </w:pPr>
            <w:r>
              <w:t>25 %</w:t>
            </w:r>
          </w:p>
        </w:tc>
      </w:tr>
    </w:tbl>
    <w:p w14:paraId="3E853833" w14:textId="791E817F" w:rsidR="00440357" w:rsidRPr="009A3360" w:rsidRDefault="00440357" w:rsidP="00495682">
      <w:pPr>
        <w:pStyle w:val="ProductList-Body"/>
        <w:spacing w:before="120"/>
        <w:rPr>
          <w:rFonts w:ascii="Calibri" w:hAnsi="Calibri" w:cs="Calibri"/>
          <w:b/>
          <w:bCs/>
          <w:color w:val="00188F"/>
        </w:rPr>
      </w:pPr>
      <w:r>
        <w:rPr>
          <w:rFonts w:ascii="Calibri" w:hAnsi="Calibri" w:cs="Calibri"/>
          <w:b/>
          <w:bCs/>
          <w:color w:val="00188F"/>
        </w:rPr>
        <w:t>Для Кластера Cassandra, развернутого с центрами обработки данных в нескольких регионах и включенной поддержкой Зоны доступности в регионе Azure, поддерживающем Зоны доступности, следующие Уровни обслуживания и Компенсации за обслуживание применимы к использованию Клиентом Центра обработки данных Cassandra с Совместимой конфигурацией сети:</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490"/>
      </w:tblGrid>
      <w:tr w:rsidR="00440357" w:rsidRPr="006B307B" w14:paraId="2CF0C8F9" w14:textId="77777777" w:rsidTr="00440357">
        <w:trPr>
          <w:trHeight w:val="265"/>
          <w:tblHeader/>
        </w:trPr>
        <w:tc>
          <w:tcPr>
            <w:tcW w:w="5310" w:type="dxa"/>
            <w:shd w:val="clear" w:color="auto" w:fill="0072C6"/>
          </w:tcPr>
          <w:p w14:paraId="17C9CCC8"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lastRenderedPageBreak/>
              <w:t>Процент доступности для многих местоположений для записи</w:t>
            </w:r>
          </w:p>
        </w:tc>
        <w:tc>
          <w:tcPr>
            <w:tcW w:w="5490" w:type="dxa"/>
            <w:shd w:val="clear" w:color="auto" w:fill="0072C6"/>
          </w:tcPr>
          <w:p w14:paraId="33C1CD61"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440357" w:rsidRPr="006B307B" w14:paraId="6E494448" w14:textId="77777777" w:rsidTr="00440357">
        <w:trPr>
          <w:trHeight w:val="284"/>
        </w:trPr>
        <w:tc>
          <w:tcPr>
            <w:tcW w:w="5310" w:type="dxa"/>
          </w:tcPr>
          <w:p w14:paraId="2C5ABDEB" w14:textId="77777777" w:rsidR="00440357" w:rsidRPr="00762BE9" w:rsidRDefault="00440357" w:rsidP="000B399C">
            <w:pPr>
              <w:pStyle w:val="ProductList-OfferingBody"/>
              <w:jc w:val="center"/>
              <w:rPr>
                <w:rFonts w:ascii="Calibri" w:hAnsi="Calibri" w:cs="Calibri"/>
              </w:rPr>
            </w:pPr>
            <w:r>
              <w:rPr>
                <w:rFonts w:ascii="Calibri" w:hAnsi="Calibri" w:cs="Calibri"/>
              </w:rPr>
              <w:t>&lt; 99,999 %</w:t>
            </w:r>
          </w:p>
        </w:tc>
        <w:tc>
          <w:tcPr>
            <w:tcW w:w="5490" w:type="dxa"/>
          </w:tcPr>
          <w:p w14:paraId="3034A276" w14:textId="77777777" w:rsidR="00440357" w:rsidRPr="00762BE9" w:rsidRDefault="00440357" w:rsidP="000B399C">
            <w:pPr>
              <w:pStyle w:val="ProductList-OfferingBody"/>
              <w:jc w:val="center"/>
              <w:rPr>
                <w:rFonts w:ascii="Calibri" w:hAnsi="Calibri" w:cs="Calibri"/>
              </w:rPr>
            </w:pPr>
            <w:r>
              <w:rPr>
                <w:rFonts w:ascii="Calibri" w:hAnsi="Calibri" w:cs="Calibri"/>
              </w:rPr>
              <w:t>10 %</w:t>
            </w:r>
          </w:p>
        </w:tc>
      </w:tr>
      <w:tr w:rsidR="00440357" w:rsidRPr="006B307B" w14:paraId="6EE15ECF" w14:textId="77777777" w:rsidTr="00440357">
        <w:trPr>
          <w:trHeight w:val="265"/>
        </w:trPr>
        <w:tc>
          <w:tcPr>
            <w:tcW w:w="5310" w:type="dxa"/>
          </w:tcPr>
          <w:p w14:paraId="0BCD7FF0" w14:textId="77777777" w:rsidR="00440357" w:rsidRPr="00762BE9" w:rsidRDefault="00440357" w:rsidP="000B399C">
            <w:pPr>
              <w:pStyle w:val="ProductList-OfferingBody"/>
              <w:jc w:val="center"/>
              <w:rPr>
                <w:rFonts w:ascii="Calibri" w:hAnsi="Calibri" w:cs="Calibri"/>
              </w:rPr>
            </w:pPr>
            <w:r>
              <w:rPr>
                <w:rFonts w:ascii="Calibri" w:hAnsi="Calibri" w:cs="Calibri"/>
              </w:rPr>
              <w:t>&lt; 99 %</w:t>
            </w:r>
          </w:p>
        </w:tc>
        <w:tc>
          <w:tcPr>
            <w:tcW w:w="5490" w:type="dxa"/>
          </w:tcPr>
          <w:p w14:paraId="65B1BE60" w14:textId="77777777" w:rsidR="00440357" w:rsidRPr="00762BE9" w:rsidRDefault="00440357" w:rsidP="000B399C">
            <w:pPr>
              <w:pStyle w:val="ProductList-OfferingBody"/>
              <w:jc w:val="center"/>
              <w:rPr>
                <w:rFonts w:ascii="Calibri" w:hAnsi="Calibri" w:cs="Calibri"/>
              </w:rPr>
            </w:pPr>
            <w:r>
              <w:rPr>
                <w:rFonts w:ascii="Calibri" w:hAnsi="Calibri" w:cs="Calibri"/>
              </w:rPr>
              <w:t>25 %</w:t>
            </w:r>
          </w:p>
        </w:tc>
      </w:tr>
    </w:tbl>
    <w:p w14:paraId="15A126A2" w14:textId="4943B5A5" w:rsidR="00440357" w:rsidRPr="009A3360" w:rsidRDefault="00440357" w:rsidP="00495682">
      <w:pPr>
        <w:pStyle w:val="ProductList-Body"/>
        <w:keepNext/>
        <w:spacing w:before="120"/>
        <w:rPr>
          <w:rFonts w:ascii="Calibri" w:hAnsi="Calibri" w:cs="Calibri"/>
          <w:color w:val="0072C6"/>
        </w:rPr>
      </w:pPr>
      <w:r>
        <w:rPr>
          <w:rFonts w:ascii="Calibri" w:hAnsi="Calibri" w:cs="Calibri"/>
          <w:b/>
          <w:color w:val="00188F"/>
        </w:rPr>
        <w:t>Для Центра обработки данных Cassandra, развернутого с Одним регионом и НЕ включенной Зоной доступности.</w:t>
      </w:r>
      <w:r>
        <w:rPr>
          <w:rFonts w:ascii="Calibri" w:hAnsi="Calibri" w:cs="Calibri"/>
          <w:b/>
          <w:color w:val="0072C6"/>
        </w:rPr>
        <w:t xml:space="preserve">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490"/>
      </w:tblGrid>
      <w:tr w:rsidR="00440357" w:rsidRPr="006B307B" w14:paraId="515F6E8A" w14:textId="77777777" w:rsidTr="00440357">
        <w:trPr>
          <w:tblHeader/>
        </w:trPr>
        <w:tc>
          <w:tcPr>
            <w:tcW w:w="5310" w:type="dxa"/>
            <w:shd w:val="clear" w:color="auto" w:fill="0072C6"/>
          </w:tcPr>
          <w:p w14:paraId="6253DD15"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t>Процент доступности</w:t>
            </w:r>
          </w:p>
        </w:tc>
        <w:tc>
          <w:tcPr>
            <w:tcW w:w="5490" w:type="dxa"/>
            <w:shd w:val="clear" w:color="auto" w:fill="0072C6"/>
          </w:tcPr>
          <w:p w14:paraId="46554C5D"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440357" w:rsidRPr="006B307B" w14:paraId="3FC87FDB" w14:textId="77777777" w:rsidTr="00440357">
        <w:tc>
          <w:tcPr>
            <w:tcW w:w="5310" w:type="dxa"/>
          </w:tcPr>
          <w:p w14:paraId="55208D68" w14:textId="77777777" w:rsidR="00440357" w:rsidRPr="00762BE9" w:rsidRDefault="00440357" w:rsidP="000B399C">
            <w:pPr>
              <w:pStyle w:val="ProductList-OfferingBody"/>
              <w:jc w:val="center"/>
              <w:rPr>
                <w:rFonts w:ascii="Calibri" w:hAnsi="Calibri" w:cs="Calibri"/>
              </w:rPr>
            </w:pPr>
            <w:r>
              <w:rPr>
                <w:rFonts w:ascii="Calibri" w:hAnsi="Calibri" w:cs="Calibri"/>
              </w:rPr>
              <w:t>&lt; 99,995 %</w:t>
            </w:r>
          </w:p>
        </w:tc>
        <w:tc>
          <w:tcPr>
            <w:tcW w:w="5490" w:type="dxa"/>
          </w:tcPr>
          <w:p w14:paraId="5CDDB07C" w14:textId="77777777" w:rsidR="00440357" w:rsidRPr="00762BE9" w:rsidRDefault="00440357" w:rsidP="000B399C">
            <w:pPr>
              <w:pStyle w:val="ProductList-OfferingBody"/>
              <w:jc w:val="center"/>
              <w:rPr>
                <w:rFonts w:ascii="Calibri" w:hAnsi="Calibri" w:cs="Calibri"/>
              </w:rPr>
            </w:pPr>
            <w:r>
              <w:rPr>
                <w:rFonts w:ascii="Calibri" w:hAnsi="Calibri" w:cs="Calibri"/>
              </w:rPr>
              <w:t>10 %</w:t>
            </w:r>
          </w:p>
        </w:tc>
      </w:tr>
      <w:tr w:rsidR="00440357" w:rsidRPr="006B307B" w14:paraId="237B4741" w14:textId="77777777" w:rsidTr="00440357">
        <w:tc>
          <w:tcPr>
            <w:tcW w:w="5310" w:type="dxa"/>
          </w:tcPr>
          <w:p w14:paraId="09DDC33D" w14:textId="77777777" w:rsidR="00440357" w:rsidRPr="00762BE9" w:rsidRDefault="00440357" w:rsidP="000B399C">
            <w:pPr>
              <w:pStyle w:val="ProductList-OfferingBody"/>
              <w:jc w:val="center"/>
              <w:rPr>
                <w:rFonts w:ascii="Calibri" w:hAnsi="Calibri" w:cs="Calibri"/>
              </w:rPr>
            </w:pPr>
            <w:r>
              <w:rPr>
                <w:rFonts w:ascii="Calibri" w:hAnsi="Calibri" w:cs="Calibri"/>
              </w:rPr>
              <w:t>&lt; 99 %</w:t>
            </w:r>
          </w:p>
        </w:tc>
        <w:tc>
          <w:tcPr>
            <w:tcW w:w="5490" w:type="dxa"/>
          </w:tcPr>
          <w:p w14:paraId="1B97A400" w14:textId="77777777" w:rsidR="00440357" w:rsidRPr="00762BE9" w:rsidRDefault="00440357" w:rsidP="000B399C">
            <w:pPr>
              <w:pStyle w:val="ProductList-OfferingBody"/>
              <w:jc w:val="center"/>
              <w:rPr>
                <w:rFonts w:ascii="Calibri" w:hAnsi="Calibri" w:cs="Calibri"/>
              </w:rPr>
            </w:pPr>
            <w:r>
              <w:rPr>
                <w:rFonts w:ascii="Calibri" w:hAnsi="Calibri" w:cs="Calibri"/>
              </w:rPr>
              <w:t>25 %</w:t>
            </w:r>
          </w:p>
        </w:tc>
      </w:tr>
    </w:tbl>
    <w:p w14:paraId="20977FFE" w14:textId="77777777" w:rsidR="00440357" w:rsidRPr="00762BE9" w:rsidRDefault="00440357" w:rsidP="00495682">
      <w:pPr>
        <w:pStyle w:val="ProductList-Body"/>
        <w:keepNext/>
        <w:spacing w:before="120"/>
        <w:rPr>
          <w:rFonts w:ascii="Calibri" w:hAnsi="Calibri" w:cs="Calibri"/>
          <w:color w:val="0072C6"/>
        </w:rPr>
      </w:pPr>
      <w:r>
        <w:rPr>
          <w:rFonts w:ascii="Calibri" w:hAnsi="Calibri" w:cs="Calibri"/>
          <w:b/>
          <w:color w:val="00188F"/>
        </w:rPr>
        <w:t xml:space="preserve">Для Центра обработки данных Cassandra, развернутого в Одном регионе с включенной Зоной доступности.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490"/>
      </w:tblGrid>
      <w:tr w:rsidR="00440357" w:rsidRPr="006B307B" w14:paraId="74B3F03A" w14:textId="77777777" w:rsidTr="00440357">
        <w:trPr>
          <w:tblHeader/>
        </w:trPr>
        <w:tc>
          <w:tcPr>
            <w:tcW w:w="5310" w:type="dxa"/>
            <w:shd w:val="clear" w:color="auto" w:fill="0072C6"/>
          </w:tcPr>
          <w:p w14:paraId="6F16005F"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t>Процент доступности (SR-AZ)</w:t>
            </w:r>
          </w:p>
        </w:tc>
        <w:tc>
          <w:tcPr>
            <w:tcW w:w="5490" w:type="dxa"/>
            <w:shd w:val="clear" w:color="auto" w:fill="0072C6"/>
          </w:tcPr>
          <w:p w14:paraId="3A193931" w14:textId="77777777" w:rsidR="00440357" w:rsidRPr="00762BE9" w:rsidRDefault="00440357" w:rsidP="000B399C">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440357" w:rsidRPr="006B307B" w14:paraId="193AB680" w14:textId="77777777" w:rsidTr="00440357">
        <w:tc>
          <w:tcPr>
            <w:tcW w:w="5310" w:type="dxa"/>
          </w:tcPr>
          <w:p w14:paraId="3613E2B2" w14:textId="77777777" w:rsidR="00440357" w:rsidRPr="00762BE9" w:rsidRDefault="00440357" w:rsidP="000B399C">
            <w:pPr>
              <w:pStyle w:val="ProductList-OfferingBody"/>
              <w:jc w:val="center"/>
              <w:rPr>
                <w:rFonts w:ascii="Calibri" w:hAnsi="Calibri" w:cs="Calibri"/>
              </w:rPr>
            </w:pPr>
            <w:r>
              <w:rPr>
                <w:rFonts w:ascii="Calibri" w:hAnsi="Calibri" w:cs="Calibri"/>
              </w:rPr>
              <w:t>&lt; 99,995 %</w:t>
            </w:r>
          </w:p>
        </w:tc>
        <w:tc>
          <w:tcPr>
            <w:tcW w:w="5490" w:type="dxa"/>
          </w:tcPr>
          <w:p w14:paraId="33ECA9CC" w14:textId="77777777" w:rsidR="00440357" w:rsidRPr="00762BE9" w:rsidRDefault="00440357" w:rsidP="000B399C">
            <w:pPr>
              <w:pStyle w:val="ProductList-OfferingBody"/>
              <w:jc w:val="center"/>
              <w:rPr>
                <w:rFonts w:ascii="Calibri" w:hAnsi="Calibri" w:cs="Calibri"/>
              </w:rPr>
            </w:pPr>
            <w:r>
              <w:rPr>
                <w:rFonts w:ascii="Calibri" w:hAnsi="Calibri" w:cs="Calibri"/>
              </w:rPr>
              <w:t>10 %</w:t>
            </w:r>
          </w:p>
        </w:tc>
      </w:tr>
      <w:tr w:rsidR="00440357" w:rsidRPr="00B44CF9" w14:paraId="579F90C5" w14:textId="77777777" w:rsidTr="00440357">
        <w:tc>
          <w:tcPr>
            <w:tcW w:w="5310" w:type="dxa"/>
          </w:tcPr>
          <w:p w14:paraId="7C781999" w14:textId="77777777" w:rsidR="00440357" w:rsidRPr="00762BE9" w:rsidRDefault="00440357" w:rsidP="000B399C">
            <w:pPr>
              <w:pStyle w:val="ProductList-OfferingBody"/>
              <w:jc w:val="center"/>
              <w:rPr>
                <w:rFonts w:ascii="Calibri" w:hAnsi="Calibri" w:cs="Calibri"/>
              </w:rPr>
            </w:pPr>
            <w:r>
              <w:rPr>
                <w:rFonts w:ascii="Calibri" w:hAnsi="Calibri" w:cs="Calibri"/>
              </w:rPr>
              <w:t>&lt; 99 %</w:t>
            </w:r>
          </w:p>
        </w:tc>
        <w:tc>
          <w:tcPr>
            <w:tcW w:w="5490" w:type="dxa"/>
          </w:tcPr>
          <w:p w14:paraId="267AFF44" w14:textId="77777777" w:rsidR="00440357" w:rsidRPr="00762BE9" w:rsidRDefault="00440357" w:rsidP="000B399C">
            <w:pPr>
              <w:pStyle w:val="ProductList-OfferingBody"/>
              <w:jc w:val="center"/>
              <w:rPr>
                <w:rFonts w:ascii="Calibri" w:hAnsi="Calibri" w:cs="Calibri"/>
              </w:rPr>
            </w:pPr>
            <w:r>
              <w:rPr>
                <w:rFonts w:ascii="Calibri" w:hAnsi="Calibri" w:cs="Calibri"/>
              </w:rPr>
              <w:t>25 %</w:t>
            </w:r>
          </w:p>
        </w:tc>
      </w:tr>
    </w:tbl>
    <w:p w14:paraId="7265B3AE" w14:textId="67DC662E" w:rsidR="00B22605" w:rsidRPr="00EF7CF9" w:rsidRDefault="00990838"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147E3E0" w14:textId="08506889" w:rsidR="004005AF" w:rsidRDefault="004005AF" w:rsidP="004005AF">
      <w:pPr>
        <w:pStyle w:val="ProductList-Offering2Heading"/>
        <w:tabs>
          <w:tab w:val="clear" w:pos="360"/>
          <w:tab w:val="clear" w:pos="720"/>
          <w:tab w:val="clear" w:pos="1080"/>
        </w:tabs>
        <w:outlineLvl w:val="2"/>
      </w:pPr>
      <w:bookmarkStart w:id="341" w:name="_Toc237532806"/>
      <w:r>
        <w:t>Azure Maps</w:t>
      </w:r>
      <w:bookmarkEnd w:id="320"/>
      <w:bookmarkEnd w:id="326"/>
      <w:bookmarkEnd w:id="341"/>
    </w:p>
    <w:p w14:paraId="1DFE050F" w14:textId="77777777" w:rsidR="004005AF" w:rsidRPr="00DA6241" w:rsidRDefault="004005AF" w:rsidP="004005AF">
      <w:pPr>
        <w:pStyle w:val="ProductList-Body"/>
      </w:pPr>
      <w:r>
        <w:rPr>
          <w:b/>
          <w:color w:val="00188F"/>
        </w:rPr>
        <w:t>Дополнительные определения</w:t>
      </w:r>
      <w:r w:rsidRPr="002C5E66">
        <w:rPr>
          <w:b/>
          <w:bCs/>
          <w:color w:val="00188F"/>
        </w:rPr>
        <w:t>:</w:t>
      </w:r>
    </w:p>
    <w:p w14:paraId="3514CD84" w14:textId="0536B7B2" w:rsidR="004005AF" w:rsidRDefault="004005AF" w:rsidP="004005AF">
      <w:pPr>
        <w:spacing w:after="0" w:line="240" w:lineRule="auto"/>
        <w:rPr>
          <w:sz w:val="18"/>
        </w:rPr>
      </w:pPr>
      <w:r>
        <w:rPr>
          <w:sz w:val="18"/>
        </w:rPr>
        <w:t>«</w:t>
      </w:r>
      <w:r>
        <w:rPr>
          <w:b/>
          <w:color w:val="00188F"/>
          <w:sz w:val="18"/>
        </w:rPr>
        <w:t>Общее число попыток транзакции</w:t>
      </w:r>
      <w:r>
        <w:rPr>
          <w:sz w:val="18"/>
        </w:rPr>
        <w:t>»</w:t>
      </w:r>
      <w:r>
        <w:rPr>
          <w:rFonts w:eastAsiaTheme="minorEastAsia"/>
          <w:sz w:val="18"/>
          <w:szCs w:val="18"/>
        </w:rPr>
        <w:t xml:space="preserve"> </w:t>
      </w:r>
      <w:r>
        <w:rPr>
          <w:sz w:val="18"/>
        </w:rPr>
        <w:t>— общее количество запросов API с проверкой подлинности, которые Клиент отправил определенному интерфейсу API Azure Map в течение Применимого периода для конкретной подписки Microsoft Azure. В Общее количество попыток транзакций не входят запросы API, которые возвращают Код ошибки и непрерывно повторяются в течение пяти минут после получения первого Кода ошибки.</w:t>
      </w:r>
    </w:p>
    <w:p w14:paraId="7A1D1C36" w14:textId="77777777" w:rsidR="004005AF" w:rsidRPr="001E2554" w:rsidRDefault="004005AF" w:rsidP="004005AF">
      <w:pPr>
        <w:spacing w:after="0" w:line="240" w:lineRule="auto"/>
        <w:rPr>
          <w:sz w:val="18"/>
        </w:rPr>
      </w:pPr>
      <w:r>
        <w:rPr>
          <w:sz w:val="18"/>
        </w:rPr>
        <w:t>«</w:t>
      </w:r>
      <w:r>
        <w:rPr>
          <w:b/>
          <w:color w:val="00188F"/>
          <w:sz w:val="18"/>
        </w:rPr>
        <w:t>Невыполненные транзакции</w:t>
      </w:r>
      <w:r>
        <w:rPr>
          <w:sz w:val="18"/>
        </w:rPr>
        <w:t>»</w:t>
      </w:r>
      <w:r>
        <w:rPr>
          <w:rFonts w:eastAsiaTheme="minorEastAsia"/>
          <w:sz w:val="18"/>
          <w:szCs w:val="18"/>
        </w:rPr>
        <w:t xml:space="preserve"> </w:t>
      </w:r>
      <w:r>
        <w:rPr>
          <w:sz w:val="18"/>
        </w:rPr>
        <w:t>— набор из всех запросов в рамках Общего числа попыток транзакции, для которых получен Код ошибки или Код успешного завершения не возвращен в течение 60 секунд после получения запроса Службой.</w:t>
      </w:r>
    </w:p>
    <w:p w14:paraId="49D04CF6" w14:textId="1F31C7F6" w:rsidR="004005AF" w:rsidRDefault="004005AF" w:rsidP="004005AF">
      <w:pPr>
        <w:pStyle w:val="ProductList-Body"/>
      </w:pPr>
      <w:r w:rsidRPr="000F40AB">
        <w:t>«</w:t>
      </w:r>
      <w:r>
        <w:rPr>
          <w:b/>
          <w:color w:val="00188F"/>
        </w:rPr>
        <w:t>Процент времени доступности</w:t>
      </w:r>
      <w:r>
        <w:t>» для заданной службы Azure Map API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умноженное на 100.</w:t>
      </w:r>
    </w:p>
    <w:p w14:paraId="57255142" w14:textId="53D0E6DB" w:rsidR="004005AF" w:rsidRDefault="004005AF" w:rsidP="004005AF">
      <w:pPr>
        <w:pStyle w:val="ProductList-Body"/>
      </w:pPr>
      <w:r>
        <w:t>Процент времени доступности вычисляется по следующей формуле:</w:t>
      </w:r>
    </w:p>
    <w:p w14:paraId="3AF54155" w14:textId="1FBC3282" w:rsidR="004005AF" w:rsidRPr="008E47A2" w:rsidRDefault="00000000" w:rsidP="0018614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6DD81E5C" w14:textId="77777777" w:rsidR="004005AF" w:rsidRPr="00AD14FD" w:rsidRDefault="004005AF" w:rsidP="000109D7">
      <w:pPr>
        <w:pStyle w:val="ProductList-Body"/>
        <w:rPr>
          <w:spacing w:val="-2"/>
        </w:rPr>
      </w:pPr>
      <w:r w:rsidRPr="00AD14FD">
        <w:rPr>
          <w:b/>
          <w:color w:val="00188F"/>
          <w:spacing w:val="-2"/>
        </w:rPr>
        <w:t>При использовании Клиентом службы Azure Maps API применяются следующие Уровни обслуживания и Компенсации за обслуживание:</w:t>
      </w: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4005AF" w:rsidRPr="00B44CF9" w14:paraId="78839446" w14:textId="77777777" w:rsidTr="009C0046">
        <w:trPr>
          <w:tblHeader/>
        </w:trPr>
        <w:tc>
          <w:tcPr>
            <w:tcW w:w="5269" w:type="dxa"/>
            <w:shd w:val="clear" w:color="auto" w:fill="0072C6"/>
          </w:tcPr>
          <w:p w14:paraId="1711B060" w14:textId="10354C22" w:rsidR="004005AF" w:rsidRPr="001A0074" w:rsidRDefault="00AC48A7" w:rsidP="000109D7">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CA81D95" w14:textId="77777777" w:rsidR="004005AF" w:rsidRPr="001A0074" w:rsidRDefault="004005AF" w:rsidP="000109D7">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0F176083" w14:textId="77777777" w:rsidTr="009C0046">
        <w:tc>
          <w:tcPr>
            <w:tcW w:w="5269" w:type="dxa"/>
          </w:tcPr>
          <w:p w14:paraId="6ADC35A4" w14:textId="77777777" w:rsidR="004005AF" w:rsidRPr="0076238C" w:rsidRDefault="004005AF" w:rsidP="000109D7">
            <w:pPr>
              <w:pStyle w:val="ProductList-OfferingBody"/>
              <w:jc w:val="center"/>
            </w:pPr>
            <w:r>
              <w:t>&lt; 99,9 %</w:t>
            </w:r>
          </w:p>
        </w:tc>
        <w:tc>
          <w:tcPr>
            <w:tcW w:w="5513" w:type="dxa"/>
          </w:tcPr>
          <w:p w14:paraId="1D02CA4B" w14:textId="77777777" w:rsidR="004005AF" w:rsidRPr="0076238C" w:rsidRDefault="004005AF" w:rsidP="000109D7">
            <w:pPr>
              <w:pStyle w:val="ProductList-OfferingBody"/>
              <w:jc w:val="center"/>
            </w:pPr>
            <w:r>
              <w:t>10 %</w:t>
            </w:r>
          </w:p>
        </w:tc>
      </w:tr>
      <w:tr w:rsidR="004005AF" w:rsidRPr="00B44CF9" w14:paraId="13970687" w14:textId="77777777" w:rsidTr="009C0046">
        <w:tc>
          <w:tcPr>
            <w:tcW w:w="5269" w:type="dxa"/>
          </w:tcPr>
          <w:p w14:paraId="0EDE3D16" w14:textId="77777777" w:rsidR="004005AF" w:rsidRPr="0076238C" w:rsidRDefault="004005AF" w:rsidP="000109D7">
            <w:pPr>
              <w:pStyle w:val="ProductList-OfferingBody"/>
              <w:jc w:val="center"/>
            </w:pPr>
            <w:r>
              <w:t>&lt; 99 %</w:t>
            </w:r>
          </w:p>
        </w:tc>
        <w:tc>
          <w:tcPr>
            <w:tcW w:w="5513" w:type="dxa"/>
          </w:tcPr>
          <w:p w14:paraId="7EDA3102" w14:textId="77777777" w:rsidR="004005AF" w:rsidRPr="0076238C" w:rsidRDefault="004005AF" w:rsidP="000109D7">
            <w:pPr>
              <w:pStyle w:val="ProductList-OfferingBody"/>
              <w:jc w:val="center"/>
            </w:pPr>
            <w:r>
              <w:t>25 %</w:t>
            </w:r>
          </w:p>
        </w:tc>
      </w:tr>
    </w:tbl>
    <w:bookmarkEnd w:id="321"/>
    <w:p w14:paraId="23E212A1" w14:textId="3F433338"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0D125996" w14:textId="44FCC9A0" w:rsidR="0005465C" w:rsidRPr="00EF7CF9" w:rsidRDefault="0005465C" w:rsidP="00FD434F">
      <w:pPr>
        <w:pStyle w:val="ProductList-Offering2Heading"/>
        <w:keepNext/>
        <w:tabs>
          <w:tab w:val="clear" w:pos="360"/>
          <w:tab w:val="clear" w:pos="720"/>
          <w:tab w:val="clear" w:pos="1080"/>
        </w:tabs>
        <w:outlineLvl w:val="2"/>
      </w:pPr>
      <w:bookmarkStart w:id="342" w:name="_Toc457821559"/>
      <w:bookmarkStart w:id="343" w:name="_Toc52348966"/>
      <w:bookmarkStart w:id="344" w:name="_Toc237532807"/>
      <w:bookmarkStart w:id="345" w:name="_Toc52348936"/>
      <w:r>
        <w:t>Службы мультимедиа</w:t>
      </w:r>
      <w:bookmarkEnd w:id="342"/>
      <w:bookmarkEnd w:id="343"/>
      <w:bookmarkEnd w:id="344"/>
    </w:p>
    <w:p w14:paraId="14038FDC" w14:textId="77777777" w:rsidR="0005465C" w:rsidRPr="00EF7CF9" w:rsidRDefault="0005465C" w:rsidP="0005465C">
      <w:pPr>
        <w:pStyle w:val="ProductList-Body"/>
      </w:pPr>
      <w:r>
        <w:rPr>
          <w:b/>
          <w:color w:val="00188F"/>
        </w:rPr>
        <w:t>Дополнительные определения</w:t>
      </w:r>
      <w:r w:rsidRPr="002C5E66">
        <w:rPr>
          <w:b/>
          <w:bCs/>
          <w:color w:val="00188F"/>
        </w:rPr>
        <w:t>:</w:t>
      </w:r>
    </w:p>
    <w:p w14:paraId="67B29F85" w14:textId="77777777" w:rsidR="0005465C" w:rsidRPr="00ED4527" w:rsidRDefault="0005465C" w:rsidP="0005465C">
      <w:pPr>
        <w:pStyle w:val="ProductList-Body"/>
        <w:rPr>
          <w:color w:val="000000" w:themeColor="text1"/>
        </w:rPr>
      </w:pPr>
      <w:r>
        <w:rPr>
          <w:color w:val="000000" w:themeColor="text1"/>
        </w:rPr>
        <w:t>«</w:t>
      </w:r>
      <w:r>
        <w:rPr>
          <w:b/>
          <w:bCs/>
          <w:color w:val="00188F"/>
        </w:rPr>
        <w:t>Выделенная полоса пропускания исходящих данных</w:t>
      </w:r>
      <w:r>
        <w:rPr>
          <w:color w:val="000000" w:themeColor="text1"/>
        </w:rPr>
        <w:t>» — это значение пропускной способности, настроенное Клиентом на Портале управления для Службы мультимедиа. На Портале управления Выделенная полоса пропускания исходящих данных может быть обозначена как «Единицы потоковой передачи» или схожим образом.</w:t>
      </w:r>
    </w:p>
    <w:p w14:paraId="4A9E9EC9" w14:textId="77777777" w:rsidR="0005465C" w:rsidRPr="00EF7CF9" w:rsidRDefault="0005465C" w:rsidP="0005465C">
      <w:pPr>
        <w:pStyle w:val="ProductList-Body"/>
      </w:pPr>
      <w:r>
        <w:t>«</w:t>
      </w:r>
      <w:r>
        <w:rPr>
          <w:b/>
          <w:color w:val="00188F"/>
        </w:rPr>
        <w:t>Канал распространения</w:t>
      </w:r>
      <w:r>
        <w:t xml:space="preserve">» — конечная точка в рамках Службы мультимедиа, которая настроена на получение данных мультимедиа. </w:t>
      </w:r>
    </w:p>
    <w:p w14:paraId="423E6D52" w14:textId="77777777" w:rsidR="0005465C" w:rsidRPr="00EF7CF9" w:rsidRDefault="0005465C" w:rsidP="0005465C">
      <w:pPr>
        <w:pStyle w:val="ProductList-Body"/>
      </w:pPr>
      <w:r>
        <w:t>«</w:t>
      </w:r>
      <w:r>
        <w:rPr>
          <w:b/>
          <w:color w:val="00188F"/>
        </w:rPr>
        <w:t>Кодирование</w:t>
      </w:r>
      <w:r>
        <w:t>» — обработка файлов мультимедиа для конкретной подписки в соответствии с настройками Задач служб мультимедиа.</w:t>
      </w:r>
    </w:p>
    <w:p w14:paraId="6FF4B6A2" w14:textId="68B28808" w:rsidR="0005465C" w:rsidRDefault="0005465C" w:rsidP="0005465C">
      <w:pPr>
        <w:pStyle w:val="ProductList-Body"/>
      </w:pPr>
      <w:r>
        <w:t>«</w:t>
      </w:r>
      <w:r>
        <w:rPr>
          <w:b/>
          <w:color w:val="00188F"/>
        </w:rPr>
        <w:t>Задание индексатора</w:t>
      </w:r>
      <w:r>
        <w:t>» — Задание Служб мультимедиа, настроенное для извлечения речевого контента из входного MP3-файла с</w:t>
      </w:r>
      <w:r w:rsidR="005A44F5">
        <w:rPr>
          <w:lang w:val="en-US"/>
        </w:rPr>
        <w:t> </w:t>
      </w:r>
      <w:r>
        <w:t>минимальной продолжительностью 5 минут.</w:t>
      </w:r>
    </w:p>
    <w:p w14:paraId="1A0F4882" w14:textId="77777777" w:rsidR="0005465C" w:rsidRDefault="0005465C" w:rsidP="0005465C">
      <w:pPr>
        <w:pStyle w:val="ProductList-Body"/>
      </w:pPr>
      <w:r>
        <w:t>«</w:t>
      </w:r>
      <w:r>
        <w:rPr>
          <w:b/>
          <w:bCs/>
          <w:color w:val="00188F"/>
        </w:rPr>
        <w:t>Зарезервированная единица мультимедиа</w:t>
      </w:r>
      <w:r>
        <w:t>»</w:t>
      </w:r>
      <w:r>
        <w:rPr>
          <w:color w:val="00188F"/>
        </w:rPr>
        <w:t xml:space="preserve"> </w:t>
      </w:r>
      <w:r>
        <w:t>— зарезервированные единицы, приобретенные клиентом в учетной записи Служб мультимедиа Azure.</w:t>
      </w:r>
    </w:p>
    <w:p w14:paraId="575D6D2E" w14:textId="77777777" w:rsidR="0005465C" w:rsidRPr="00EF7CF9" w:rsidRDefault="0005465C" w:rsidP="0005465C">
      <w:pPr>
        <w:pStyle w:val="ProductList-Body"/>
      </w:pPr>
      <w:r>
        <w:t>«</w:t>
      </w:r>
      <w:r>
        <w:rPr>
          <w:b/>
          <w:color w:val="00188F"/>
        </w:rPr>
        <w:t>Служба мультимедиа</w:t>
      </w:r>
      <w:r>
        <w:t>» — это учетная запись Служб мультимедиа Azure, созданная на Портале управления и связанная с подпиской Microsoft Azure Клиента. К каждой подписке Microsoft Azure можно привязать несколько Служб мультимедиа.</w:t>
      </w:r>
    </w:p>
    <w:p w14:paraId="36326244" w14:textId="77777777" w:rsidR="0005465C" w:rsidRPr="00EF7CF9" w:rsidRDefault="0005465C" w:rsidP="0005465C">
      <w:pPr>
        <w:pStyle w:val="ProductList-Body"/>
      </w:pPr>
      <w:r>
        <w:t>«</w:t>
      </w:r>
      <w:r>
        <w:rPr>
          <w:b/>
          <w:color w:val="00188F"/>
        </w:rPr>
        <w:t>Запрос для службы мультимедиа</w:t>
      </w:r>
      <w:r>
        <w:t>» — запрос, направленный в Службу мультимедиа Клиента.</w:t>
      </w:r>
    </w:p>
    <w:p w14:paraId="45F09B67" w14:textId="77777777" w:rsidR="0005465C" w:rsidRPr="00EF7CF9" w:rsidRDefault="0005465C" w:rsidP="0005465C">
      <w:pPr>
        <w:pStyle w:val="ProductList-Body"/>
      </w:pPr>
      <w:r>
        <w:t>«</w:t>
      </w:r>
      <w:r>
        <w:rPr>
          <w:b/>
          <w:color w:val="00188F"/>
        </w:rPr>
        <w:t>Задача служб мультимедиа</w:t>
      </w:r>
      <w:r>
        <w:t>» — это отдельная операция обработки мультимедиа согласно настройкам Клиента. К операциям обработки мультимедиа относятся кодирование и преобразование файлов мультимедиа.</w:t>
      </w:r>
    </w:p>
    <w:p w14:paraId="3A8689F2" w14:textId="77777777" w:rsidR="0005465C" w:rsidRPr="00EF7CF9" w:rsidRDefault="0005465C" w:rsidP="0005465C">
      <w:pPr>
        <w:pStyle w:val="ProductList-Body"/>
      </w:pPr>
      <w:r>
        <w:t>«</w:t>
      </w:r>
      <w:r>
        <w:rPr>
          <w:b/>
          <w:color w:val="00188F"/>
        </w:rPr>
        <w:t>Единица потоковой передачи</w:t>
      </w:r>
      <w:r>
        <w:t>» — это единица выделенной пропускной способности для исходящих данных, которую Клиент приобрел для Службы мультимедиа.</w:t>
      </w:r>
    </w:p>
    <w:p w14:paraId="5666E659" w14:textId="77777777" w:rsidR="0005465C" w:rsidRPr="00EF7CF9" w:rsidRDefault="0005465C" w:rsidP="0005465C">
      <w:pPr>
        <w:pStyle w:val="ProductList-Body"/>
      </w:pPr>
      <w:r>
        <w:rPr>
          <w:iCs/>
        </w:rPr>
        <w:lastRenderedPageBreak/>
        <w:t>«</w:t>
      </w:r>
      <w:r>
        <w:rPr>
          <w:b/>
          <w:iCs/>
          <w:color w:val="00188F"/>
        </w:rPr>
        <w:t>Запросы допустимых ключей</w:t>
      </w:r>
      <w:r>
        <w:rPr>
          <w:iCs/>
        </w:rPr>
        <w:t>»</w:t>
      </w:r>
      <w:r>
        <w:t>— это все запросы, направленные в Службу защиты содержимого и касающиеся существующих ключей содержимого в Службе мультимедиа Клиента.</w:t>
      </w:r>
    </w:p>
    <w:p w14:paraId="449FD194" w14:textId="77777777" w:rsidR="0005465C" w:rsidRPr="00EF7CF9" w:rsidRDefault="0005465C" w:rsidP="0005465C">
      <w:pPr>
        <w:pStyle w:val="ProductList-Body"/>
      </w:pPr>
      <w:r>
        <w:t>«</w:t>
      </w:r>
      <w:r>
        <w:rPr>
          <w:b/>
          <w:color w:val="00188F"/>
        </w:rPr>
        <w:t>Действительные запросы служб мультимедиа</w:t>
      </w:r>
      <w:r>
        <w:t>» — все соответствующие Запросы служб мультимедиа относительно имеющегося мультимедийного содержимого в учетной записи Хранилища Azure клиента, связанной с данной Службой мультимедиа, при условии, что по крайней мере одна Единица потоковой передачи была приобретена и выделена этой Службе мультимедиа. К Действительным запросам служб мультимедиа не относятся Запросы служб мультимедиа, общая пропускная способность которых превышает 80 % Выделенной полосы пропускания.</w:t>
      </w:r>
    </w:p>
    <w:p w14:paraId="4237EE29" w14:textId="67B66F65" w:rsidR="0005465C" w:rsidRPr="00ED4527" w:rsidRDefault="00EE6E3C" w:rsidP="000109D7">
      <w:pPr>
        <w:pStyle w:val="ProductList-Body"/>
        <w:rPr>
          <w:b/>
          <w:bCs/>
          <w:color w:val="00188F"/>
        </w:rPr>
      </w:pPr>
      <w:r>
        <w:rPr>
          <w:b/>
          <w:bCs/>
          <w:color w:val="00188F"/>
        </w:rPr>
        <w:t>Расчет времени доступности и Уровни обслуживания для Службы кодирования</w:t>
      </w:r>
    </w:p>
    <w:p w14:paraId="76B87B19" w14:textId="5CDC54A0" w:rsidR="0005465C" w:rsidRPr="00EF7CF9" w:rsidRDefault="0005465C" w:rsidP="0005465C">
      <w:pPr>
        <w:pStyle w:val="ProductList-Body"/>
      </w:pPr>
      <w:r>
        <w:t>«</w:t>
      </w:r>
      <w:r>
        <w:rPr>
          <w:b/>
          <w:color w:val="00188F"/>
        </w:rPr>
        <w:t>Общее число попыток транзакции</w:t>
      </w:r>
      <w:r>
        <w:t>» — общее количество запросов REST API с проверкой подлинности в отношении Службы мультимедиа, которые Клиент осуществил в течение Применимого периода для отдельной подписки. В Общее число попыток транзакции не входят запросы REST API, для которых возвращается Код ошибки и которые непрерывно повторяются в течение пятиминутного периода после получения первого Кода ошибки.</w:t>
      </w:r>
    </w:p>
    <w:p w14:paraId="1E5776FA" w14:textId="77777777" w:rsidR="0005465C" w:rsidRPr="00EF7CF9" w:rsidRDefault="0005465C" w:rsidP="0005465C">
      <w:pPr>
        <w:pStyle w:val="ProductList-Body"/>
      </w:pPr>
      <w:r>
        <w:t>«</w:t>
      </w:r>
      <w:r>
        <w:rPr>
          <w:b/>
          <w:color w:val="00188F"/>
        </w:rPr>
        <w:t>Невыполненные транзакции</w:t>
      </w:r>
      <w:r>
        <w:t>» — все запросы, которые входят в Общее число попыток транзакции и для которых Код успешного завершения не возвращается в течение 30 секунд после получения запроса в Microsoft.</w:t>
      </w:r>
    </w:p>
    <w:p w14:paraId="1C7C2944" w14:textId="2EB28739" w:rsidR="0005465C" w:rsidRPr="00ED4527" w:rsidRDefault="0005465C" w:rsidP="0005465C">
      <w:pPr>
        <w:pStyle w:val="ProductList-Body"/>
        <w:rPr>
          <w:color w:val="000000" w:themeColor="text1"/>
        </w:rPr>
      </w:pPr>
      <w:r>
        <w:t>«</w:t>
      </w:r>
      <w:r>
        <w:rPr>
          <w:b/>
          <w:color w:val="00188F"/>
        </w:rPr>
        <w:t>Процент времени доступности</w:t>
      </w:r>
      <w:r>
        <w:t xml:space="preserve">» </w:t>
      </w:r>
      <w:r>
        <w:rPr>
          <w:color w:val="000000" w:themeColor="text1"/>
        </w:rPr>
        <w:t>для Службы кодирования служб мультимедиа Azure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w:t>
      </w:r>
    </w:p>
    <w:p w14:paraId="6247E460" w14:textId="4BEA29D2" w:rsidR="0005465C" w:rsidRPr="00EF7CF9" w:rsidRDefault="0005465C" w:rsidP="0005465C">
      <w:pPr>
        <w:pStyle w:val="ProductList-Body"/>
      </w:pPr>
      <w:r>
        <w:t>Процент времени доступности вычисляется по следующей формуле:</w:t>
      </w:r>
    </w:p>
    <w:p w14:paraId="5CE29E4D" w14:textId="2419895A" w:rsidR="0005465C" w:rsidRPr="008E47A2" w:rsidRDefault="00000000" w:rsidP="00950D8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7CDFD319" w14:textId="77777777" w:rsidR="0005465C" w:rsidRPr="007F2F5C" w:rsidRDefault="0005465C" w:rsidP="0005465C">
      <w:pPr>
        <w:keepNext/>
        <w:spacing w:after="0"/>
        <w:rPr>
          <w:b/>
          <w:color w:val="00188F"/>
          <w:sz w:val="18"/>
        </w:rPr>
      </w:pPr>
      <w:r>
        <w:rPr>
          <w:b/>
          <w:color w:val="00188F"/>
          <w:sz w:val="18"/>
        </w:rPr>
        <w:t>При использовании Клиентом Службы кодирования в составе Служб мультимедиа Azure применяются следующие Уровни обслуживания и Компенсации за обслуживание.</w:t>
      </w:r>
    </w:p>
    <w:tbl>
      <w:tblPr>
        <w:tblW w:w="10782" w:type="dxa"/>
        <w:tblInd w:w="126"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05465C" w:rsidRPr="00B44CF9" w14:paraId="4BA3458C" w14:textId="77777777" w:rsidTr="009C0046">
        <w:trPr>
          <w:tblHeader/>
        </w:trPr>
        <w:tc>
          <w:tcPr>
            <w:tcW w:w="5269"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76057F72" w14:textId="77777777" w:rsidTr="009C0046">
        <w:tc>
          <w:tcPr>
            <w:tcW w:w="5269" w:type="dxa"/>
          </w:tcPr>
          <w:p w14:paraId="51AFE70C" w14:textId="77777777" w:rsidR="0005465C" w:rsidRPr="00EF7CF9" w:rsidRDefault="0005465C" w:rsidP="000F31B4">
            <w:pPr>
              <w:pStyle w:val="ProductList-OfferingBody"/>
              <w:jc w:val="center"/>
            </w:pPr>
            <w:r>
              <w:t>&lt; 99,9 %</w:t>
            </w:r>
          </w:p>
        </w:tc>
        <w:tc>
          <w:tcPr>
            <w:tcW w:w="5513" w:type="dxa"/>
          </w:tcPr>
          <w:p w14:paraId="643F935F" w14:textId="77777777" w:rsidR="0005465C" w:rsidRPr="00EF7CF9" w:rsidRDefault="0005465C" w:rsidP="000F31B4">
            <w:pPr>
              <w:pStyle w:val="ProductList-OfferingBody"/>
              <w:jc w:val="center"/>
            </w:pPr>
            <w:r>
              <w:t>10 %</w:t>
            </w:r>
          </w:p>
        </w:tc>
      </w:tr>
      <w:tr w:rsidR="0005465C" w:rsidRPr="00B44CF9" w14:paraId="53C383C7" w14:textId="77777777" w:rsidTr="009C0046">
        <w:tc>
          <w:tcPr>
            <w:tcW w:w="5269" w:type="dxa"/>
          </w:tcPr>
          <w:p w14:paraId="4BF733BF" w14:textId="77777777" w:rsidR="0005465C" w:rsidRPr="00EF7CF9" w:rsidRDefault="0005465C" w:rsidP="000F31B4">
            <w:pPr>
              <w:pStyle w:val="ProductList-OfferingBody"/>
              <w:jc w:val="center"/>
            </w:pPr>
            <w:r>
              <w:t>&lt; 99 %</w:t>
            </w:r>
          </w:p>
        </w:tc>
        <w:tc>
          <w:tcPr>
            <w:tcW w:w="5513" w:type="dxa"/>
          </w:tcPr>
          <w:p w14:paraId="6588FFA0" w14:textId="77777777" w:rsidR="0005465C" w:rsidRPr="00EF7CF9" w:rsidRDefault="0005465C" w:rsidP="000F31B4">
            <w:pPr>
              <w:pStyle w:val="ProductList-OfferingBody"/>
              <w:jc w:val="center"/>
            </w:pPr>
            <w:r>
              <w:t>25 %</w:t>
            </w:r>
          </w:p>
        </w:tc>
      </w:tr>
    </w:tbl>
    <w:p w14:paraId="0EA33D4A" w14:textId="21205708" w:rsidR="0005465C" w:rsidRDefault="00EE6E3C" w:rsidP="0005465C">
      <w:pPr>
        <w:pStyle w:val="ProductList-Body"/>
        <w:keepNext/>
        <w:spacing w:before="120"/>
        <w:rPr>
          <w:b/>
          <w:bCs/>
          <w:color w:val="00188F"/>
        </w:rPr>
      </w:pPr>
      <w:r>
        <w:rPr>
          <w:b/>
          <w:bCs/>
          <w:color w:val="00188F"/>
        </w:rPr>
        <w:t>Расчет времени доступности и Уровни обслуживания для Индексатора мультимедиа</w:t>
      </w:r>
    </w:p>
    <w:p w14:paraId="27730B1D" w14:textId="77777777" w:rsidR="0005465C" w:rsidRPr="00ED4527" w:rsidRDefault="0005465C" w:rsidP="0005465C">
      <w:pPr>
        <w:pStyle w:val="ProductList-Body"/>
        <w:rPr>
          <w:b/>
          <w:bCs/>
          <w:color w:val="00188F"/>
        </w:rPr>
      </w:pPr>
      <w:r>
        <w:rPr>
          <w:b/>
          <w:bCs/>
          <w:color w:val="00188F"/>
        </w:rPr>
        <w:t>Дополнительные определения:</w:t>
      </w:r>
    </w:p>
    <w:p w14:paraId="037E191A" w14:textId="70B79A68" w:rsidR="0005465C" w:rsidRDefault="0005465C" w:rsidP="0005465C">
      <w:pPr>
        <w:pStyle w:val="ProductList-Body"/>
      </w:pPr>
      <w:r>
        <w:t>«</w:t>
      </w:r>
      <w:r>
        <w:rPr>
          <w:b/>
          <w:color w:val="00188F"/>
        </w:rPr>
        <w:t>Общее количество попыток транзакции</w:t>
      </w:r>
      <w:r>
        <w:t>» — это общее количество Задач индексатора, которые Клиент пытался выполнить с помощью доступной Зарезервированной единицы мультимедиа в течение Применимого периода для отдельной подписки.</w:t>
      </w:r>
    </w:p>
    <w:p w14:paraId="1795AB74" w14:textId="4426F9C5" w:rsidR="0005465C" w:rsidRPr="005A44F5" w:rsidRDefault="0005465C" w:rsidP="0005465C">
      <w:pPr>
        <w:pStyle w:val="ProductList-Body"/>
        <w:rPr>
          <w:spacing w:val="-2"/>
        </w:rPr>
      </w:pPr>
      <w:r w:rsidRPr="005A44F5">
        <w:rPr>
          <w:spacing w:val="-2"/>
        </w:rPr>
        <w:t>«</w:t>
      </w:r>
      <w:r w:rsidRPr="005A44F5">
        <w:rPr>
          <w:b/>
          <w:color w:val="00188F"/>
          <w:spacing w:val="-2"/>
        </w:rPr>
        <w:t>Невыполненные транзакции</w:t>
      </w:r>
      <w:r w:rsidRPr="005A44F5">
        <w:rPr>
          <w:spacing w:val="-2"/>
        </w:rPr>
        <w:t>» — это группа Заданий индексатора, входящих в Общее число попыток транзакции, которые a) не завершаются в течение времени, втрое превышающего продолжительность входного файла, или b) обработка которых не начинается в течение 5 минут с</w:t>
      </w:r>
      <w:r w:rsidR="005A44F5">
        <w:rPr>
          <w:spacing w:val="-2"/>
          <w:lang w:val="en-US"/>
        </w:rPr>
        <w:t> </w:t>
      </w:r>
      <w:r w:rsidRPr="005A44F5">
        <w:rPr>
          <w:spacing w:val="-2"/>
        </w:rPr>
        <w:t xml:space="preserve">момента, когда Зарезервированная единица мультимедиа становится доступной для использования в случае Задания индексатора. </w:t>
      </w:r>
    </w:p>
    <w:p w14:paraId="63DF2CAC" w14:textId="702DF63C" w:rsidR="0005465C" w:rsidRPr="00ED4527" w:rsidRDefault="0005465C" w:rsidP="0005465C">
      <w:pPr>
        <w:pStyle w:val="ProductList-Body"/>
        <w:rPr>
          <w:color w:val="000000" w:themeColor="text1"/>
        </w:rPr>
      </w:pPr>
      <w:r w:rsidRPr="000F40AB">
        <w:t>«</w:t>
      </w:r>
      <w:r>
        <w:rPr>
          <w:b/>
          <w:color w:val="00188F"/>
        </w:rPr>
        <w:t>Процент времени доступности</w:t>
      </w:r>
      <w:r>
        <w:t xml:space="preserve">» </w:t>
      </w:r>
      <w:r>
        <w:rPr>
          <w:color w:val="000000" w:themeColor="text1"/>
        </w:rPr>
        <w:t xml:space="preserve">для Индексатора мультимедиа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w:t>
      </w:r>
    </w:p>
    <w:p w14:paraId="03C1B0C8" w14:textId="2E4C5AF4" w:rsidR="0005465C" w:rsidRPr="00EF7CF9" w:rsidRDefault="0005465C" w:rsidP="0005465C">
      <w:pPr>
        <w:pStyle w:val="ProductList-Body"/>
      </w:pPr>
      <w:r>
        <w:t>Процент времени доступности вычисляется по следующей формуле:</w:t>
      </w:r>
    </w:p>
    <w:p w14:paraId="13457D32" w14:textId="2648E318" w:rsidR="0005465C" w:rsidRPr="008E47A2" w:rsidRDefault="00000000" w:rsidP="00950D8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6BE0A893" w14:textId="65588648" w:rsidR="0005465C" w:rsidRPr="00EF7CF9" w:rsidRDefault="0005465C" w:rsidP="0005465C">
      <w:pPr>
        <w:pStyle w:val="ProductList-Body"/>
      </w:pPr>
      <w:r>
        <w:rPr>
          <w:b/>
          <w:color w:val="00188F"/>
        </w:rPr>
        <w:t>При использовании Клиентом Индексатора мультимедиа применяются следующие Уровни обслуживания и Компенсации за</w:t>
      </w:r>
      <w:r w:rsidR="005A44F5">
        <w:rPr>
          <w:b/>
          <w:color w:val="00188F"/>
          <w:lang w:val="en-US"/>
        </w:rPr>
        <w:t> </w:t>
      </w:r>
      <w:r>
        <w:rPr>
          <w:b/>
          <w:color w:val="00188F"/>
        </w:rPr>
        <w:t>обслуживание.</w:t>
      </w:r>
    </w:p>
    <w:tbl>
      <w:tblPr>
        <w:tblW w:w="10800"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3F4047">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26B1DEDD" w14:textId="77777777" w:rsidTr="003F4047">
        <w:tc>
          <w:tcPr>
            <w:tcW w:w="5400" w:type="dxa"/>
          </w:tcPr>
          <w:p w14:paraId="68470538" w14:textId="77777777" w:rsidR="0005465C" w:rsidRPr="00EF7CF9" w:rsidRDefault="0005465C" w:rsidP="000F31B4">
            <w:pPr>
              <w:pStyle w:val="ProductList-OfferingBody"/>
              <w:jc w:val="center"/>
            </w:pPr>
            <w:r>
              <w:t>&lt; 99,9 %</w:t>
            </w:r>
          </w:p>
        </w:tc>
        <w:tc>
          <w:tcPr>
            <w:tcW w:w="5400" w:type="dxa"/>
          </w:tcPr>
          <w:p w14:paraId="07A02B82" w14:textId="77777777" w:rsidR="0005465C" w:rsidRPr="00EF7CF9" w:rsidRDefault="0005465C" w:rsidP="000F31B4">
            <w:pPr>
              <w:pStyle w:val="ProductList-OfferingBody"/>
              <w:jc w:val="center"/>
            </w:pPr>
            <w:r>
              <w:t>10 %</w:t>
            </w:r>
          </w:p>
        </w:tc>
      </w:tr>
      <w:tr w:rsidR="0005465C" w:rsidRPr="00B44CF9" w14:paraId="6EFA9E8C" w14:textId="77777777" w:rsidTr="003F4047">
        <w:tc>
          <w:tcPr>
            <w:tcW w:w="5400" w:type="dxa"/>
          </w:tcPr>
          <w:p w14:paraId="10BF8673" w14:textId="77777777" w:rsidR="0005465C" w:rsidRPr="00EF7CF9" w:rsidRDefault="0005465C" w:rsidP="000F31B4">
            <w:pPr>
              <w:pStyle w:val="ProductList-OfferingBody"/>
              <w:jc w:val="center"/>
            </w:pPr>
            <w:r>
              <w:t>&lt; 99 %</w:t>
            </w:r>
          </w:p>
        </w:tc>
        <w:tc>
          <w:tcPr>
            <w:tcW w:w="5400" w:type="dxa"/>
          </w:tcPr>
          <w:p w14:paraId="1E95AC2B" w14:textId="77777777" w:rsidR="0005465C" w:rsidRPr="00EF7CF9" w:rsidRDefault="0005465C" w:rsidP="000F31B4">
            <w:pPr>
              <w:pStyle w:val="ProductList-OfferingBody"/>
              <w:jc w:val="center"/>
            </w:pPr>
            <w:r>
              <w:t>25 %</w:t>
            </w:r>
          </w:p>
        </w:tc>
      </w:tr>
    </w:tbl>
    <w:p w14:paraId="1FA15227" w14:textId="79A50EA6" w:rsidR="0005465C" w:rsidRDefault="00EE6E3C" w:rsidP="00805BA0">
      <w:pPr>
        <w:pStyle w:val="ProductList-Body"/>
        <w:spacing w:before="120"/>
        <w:rPr>
          <w:b/>
          <w:bCs/>
          <w:color w:val="00188F"/>
        </w:rPr>
      </w:pPr>
      <w:r>
        <w:rPr>
          <w:b/>
          <w:bCs/>
          <w:color w:val="00188F"/>
        </w:rPr>
        <w:t>Расчет времени доступности и Уровни обслуживания для Службы потоковой передачи</w:t>
      </w:r>
    </w:p>
    <w:p w14:paraId="0AD96E39" w14:textId="77777777" w:rsidR="0005465C" w:rsidRDefault="0005465C" w:rsidP="0005465C">
      <w:pPr>
        <w:pStyle w:val="ProductList-Body"/>
        <w:rPr>
          <w:b/>
          <w:bCs/>
          <w:color w:val="00188F"/>
        </w:rPr>
      </w:pPr>
      <w:r>
        <w:rPr>
          <w:b/>
          <w:bCs/>
          <w:color w:val="00188F"/>
        </w:rPr>
        <w:t>Дополнительные определения:</w:t>
      </w:r>
    </w:p>
    <w:p w14:paraId="52664232" w14:textId="4C2FF3BC" w:rsidR="0005465C" w:rsidRPr="00EF7CF9" w:rsidRDefault="0005465C" w:rsidP="0005465C">
      <w:pPr>
        <w:pStyle w:val="ProductList-Body"/>
      </w:pPr>
      <w:r>
        <w:t>«</w:t>
      </w:r>
      <w:r>
        <w:rPr>
          <w:b/>
          <w:color w:val="00188F"/>
        </w:rPr>
        <w:t>Минуты развертывания</w:t>
      </w:r>
      <w:r>
        <w:t>» — общее количество минут, в течение которых та или иная Единица потоковой передачи является приобретенной и выделенной для Службы мультимедиа в течение Применимого периода.</w:t>
      </w:r>
    </w:p>
    <w:p w14:paraId="38064890" w14:textId="66A64FD5" w:rsidR="0005465C" w:rsidRPr="00EF7CF9" w:rsidRDefault="0005465C" w:rsidP="0005465C">
      <w:pPr>
        <w:pStyle w:val="ProductList-Body"/>
      </w:pPr>
      <w:r>
        <w:t>«</w:t>
      </w:r>
      <w:r>
        <w:rPr>
          <w:b/>
          <w:color w:val="00188F"/>
        </w:rPr>
        <w:t>Максимум доступных минут</w:t>
      </w:r>
      <w:r>
        <w:t>» — общая сумма Минут развертывания всех Единиц потоковой передачи, приобретенных и выделенных для Службы мультимедиа в течение Применимого периода.</w:t>
      </w:r>
    </w:p>
    <w:p w14:paraId="641A9254" w14:textId="77777777" w:rsidR="0005465C" w:rsidRPr="00EF7CF9" w:rsidRDefault="0005465C" w:rsidP="0005465C">
      <w:pPr>
        <w:pStyle w:val="ProductList-Body"/>
      </w:pPr>
      <w:r>
        <w:rPr>
          <w:b/>
          <w:color w:val="00188F"/>
        </w:rPr>
        <w:t>Время простоя</w:t>
      </w:r>
      <w:r>
        <w:t> — Общее накопленное количество Минут развертывания, в течение которых Служба потоковой передачи недоступна. Минута относится ко времени недоступности для определенной Единицы потоковой передачи, если результатом всех непрерывно повторяющихся Действительных запросов службы мультимедиа, отправленных для Единицы потоковой передачи на протяжении этой минуты, является Код ошибки.</w:t>
      </w:r>
    </w:p>
    <w:p w14:paraId="6A6C8E6F" w14:textId="735DD86A" w:rsidR="0005465C" w:rsidRDefault="0005465C" w:rsidP="0005465C">
      <w:pPr>
        <w:pStyle w:val="ProductList-Body"/>
      </w:pPr>
      <w:r w:rsidRPr="000F40AB">
        <w:lastRenderedPageBreak/>
        <w:t>«</w:t>
      </w:r>
      <w:r>
        <w:rPr>
          <w:b/>
          <w:color w:val="00188F"/>
        </w:rPr>
        <w:t>Процент времени доступности</w:t>
      </w:r>
      <w:r>
        <w:t>» для Службы потоковой передачи служб мультимедиа Azure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w:t>
      </w:r>
    </w:p>
    <w:p w14:paraId="61A12412" w14:textId="72445C95" w:rsidR="0005465C" w:rsidRPr="00EF7CF9" w:rsidRDefault="0005465C" w:rsidP="0005465C">
      <w:pPr>
        <w:pStyle w:val="ProductList-Body"/>
      </w:pPr>
      <w:r>
        <w:t>Процент времени доступности вычисляется по следующей формуле:</w:t>
      </w:r>
    </w:p>
    <w:p w14:paraId="3AC7ADB8" w14:textId="1024699A" w:rsidR="0005465C" w:rsidRPr="00B22835" w:rsidRDefault="00000000" w:rsidP="00950D8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96046E2" w14:textId="77777777" w:rsidR="0005465C" w:rsidRPr="00EF7CF9" w:rsidRDefault="0005465C" w:rsidP="0005465C">
      <w:pPr>
        <w:pStyle w:val="ProductList-Body"/>
      </w:pPr>
      <w:r>
        <w:rPr>
          <w:b/>
          <w:color w:val="00188F"/>
        </w:rPr>
        <w:t>При использовании Клиентом Службы потоковой передачи по запросу служб мультимедиа Azure применяются следующие Уровни обслуживания и Компенсации за обслуживание.</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05465C" w:rsidRPr="00B44CF9" w14:paraId="63815343" w14:textId="77777777" w:rsidTr="005726F3">
        <w:trPr>
          <w:tblHeader/>
        </w:trPr>
        <w:tc>
          <w:tcPr>
            <w:tcW w:w="5278" w:type="dxa"/>
            <w:shd w:val="clear" w:color="auto" w:fill="0072C6"/>
          </w:tcPr>
          <w:p w14:paraId="1D8C1A2E" w14:textId="43A0A68E" w:rsidR="000546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22D51487" w14:textId="77777777" w:rsidR="0005465C" w:rsidRPr="00EF7CF9"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380F08F5" w14:textId="77777777" w:rsidTr="005726F3">
        <w:tc>
          <w:tcPr>
            <w:tcW w:w="5278" w:type="dxa"/>
          </w:tcPr>
          <w:p w14:paraId="73641178" w14:textId="77777777" w:rsidR="0005465C" w:rsidRPr="00EF7CF9" w:rsidRDefault="0005465C" w:rsidP="000F31B4">
            <w:pPr>
              <w:pStyle w:val="ProductList-OfferingBody"/>
              <w:jc w:val="center"/>
            </w:pPr>
            <w:r>
              <w:t>&lt; 99,9 %</w:t>
            </w:r>
          </w:p>
        </w:tc>
        <w:tc>
          <w:tcPr>
            <w:tcW w:w="5513" w:type="dxa"/>
          </w:tcPr>
          <w:p w14:paraId="60FF2A85" w14:textId="77777777" w:rsidR="0005465C" w:rsidRPr="00EF7CF9" w:rsidRDefault="0005465C" w:rsidP="000F31B4">
            <w:pPr>
              <w:pStyle w:val="ProductList-OfferingBody"/>
              <w:jc w:val="center"/>
            </w:pPr>
            <w:r>
              <w:t>10 %</w:t>
            </w:r>
          </w:p>
        </w:tc>
      </w:tr>
      <w:tr w:rsidR="0005465C" w:rsidRPr="00B44CF9" w14:paraId="389AAB23" w14:textId="77777777" w:rsidTr="005726F3">
        <w:tc>
          <w:tcPr>
            <w:tcW w:w="5278" w:type="dxa"/>
          </w:tcPr>
          <w:p w14:paraId="33D77446" w14:textId="77777777" w:rsidR="0005465C" w:rsidRPr="00EF7CF9" w:rsidRDefault="0005465C" w:rsidP="000F31B4">
            <w:pPr>
              <w:pStyle w:val="ProductList-OfferingBody"/>
              <w:jc w:val="center"/>
            </w:pPr>
            <w:r>
              <w:t>&lt; 99 %</w:t>
            </w:r>
          </w:p>
        </w:tc>
        <w:tc>
          <w:tcPr>
            <w:tcW w:w="5513" w:type="dxa"/>
          </w:tcPr>
          <w:p w14:paraId="6B947007" w14:textId="77777777" w:rsidR="0005465C" w:rsidRPr="00EF7CF9" w:rsidRDefault="0005465C" w:rsidP="000F31B4">
            <w:pPr>
              <w:pStyle w:val="ProductList-OfferingBody"/>
              <w:jc w:val="center"/>
            </w:pPr>
            <w:r>
              <w:t>25 %</w:t>
            </w:r>
          </w:p>
        </w:tc>
      </w:tr>
    </w:tbl>
    <w:p w14:paraId="20A43B74" w14:textId="05227B1E" w:rsidR="0005465C" w:rsidRPr="00ED4527" w:rsidRDefault="00EE6E3C" w:rsidP="00805BA0">
      <w:pPr>
        <w:pStyle w:val="ProductList-Body"/>
        <w:spacing w:before="120"/>
        <w:rPr>
          <w:b/>
          <w:bCs/>
          <w:color w:val="00188F"/>
        </w:rPr>
      </w:pPr>
      <w:r>
        <w:rPr>
          <w:b/>
          <w:bCs/>
          <w:color w:val="00188F"/>
        </w:rPr>
        <w:t>Расчет времени доступности и Уровни обслуживания для службы Video Indexer</w:t>
      </w:r>
    </w:p>
    <w:p w14:paraId="57898D88" w14:textId="77777777" w:rsidR="0005465C" w:rsidRPr="00ED4527" w:rsidRDefault="0005465C" w:rsidP="0005465C">
      <w:pPr>
        <w:pStyle w:val="ProductList-Body"/>
        <w:rPr>
          <w:b/>
          <w:bCs/>
          <w:color w:val="00188F"/>
        </w:rPr>
      </w:pPr>
      <w:r>
        <w:rPr>
          <w:b/>
          <w:bCs/>
          <w:color w:val="00188F"/>
        </w:rPr>
        <w:t>Дополнительные определения:</w:t>
      </w:r>
    </w:p>
    <w:p w14:paraId="530783AE" w14:textId="16D9E619" w:rsidR="0005465C" w:rsidRPr="00EF7CF9" w:rsidRDefault="0005465C" w:rsidP="0005465C">
      <w:pPr>
        <w:pStyle w:val="ProductList-Body"/>
      </w:pPr>
      <w:r>
        <w:t>«</w:t>
      </w:r>
      <w:r>
        <w:rPr>
          <w:b/>
          <w:color w:val="00188F"/>
        </w:rPr>
        <w:t>Общее число попыток транзакции</w:t>
      </w:r>
      <w:r>
        <w:t>» — общее количество запросов API Индексатора видео с проверкой подлинности, которые Клиент осуществил в течение Применимого периода в рамках подписки. В Общее количество попыток транзакций не входят запросы Video Indexer API, которые возвращают Код ошибки и непрерывно повторяются в течение пяти минут после получения первого Кода ошибки или запросы POST, которые отправляют файл в виде содержимого массива байтов.</w:t>
      </w:r>
    </w:p>
    <w:p w14:paraId="62538BEA" w14:textId="77777777" w:rsidR="0005465C" w:rsidRPr="00EF7CF9" w:rsidRDefault="0005465C" w:rsidP="0005465C">
      <w:pPr>
        <w:pStyle w:val="ProductList-Body"/>
      </w:pPr>
      <w:r>
        <w:t>«</w:t>
      </w:r>
      <w:r>
        <w:rPr>
          <w:b/>
          <w:color w:val="00188F"/>
        </w:rPr>
        <w:t>Невыполненные транзакции</w:t>
      </w:r>
      <w:r>
        <w:t>» — набор из всех запросов в рамках Общего числа попыток транзакции, в ответ на которые возвращается Код ошибки или отклик на которые не отправляется в течение 360 секунд после завершения отправки запроса клиентом.</w:t>
      </w:r>
    </w:p>
    <w:p w14:paraId="3A2B8AD1" w14:textId="4C3E705C" w:rsidR="0005465C" w:rsidRDefault="0005465C" w:rsidP="0005465C">
      <w:pPr>
        <w:pStyle w:val="ProductList-Body"/>
      </w:pPr>
      <w:r w:rsidRPr="000F40AB">
        <w:t>«</w:t>
      </w:r>
      <w:r>
        <w:rPr>
          <w:b/>
          <w:color w:val="00188F"/>
        </w:rPr>
        <w:t>Процент времени доступности</w:t>
      </w:r>
      <w:r>
        <w:t xml:space="preserve">» для службы Video Indexer Service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w:t>
      </w:r>
    </w:p>
    <w:p w14:paraId="4DFCDD25" w14:textId="316EE861" w:rsidR="0005465C" w:rsidRPr="007F2F5C" w:rsidRDefault="0005465C" w:rsidP="0005465C">
      <w:pPr>
        <w:pStyle w:val="ProductList-Body"/>
      </w:pPr>
      <w:r>
        <w:t>Процент времени доступности вычисляется по следующей формуле:</w:t>
      </w:r>
    </w:p>
    <w:p w14:paraId="78BCAE0D" w14:textId="5FF3EC92" w:rsidR="0005465C" w:rsidRPr="008E47A2" w:rsidRDefault="00000000" w:rsidP="002F767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796E3237" w14:textId="1F05BD74" w:rsidR="0005465C" w:rsidRPr="00EF7CF9" w:rsidRDefault="0005465C" w:rsidP="0005465C">
      <w:pPr>
        <w:pStyle w:val="ProductList-Body"/>
      </w:pPr>
      <w:r>
        <w:rPr>
          <w:b/>
          <w:color w:val="00188F"/>
        </w:rPr>
        <w:t>При использовании Клиентом службы Azure Video Indexer Service применяются следующие Уровни обслуживания и Компенсации за</w:t>
      </w:r>
      <w:r w:rsidR="005A44F5">
        <w:rPr>
          <w:b/>
          <w:color w:val="00188F"/>
          <w:lang w:val="en-US"/>
        </w:rPr>
        <w:t> </w:t>
      </w:r>
      <w:r>
        <w:rPr>
          <w:b/>
          <w:color w:val="00188F"/>
        </w:rPr>
        <w:t>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05465C" w:rsidRPr="00B44CF9" w14:paraId="23E45323" w14:textId="77777777" w:rsidTr="005726F3">
        <w:trPr>
          <w:tblHeader/>
        </w:trPr>
        <w:tc>
          <w:tcPr>
            <w:tcW w:w="5287"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150AC4D2" w14:textId="77777777" w:rsidTr="005726F3">
        <w:tc>
          <w:tcPr>
            <w:tcW w:w="5287" w:type="dxa"/>
          </w:tcPr>
          <w:p w14:paraId="09561F0A" w14:textId="77777777" w:rsidR="0005465C" w:rsidRPr="005A3C16" w:rsidRDefault="0005465C" w:rsidP="000F31B4">
            <w:pPr>
              <w:pStyle w:val="ProductList-OfferingBody"/>
              <w:jc w:val="center"/>
            </w:pPr>
            <w:r>
              <w:t>&lt; 99,9 %</w:t>
            </w:r>
          </w:p>
        </w:tc>
        <w:tc>
          <w:tcPr>
            <w:tcW w:w="5513" w:type="dxa"/>
          </w:tcPr>
          <w:p w14:paraId="47F17463" w14:textId="77777777" w:rsidR="0005465C" w:rsidRPr="005A3C16" w:rsidRDefault="0005465C" w:rsidP="000F31B4">
            <w:pPr>
              <w:pStyle w:val="ProductList-OfferingBody"/>
              <w:jc w:val="center"/>
            </w:pPr>
            <w:r>
              <w:t>10 %</w:t>
            </w:r>
          </w:p>
        </w:tc>
      </w:tr>
      <w:tr w:rsidR="0005465C" w:rsidRPr="00B44CF9" w14:paraId="5C07A612" w14:textId="77777777" w:rsidTr="005726F3">
        <w:tc>
          <w:tcPr>
            <w:tcW w:w="5287" w:type="dxa"/>
          </w:tcPr>
          <w:p w14:paraId="592D715F" w14:textId="77777777" w:rsidR="0005465C" w:rsidRPr="005A3C16" w:rsidRDefault="0005465C" w:rsidP="000F31B4">
            <w:pPr>
              <w:pStyle w:val="ProductList-OfferingBody"/>
              <w:jc w:val="center"/>
            </w:pPr>
            <w:r>
              <w:t>&lt; 99 %</w:t>
            </w:r>
          </w:p>
        </w:tc>
        <w:tc>
          <w:tcPr>
            <w:tcW w:w="5513" w:type="dxa"/>
          </w:tcPr>
          <w:p w14:paraId="3F63357C" w14:textId="77777777" w:rsidR="0005465C" w:rsidRPr="005A3C16" w:rsidRDefault="0005465C" w:rsidP="000F31B4">
            <w:pPr>
              <w:pStyle w:val="ProductList-OfferingBody"/>
              <w:jc w:val="center"/>
            </w:pPr>
            <w:r>
              <w:t>25 %</w:t>
            </w:r>
          </w:p>
        </w:tc>
      </w:tr>
    </w:tbl>
    <w:p w14:paraId="2C7ADA14" w14:textId="66FE91FC" w:rsidR="0005465C" w:rsidRDefault="00EE6E3C" w:rsidP="000C3499">
      <w:pPr>
        <w:pStyle w:val="ProductList-Body"/>
        <w:spacing w:before="120"/>
        <w:rPr>
          <w:b/>
          <w:bCs/>
          <w:color w:val="00188F"/>
        </w:rPr>
      </w:pPr>
      <w:r>
        <w:rPr>
          <w:b/>
          <w:bCs/>
          <w:color w:val="00188F"/>
        </w:rPr>
        <w:t>Расчет времени доступности и Уровни обслуживания для Динамических каналов</w:t>
      </w:r>
    </w:p>
    <w:p w14:paraId="000D0D6F" w14:textId="77777777" w:rsidR="0005465C" w:rsidRPr="00ED4527" w:rsidRDefault="0005465C" w:rsidP="0005465C">
      <w:pPr>
        <w:pStyle w:val="ProductList-Body"/>
        <w:rPr>
          <w:b/>
          <w:bCs/>
          <w:color w:val="00188F"/>
        </w:rPr>
      </w:pPr>
      <w:r>
        <w:rPr>
          <w:b/>
          <w:bCs/>
          <w:color w:val="00188F"/>
        </w:rPr>
        <w:t>Дополнительные определения:</w:t>
      </w:r>
    </w:p>
    <w:p w14:paraId="0FC8F879" w14:textId="4F33546D" w:rsidR="0005465C" w:rsidRPr="00EF7CF9" w:rsidRDefault="0005465C" w:rsidP="0005465C">
      <w:pPr>
        <w:pStyle w:val="ProductList-Body"/>
      </w:pPr>
      <w:r>
        <w:t>«</w:t>
      </w:r>
      <w:r>
        <w:rPr>
          <w:b/>
          <w:color w:val="00188F"/>
        </w:rPr>
        <w:t>Минуты развертывания</w:t>
      </w:r>
      <w:r>
        <w:t>» — общее количество минут, в течение которых данный Канал распространения был приобретен и выделен для Службы мультимедиа, а также пребывал в рабочем состоянии в течение Применимого периода.</w:t>
      </w:r>
    </w:p>
    <w:p w14:paraId="2BF106B0" w14:textId="7F3AB84E" w:rsidR="0005465C" w:rsidRPr="00EF7CF9" w:rsidRDefault="0005465C" w:rsidP="0005465C">
      <w:pPr>
        <w:pStyle w:val="ProductList-Body"/>
      </w:pPr>
      <w:r>
        <w:t>«</w:t>
      </w:r>
      <w:r>
        <w:rPr>
          <w:b/>
          <w:color w:val="00188F"/>
        </w:rPr>
        <w:t>Максимум доступных минут</w:t>
      </w:r>
      <w:r>
        <w:t>» — общая сумма Минут развертывания всех Каналов распространения, приобретенных и выделенных для Службы мультимедиа, в течение Применимого периода.</w:t>
      </w:r>
    </w:p>
    <w:p w14:paraId="589A4F11" w14:textId="77777777" w:rsidR="0005465C" w:rsidRPr="00EF7CF9" w:rsidRDefault="0005465C" w:rsidP="0005465C">
      <w:pPr>
        <w:pStyle w:val="ProductList-Body"/>
      </w:pPr>
      <w:r>
        <w:rPr>
          <w:b/>
          <w:color w:val="00188F"/>
        </w:rPr>
        <w:t>Время простоя</w:t>
      </w:r>
      <w:r>
        <w:t> — Общее накопленное количество Минут развертывания, в течение которых Служба динамических каналов недоступна. Минута относится ко времени недоступности для определенного Канала распространения, если в течение этой минуты отсутствовало Внешнее соединение с Каналом распространения.</w:t>
      </w:r>
    </w:p>
    <w:p w14:paraId="32D83198" w14:textId="21D602C8" w:rsidR="0005465C" w:rsidRPr="00282926" w:rsidRDefault="0005465C" w:rsidP="0005465C">
      <w:pPr>
        <w:pStyle w:val="ProductList-Body"/>
        <w:rPr>
          <w:spacing w:val="-2"/>
        </w:rPr>
      </w:pPr>
      <w:r w:rsidRPr="000F40AB">
        <w:t>«</w:t>
      </w:r>
      <w:r w:rsidRPr="00282926">
        <w:rPr>
          <w:b/>
          <w:color w:val="00188F"/>
          <w:spacing w:val="-2"/>
        </w:rPr>
        <w:t>Процент времени доступности</w:t>
      </w:r>
      <w:r w:rsidRPr="00282926">
        <w:rPr>
          <w:spacing w:val="-2"/>
        </w:rPr>
        <w:t>» для Службы динамических каналов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Azure.</w:t>
      </w:r>
    </w:p>
    <w:p w14:paraId="2AF355B5" w14:textId="2A3579D7" w:rsidR="0005465C" w:rsidRPr="00EF7CF9" w:rsidRDefault="0005465C" w:rsidP="0005465C">
      <w:pPr>
        <w:pStyle w:val="ProductList-Body"/>
      </w:pPr>
      <w:r>
        <w:t>Процент времени доступности вычисляется по следующей формуле:</w:t>
      </w:r>
    </w:p>
    <w:p w14:paraId="30039B30" w14:textId="2A790464" w:rsidR="0005465C" w:rsidRPr="00B22835" w:rsidRDefault="00000000" w:rsidP="008A57A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56547FF" w14:textId="77777777" w:rsidR="0005465C" w:rsidRPr="00EF7CF9" w:rsidRDefault="0005465C" w:rsidP="0005465C">
      <w:pPr>
        <w:pStyle w:val="ProductList-Body"/>
      </w:pPr>
      <w:r>
        <w:rPr>
          <w:b/>
          <w:color w:val="00188F"/>
        </w:rPr>
        <w:t>При использовании Клиентом Службы динамических каналов служб мультимедиа Azure применяются следующие Уровни обслуживания и Компенсации за обслуживание:</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05465C" w:rsidRPr="00B44CF9" w14:paraId="07780584" w14:textId="77777777" w:rsidTr="005726F3">
        <w:trPr>
          <w:tblHeader/>
        </w:trPr>
        <w:tc>
          <w:tcPr>
            <w:tcW w:w="5287"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472E637E" w14:textId="77777777" w:rsidTr="005726F3">
        <w:tc>
          <w:tcPr>
            <w:tcW w:w="5287" w:type="dxa"/>
          </w:tcPr>
          <w:p w14:paraId="22784DA1" w14:textId="77777777" w:rsidR="0005465C" w:rsidRPr="00EF7CF9" w:rsidRDefault="0005465C" w:rsidP="000F31B4">
            <w:pPr>
              <w:pStyle w:val="ProductList-OfferingBody"/>
              <w:jc w:val="center"/>
            </w:pPr>
            <w:r>
              <w:t>&lt; 99,9 %</w:t>
            </w:r>
          </w:p>
        </w:tc>
        <w:tc>
          <w:tcPr>
            <w:tcW w:w="5504" w:type="dxa"/>
          </w:tcPr>
          <w:p w14:paraId="7C46E78F" w14:textId="77777777" w:rsidR="0005465C" w:rsidRPr="00EF7CF9" w:rsidRDefault="0005465C" w:rsidP="000F31B4">
            <w:pPr>
              <w:pStyle w:val="ProductList-OfferingBody"/>
              <w:jc w:val="center"/>
            </w:pPr>
            <w:r>
              <w:t>10 %</w:t>
            </w:r>
          </w:p>
        </w:tc>
      </w:tr>
      <w:tr w:rsidR="0005465C" w:rsidRPr="00B44CF9" w14:paraId="744A173B" w14:textId="77777777" w:rsidTr="005726F3">
        <w:tc>
          <w:tcPr>
            <w:tcW w:w="5287" w:type="dxa"/>
          </w:tcPr>
          <w:p w14:paraId="59ABAD11" w14:textId="77777777" w:rsidR="0005465C" w:rsidRPr="00EF7CF9" w:rsidRDefault="0005465C" w:rsidP="000F31B4">
            <w:pPr>
              <w:pStyle w:val="ProductList-OfferingBody"/>
              <w:jc w:val="center"/>
            </w:pPr>
            <w:r>
              <w:t>&lt; 99 %</w:t>
            </w:r>
          </w:p>
        </w:tc>
        <w:tc>
          <w:tcPr>
            <w:tcW w:w="5504" w:type="dxa"/>
          </w:tcPr>
          <w:p w14:paraId="2A1B4C47" w14:textId="77777777" w:rsidR="0005465C" w:rsidRPr="00EF7CF9" w:rsidRDefault="0005465C" w:rsidP="000F31B4">
            <w:pPr>
              <w:pStyle w:val="ProductList-OfferingBody"/>
              <w:jc w:val="center"/>
            </w:pPr>
            <w:r>
              <w:t>25 %</w:t>
            </w:r>
          </w:p>
        </w:tc>
      </w:tr>
    </w:tbl>
    <w:p w14:paraId="596A31A9" w14:textId="0DDDA0D1" w:rsidR="0005465C" w:rsidRPr="00623706" w:rsidRDefault="00EE6E3C" w:rsidP="00856F3A">
      <w:pPr>
        <w:pStyle w:val="ProductList-Body"/>
        <w:spacing w:before="120"/>
        <w:rPr>
          <w:b/>
          <w:bCs/>
          <w:color w:val="00188F"/>
        </w:rPr>
      </w:pPr>
      <w:r>
        <w:rPr>
          <w:b/>
          <w:bCs/>
          <w:color w:val="00188F"/>
        </w:rPr>
        <w:t>Расчет времени доступности и Уровни обслуживания для Службы защиты содержимого</w:t>
      </w:r>
    </w:p>
    <w:p w14:paraId="5A000AB7" w14:textId="77777777" w:rsidR="0005465C" w:rsidRPr="00ED4527" w:rsidRDefault="0005465C" w:rsidP="0005465C">
      <w:pPr>
        <w:pStyle w:val="ProductList-Body"/>
        <w:rPr>
          <w:b/>
          <w:bCs/>
          <w:color w:val="00188F"/>
        </w:rPr>
      </w:pPr>
      <w:r>
        <w:rPr>
          <w:b/>
          <w:bCs/>
          <w:color w:val="00188F"/>
        </w:rPr>
        <w:t>Дополнительные определения</w:t>
      </w:r>
    </w:p>
    <w:p w14:paraId="4EA80504" w14:textId="0A6F2F98" w:rsidR="0005465C" w:rsidRPr="00EF7CF9" w:rsidRDefault="0005465C" w:rsidP="0005465C">
      <w:pPr>
        <w:pStyle w:val="ProductList-Body"/>
      </w:pPr>
      <w:r>
        <w:lastRenderedPageBreak/>
        <w:t>«</w:t>
      </w:r>
      <w:r>
        <w:rPr>
          <w:b/>
          <w:color w:val="00188F"/>
        </w:rPr>
        <w:t>Общее число попыток транзакции</w:t>
      </w:r>
      <w:r>
        <w:t>» — общее количество Запросов действующих ключей, которые вы осуществили в течение Применимого периода для отдельной подписки Azure.</w:t>
      </w:r>
    </w:p>
    <w:p w14:paraId="1ED551EE" w14:textId="77777777" w:rsidR="0005465C" w:rsidRPr="00EF7CF9" w:rsidRDefault="0005465C" w:rsidP="0005465C">
      <w:pPr>
        <w:pStyle w:val="ProductList-Body"/>
      </w:pPr>
      <w:r>
        <w:t>«</w:t>
      </w:r>
      <w:r>
        <w:rPr>
          <w:b/>
          <w:color w:val="00188F"/>
        </w:rPr>
        <w:t>Невыполненные транзакции</w:t>
      </w:r>
      <w:r>
        <w:t>» — все Запросы действующих ключей, которые входят в Общее число попыток транзакции и для которых получен Код ошибки или Код успешного завершения не возвращен в течение 30 секунд после получения запроса Службой защиты содержимого.</w:t>
      </w:r>
    </w:p>
    <w:p w14:paraId="78B4EB61" w14:textId="15F736E1" w:rsidR="0005465C" w:rsidRDefault="0005465C" w:rsidP="0005465C">
      <w:pPr>
        <w:pStyle w:val="ProductList-Body"/>
      </w:pPr>
      <w:r>
        <w:t>«</w:t>
      </w:r>
      <w:r>
        <w:rPr>
          <w:b/>
          <w:color w:val="00188F"/>
        </w:rPr>
        <w:t>Процент времени доступности</w:t>
      </w:r>
      <w:r>
        <w:t>» для Служб мультимедиа Azure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w:t>
      </w:r>
    </w:p>
    <w:p w14:paraId="2CC1FAD2" w14:textId="5F7FC923" w:rsidR="00350419" w:rsidRPr="007F2F5C" w:rsidRDefault="0005465C" w:rsidP="0005465C">
      <w:pPr>
        <w:pStyle w:val="ProductList-Body"/>
      </w:pPr>
      <w:r>
        <w:t>Процент времени доступности вычисляется по следующей формуле:</w:t>
      </w:r>
    </w:p>
    <w:p w14:paraId="082739F6" w14:textId="5AE5C77E" w:rsidR="0005465C" w:rsidRPr="008E47A2" w:rsidRDefault="00000000" w:rsidP="00856F3A">
      <w:pPr>
        <w:spacing w:before="16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63E73D4D" w14:textId="77777777" w:rsidR="0005465C" w:rsidRPr="00EF7CF9" w:rsidRDefault="0005465C" w:rsidP="0005465C">
      <w:pPr>
        <w:pStyle w:val="ProductList-Body"/>
      </w:pPr>
      <w:r>
        <w:rPr>
          <w:b/>
          <w:color w:val="00188F"/>
        </w:rPr>
        <w:t>При использовании Клиентом Службы защиты содержимого Служб мультимедиа Azure применяются следующие Уровни обслуживания и Компенсации за обслуживание.</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05465C" w:rsidRPr="00B44CF9" w14:paraId="314EA1B4" w14:textId="77777777" w:rsidTr="005726F3">
        <w:trPr>
          <w:tblHeader/>
        </w:trPr>
        <w:tc>
          <w:tcPr>
            <w:tcW w:w="5278" w:type="dxa"/>
            <w:shd w:val="clear" w:color="auto" w:fill="0072C6"/>
          </w:tcPr>
          <w:p w14:paraId="39278FE2" w14:textId="6AF0B2F8" w:rsidR="0005465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3DC7B3EF" w14:textId="77777777" w:rsidR="0005465C" w:rsidRPr="00EF7CF9" w:rsidRDefault="0005465C" w:rsidP="000F31B4">
            <w:pPr>
              <w:pStyle w:val="ProductList-OfferingBody"/>
              <w:jc w:val="center"/>
              <w:rPr>
                <w:color w:val="FFFFFF" w:themeColor="background1"/>
              </w:rPr>
            </w:pPr>
            <w:r>
              <w:rPr>
                <w:color w:val="FFFFFF" w:themeColor="background1"/>
              </w:rPr>
              <w:t>Компенсация за обслуживание</w:t>
            </w:r>
          </w:p>
        </w:tc>
      </w:tr>
      <w:tr w:rsidR="0005465C" w:rsidRPr="00B44CF9" w14:paraId="7022C8BB" w14:textId="77777777" w:rsidTr="005726F3">
        <w:tc>
          <w:tcPr>
            <w:tcW w:w="5278" w:type="dxa"/>
          </w:tcPr>
          <w:p w14:paraId="309E53FA" w14:textId="77777777" w:rsidR="0005465C" w:rsidRPr="00EF7CF9" w:rsidRDefault="0005465C" w:rsidP="000F31B4">
            <w:pPr>
              <w:pStyle w:val="ProductList-OfferingBody"/>
              <w:jc w:val="center"/>
            </w:pPr>
            <w:r>
              <w:t>&lt; 99,9 %</w:t>
            </w:r>
          </w:p>
        </w:tc>
        <w:tc>
          <w:tcPr>
            <w:tcW w:w="5522" w:type="dxa"/>
          </w:tcPr>
          <w:p w14:paraId="450872A4" w14:textId="77777777" w:rsidR="0005465C" w:rsidRPr="00EF7CF9" w:rsidRDefault="0005465C" w:rsidP="000F31B4">
            <w:pPr>
              <w:pStyle w:val="ProductList-OfferingBody"/>
              <w:jc w:val="center"/>
            </w:pPr>
            <w:r>
              <w:t>10 %</w:t>
            </w:r>
          </w:p>
        </w:tc>
      </w:tr>
      <w:tr w:rsidR="0005465C" w:rsidRPr="00B44CF9" w14:paraId="49F060B1" w14:textId="77777777" w:rsidTr="005726F3">
        <w:tc>
          <w:tcPr>
            <w:tcW w:w="5278" w:type="dxa"/>
          </w:tcPr>
          <w:p w14:paraId="017B8EE5" w14:textId="77777777" w:rsidR="0005465C" w:rsidRPr="00EF7CF9" w:rsidRDefault="0005465C" w:rsidP="000F31B4">
            <w:pPr>
              <w:pStyle w:val="ProductList-OfferingBody"/>
              <w:jc w:val="center"/>
            </w:pPr>
            <w:r>
              <w:t>&lt; 99 %</w:t>
            </w:r>
          </w:p>
        </w:tc>
        <w:tc>
          <w:tcPr>
            <w:tcW w:w="5522" w:type="dxa"/>
          </w:tcPr>
          <w:p w14:paraId="7C259C76" w14:textId="77777777" w:rsidR="0005465C" w:rsidRPr="00EF7CF9" w:rsidRDefault="0005465C" w:rsidP="000F31B4">
            <w:pPr>
              <w:pStyle w:val="ProductList-OfferingBody"/>
              <w:jc w:val="center"/>
            </w:pPr>
            <w:r>
              <w:t>25 %</w:t>
            </w:r>
          </w:p>
        </w:tc>
      </w:tr>
    </w:tbl>
    <w:bookmarkStart w:id="346" w:name="_Toc457821560"/>
    <w:p w14:paraId="25BA350D" w14:textId="6E696DBE" w:rsidR="0005465C" w:rsidRPr="00EF7CF9" w:rsidRDefault="00990838"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2A19FC05" w14:textId="77777777" w:rsidR="009C6082" w:rsidRPr="00E53123" w:rsidRDefault="009C6082" w:rsidP="009C6082">
      <w:pPr>
        <w:pStyle w:val="ProductList-Offering2Heading"/>
        <w:tabs>
          <w:tab w:val="clear" w:pos="360"/>
          <w:tab w:val="clear" w:pos="720"/>
          <w:tab w:val="clear" w:pos="1080"/>
        </w:tabs>
        <w:outlineLvl w:val="2"/>
      </w:pPr>
      <w:bookmarkStart w:id="347" w:name="_Toc237532808"/>
      <w:bookmarkEnd w:id="346"/>
      <w:r>
        <w:t>Служба MedTech</w:t>
      </w:r>
      <w:bookmarkEnd w:id="347"/>
    </w:p>
    <w:p w14:paraId="41E626DB" w14:textId="77777777" w:rsidR="009C6082" w:rsidRDefault="009C6082" w:rsidP="009C6082">
      <w:pPr>
        <w:shd w:val="clear" w:color="auto" w:fill="FFFFFF"/>
        <w:spacing w:after="0" w:line="240" w:lineRule="auto"/>
        <w:rPr>
          <w:sz w:val="18"/>
        </w:rPr>
      </w:pPr>
      <w:r>
        <w:rPr>
          <w:sz w:val="18"/>
        </w:rPr>
        <w:t>Служба MedTech считается доступной в течение одной минуты, если она успешно считывается из настроенного источника данных или доступна для чтения из источника данных после правильной настройки.</w:t>
      </w:r>
    </w:p>
    <w:p w14:paraId="4213C408" w14:textId="2F0EC4A3" w:rsidR="009C6082" w:rsidRPr="00E53123" w:rsidRDefault="00EE6E3C" w:rsidP="009C6082">
      <w:pPr>
        <w:pStyle w:val="ProductList-Body"/>
        <w:rPr>
          <w:b/>
          <w:color w:val="00188F"/>
        </w:rPr>
      </w:pPr>
      <w:r>
        <w:rPr>
          <w:b/>
          <w:color w:val="00188F"/>
        </w:rPr>
        <w:t>Расчет времени доступности</w:t>
      </w:r>
    </w:p>
    <w:p w14:paraId="0B543B21" w14:textId="1472A524" w:rsidR="009C6082" w:rsidRPr="007F2F5C" w:rsidRDefault="009C6082" w:rsidP="009C6082">
      <w:pPr>
        <w:pStyle w:val="ProductList-Body"/>
      </w:pPr>
      <w:r>
        <w:t>«</w:t>
      </w:r>
      <w:r>
        <w:rPr>
          <w:b/>
          <w:color w:val="00188F"/>
        </w:rPr>
        <w:t>Процент времени доступности</w:t>
      </w:r>
      <w:r>
        <w:t>» для службы MedTech рассчитывается как Общее количество доступных минут за вычетом Недоступных минут, деленное на Общее количество минут, в течение которых служба MedTech была активна. Процент времени доступности представлен следующей формулой:</w:t>
      </w:r>
    </w:p>
    <w:p w14:paraId="29A8600A" w14:textId="04CB6ABD" w:rsidR="009C6082" w:rsidRPr="00EF7CF9" w:rsidRDefault="00000000" w:rsidP="0044035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доступных минут – Количество минут сбоев</m:t>
              </m:r>
            </m:num>
            <m:den>
              <m:r>
                <m:rPr>
                  <m:nor/>
                </m:rPr>
                <w:rPr>
                  <w:rFonts w:ascii="Cambria Math" w:hAnsi="Cambria Math" w:cs="Calibri"/>
                  <w:i/>
                  <w:sz w:val="18"/>
                  <w:szCs w:val="18"/>
                </w:rPr>
                <m:t>Всего минут</m:t>
              </m:r>
            </m:den>
          </m:f>
          <m:r>
            <w:rPr>
              <w:rFonts w:ascii="Cambria Math" w:hAnsi="Cambria Math" w:cs="Calibri"/>
              <w:sz w:val="18"/>
              <w:szCs w:val="18"/>
            </w:rPr>
            <m:t xml:space="preserve"> x 100</m:t>
          </m:r>
        </m:oMath>
      </m:oMathPara>
    </w:p>
    <w:p w14:paraId="3B793820" w14:textId="77777777" w:rsidR="009C6082" w:rsidRPr="007F2F5C" w:rsidRDefault="009C6082" w:rsidP="009C6082">
      <w:pPr>
        <w:pStyle w:val="ProductList-Body"/>
      </w:pPr>
      <w:r>
        <w:t>Для API служб MedTech применяются следующие Уровни обслуживания и Компенсации за обслуживание:</w:t>
      </w:r>
    </w:p>
    <w:p w14:paraId="04C48FDA" w14:textId="77777777" w:rsidR="009C6082" w:rsidRPr="00EF7CF9" w:rsidRDefault="009C6082" w:rsidP="00BC5957">
      <w:pPr>
        <w:pStyle w:val="ProductList-Body"/>
        <w:keepNext/>
      </w:pPr>
      <w:r>
        <w:rPr>
          <w:b/>
          <w:color w:val="00188F"/>
        </w:rPr>
        <w:t>Компенсация за обслуживание</w:t>
      </w:r>
      <w:r w:rsidRPr="002C5E66">
        <w:rPr>
          <w:b/>
          <w:bCs/>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9C6082" w:rsidRPr="00B44CF9" w14:paraId="24D851B6" w14:textId="77777777" w:rsidTr="005726F3">
        <w:trPr>
          <w:tblHeader/>
        </w:trPr>
        <w:tc>
          <w:tcPr>
            <w:tcW w:w="5287" w:type="dxa"/>
            <w:shd w:val="clear" w:color="auto" w:fill="0072C6"/>
          </w:tcPr>
          <w:p w14:paraId="03CF3F51" w14:textId="0D361A7E" w:rsidR="009C608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Компенсация за обслуживание</w:t>
            </w:r>
          </w:p>
        </w:tc>
      </w:tr>
      <w:tr w:rsidR="009C6082" w:rsidRPr="00B44CF9" w14:paraId="094ED92A" w14:textId="77777777" w:rsidTr="005726F3">
        <w:tc>
          <w:tcPr>
            <w:tcW w:w="5287" w:type="dxa"/>
          </w:tcPr>
          <w:p w14:paraId="19C37249" w14:textId="77777777" w:rsidR="009C6082" w:rsidRPr="00EF7CF9" w:rsidRDefault="009C6082" w:rsidP="000F31B4">
            <w:pPr>
              <w:pStyle w:val="ProductList-OfferingBody"/>
              <w:jc w:val="center"/>
            </w:pPr>
            <w:r>
              <w:t>&lt; 99,9 %</w:t>
            </w:r>
          </w:p>
        </w:tc>
        <w:tc>
          <w:tcPr>
            <w:tcW w:w="5495" w:type="dxa"/>
          </w:tcPr>
          <w:p w14:paraId="7A0412B6" w14:textId="77777777" w:rsidR="009C6082" w:rsidRPr="00EF7CF9" w:rsidRDefault="009C6082" w:rsidP="000F31B4">
            <w:pPr>
              <w:pStyle w:val="ProductList-OfferingBody"/>
              <w:jc w:val="center"/>
            </w:pPr>
            <w:r>
              <w:t>10 %</w:t>
            </w:r>
          </w:p>
        </w:tc>
      </w:tr>
      <w:tr w:rsidR="009C6082" w:rsidRPr="00B44CF9" w14:paraId="1680BF06" w14:textId="77777777" w:rsidTr="005726F3">
        <w:tc>
          <w:tcPr>
            <w:tcW w:w="5287" w:type="dxa"/>
          </w:tcPr>
          <w:p w14:paraId="30EDDC47" w14:textId="77777777" w:rsidR="009C6082" w:rsidRPr="00EF7CF9" w:rsidRDefault="009C6082" w:rsidP="000F31B4">
            <w:pPr>
              <w:pStyle w:val="ProductList-OfferingBody"/>
              <w:jc w:val="center"/>
            </w:pPr>
            <w:r>
              <w:t>&lt; 99 %</w:t>
            </w:r>
          </w:p>
        </w:tc>
        <w:tc>
          <w:tcPr>
            <w:tcW w:w="5495" w:type="dxa"/>
          </w:tcPr>
          <w:p w14:paraId="3028563A" w14:textId="77777777" w:rsidR="009C6082" w:rsidRPr="00EF7CF9" w:rsidRDefault="009C6082" w:rsidP="000F31B4">
            <w:pPr>
              <w:pStyle w:val="ProductList-OfferingBody"/>
              <w:jc w:val="center"/>
            </w:pPr>
            <w:r>
              <w:t>25 %</w:t>
            </w:r>
          </w:p>
        </w:tc>
      </w:tr>
    </w:tbl>
    <w:p w14:paraId="0DDB32FB" w14:textId="7A4ACD97" w:rsidR="009C6082" w:rsidRPr="00EF7CF9" w:rsidRDefault="00990838" w:rsidP="009C60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114B64F" w14:textId="77777777" w:rsidR="00CF2497" w:rsidRPr="00D72018" w:rsidRDefault="00CF2497" w:rsidP="00CF2497">
      <w:pPr>
        <w:pStyle w:val="ProductList-Offering2Heading"/>
        <w:keepNext/>
        <w:tabs>
          <w:tab w:val="clear" w:pos="360"/>
          <w:tab w:val="clear" w:pos="720"/>
          <w:tab w:val="clear" w:pos="1080"/>
        </w:tabs>
        <w:outlineLvl w:val="2"/>
        <w:rPr>
          <w:rFonts w:ascii="Calibri Light" w:hAnsi="Calibri Light" w:cs="Calibri Light"/>
        </w:rPr>
      </w:pPr>
      <w:bookmarkStart w:id="348" w:name="_Toc237532809"/>
      <w:bookmarkStart w:id="349" w:name="_Toc52348973"/>
      <w:bookmarkStart w:id="350" w:name="_Toc457821565"/>
      <w:r>
        <w:rPr>
          <w:rFonts w:ascii="Calibri Light" w:hAnsi="Calibri Light" w:cs="Calibri Light"/>
        </w:rPr>
        <w:t>Служба Microsoft Discovery</w:t>
      </w:r>
      <w:bookmarkEnd w:id="348"/>
    </w:p>
    <w:p w14:paraId="72A2E95C" w14:textId="77777777" w:rsidR="00CF2497" w:rsidRPr="001F46EC" w:rsidRDefault="00CF2497" w:rsidP="00CF2497">
      <w:pPr>
        <w:shd w:val="clear" w:color="auto" w:fill="FFFFFF"/>
        <w:spacing w:after="0" w:line="240" w:lineRule="auto"/>
        <w:rPr>
          <w:rFonts w:ascii="Calibri" w:hAnsi="Calibri" w:cs="Calibri"/>
          <w:b/>
          <w:color w:val="00188F"/>
          <w:sz w:val="18"/>
        </w:rPr>
      </w:pPr>
      <w:r>
        <w:rPr>
          <w:rFonts w:ascii="Calibri" w:hAnsi="Calibri" w:cs="Calibri"/>
          <w:b/>
          <w:color w:val="00188F"/>
          <w:sz w:val="18"/>
        </w:rPr>
        <w:t>Дополнительные определения: </w:t>
      </w:r>
    </w:p>
    <w:p w14:paraId="6EDF6781" w14:textId="77777777" w:rsidR="00CF2497" w:rsidRPr="00F122EA" w:rsidRDefault="00CF2497" w:rsidP="00CF2497">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Общее число пользовательских запросов сообщений</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 общее количество запросов конечных пользователей к службе Microsoft Discovery в течение Применимого периода. В Общее количество пользовательских запросов сообщений не включаются запросы, возвращающие ошибку «Невыполненный пользовательский запрос сообщения», которые последовательно повторяются на протяжении пяти минут после получения первого такого ответа. </w:t>
      </w:r>
    </w:p>
    <w:p w14:paraId="0B92AE16" w14:textId="77777777" w:rsidR="00CF2497" w:rsidRPr="001F46EC" w:rsidRDefault="00CF2497" w:rsidP="00CF2497">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Невыполненные пользовательские запросы сообщений</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 общее количество запросов, входящих в Общее количество пользовательских запросов сообщений, на которые Microsoft Discovery не может ответить из-за системной ошибки службы Microsoft Discovery. </w:t>
      </w:r>
    </w:p>
    <w:p w14:paraId="152D3CF7" w14:textId="77777777" w:rsidR="00CF2497" w:rsidRPr="008A44B5" w:rsidRDefault="00CF2497" w:rsidP="00CF2497">
      <w:pPr>
        <w:shd w:val="clear" w:color="auto" w:fill="FFFFFF"/>
        <w:spacing w:after="0" w:line="240" w:lineRule="auto"/>
        <w:rPr>
          <w:rFonts w:ascii="Aptos" w:eastAsia="Times New Roman" w:hAnsi="Aptos" w:cs="Times New Roman"/>
          <w:color w:val="242424"/>
          <w:sz w:val="18"/>
          <w:szCs w:val="18"/>
          <w:lang w:val="en-US"/>
        </w:rPr>
      </w:pPr>
      <w:r>
        <w:rPr>
          <w:rFonts w:ascii="Calibri" w:eastAsia="Times New Roman" w:hAnsi="Calibri" w:cs="Calibri"/>
          <w:color w:val="242424"/>
          <w:sz w:val="18"/>
          <w:szCs w:val="18"/>
          <w:bdr w:val="none" w:sz="0" w:space="0" w:color="auto" w:frame="1"/>
        </w:rPr>
        <w:t>Сбои, вызванные следующими причинами: </w:t>
      </w:r>
    </w:p>
    <w:p w14:paraId="03888156" w14:textId="77777777" w:rsidR="00CF2497" w:rsidRPr="00F122EA" w:rsidRDefault="00CF2497" w:rsidP="00CF2497">
      <w:pPr>
        <w:numPr>
          <w:ilvl w:val="0"/>
          <w:numId w:val="36"/>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неправильная настройка клиента; </w:t>
      </w:r>
    </w:p>
    <w:p w14:paraId="26D67D29" w14:textId="77777777" w:rsidR="00CF2497" w:rsidRPr="00F122EA" w:rsidRDefault="00CF2497" w:rsidP="00CF2497">
      <w:pPr>
        <w:numPr>
          <w:ilvl w:val="0"/>
          <w:numId w:val="37"/>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неверные входные данные; </w:t>
      </w:r>
    </w:p>
    <w:p w14:paraId="0D8C5B39" w14:textId="77777777" w:rsidR="00CF2497" w:rsidRPr="00F122EA" w:rsidRDefault="00CF2497" w:rsidP="00CF2497">
      <w:pPr>
        <w:numPr>
          <w:ilvl w:val="0"/>
          <w:numId w:val="38"/>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сетевые проблемы за пределами Microsoft Discovery, </w:t>
      </w:r>
    </w:p>
    <w:p w14:paraId="5C945E91" w14:textId="77777777" w:rsidR="00CF2497" w:rsidRPr="00F122EA" w:rsidRDefault="00CF2497" w:rsidP="00CF2497">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не учитываются как Невыполненные пользовательские запросы сообщений. </w:t>
      </w:r>
    </w:p>
    <w:p w14:paraId="42FCB7BE" w14:textId="77777777" w:rsidR="00CF2497" w:rsidRDefault="00CF2497" w:rsidP="00CF2497">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Процент времени работоспособности</w:t>
      </w:r>
      <w:r w:rsidRPr="003306BE">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Процент времени работоспособности рассчитывается по следующей формуле:</w:t>
      </w:r>
    </w:p>
    <w:p w14:paraId="7421D068" w14:textId="77777777" w:rsidR="00CF2497" w:rsidRDefault="00000000" w:rsidP="00CF2497">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Общее число пользовательских запросов сообщений – Невыполненные пользовательские запросы сообщений </m:t>
              </m:r>
            </m:num>
            <m:den>
              <m:r>
                <m:rPr>
                  <m:nor/>
                </m:rPr>
                <w:rPr>
                  <w:rFonts w:ascii="Cambria Math" w:hAnsi="Cambria Math" w:cs="Tahoma"/>
                  <w:i/>
                  <w:sz w:val="18"/>
                  <w:szCs w:val="18"/>
                </w:rPr>
                <m:t>Общее число пользовательских запросов сообщений</m:t>
              </m:r>
            </m:den>
          </m:f>
          <m:r>
            <w:rPr>
              <w:rFonts w:ascii="Cambria Math" w:hAnsi="Cambria Math" w:cs="Tahoma"/>
              <w:sz w:val="18"/>
              <w:szCs w:val="18"/>
            </w:rPr>
            <m:t xml:space="preserve"> </m:t>
          </m:r>
        </m:oMath>
      </m:oMathPara>
    </w:p>
    <w:p w14:paraId="5045248F" w14:textId="77777777" w:rsidR="00CF2497" w:rsidRPr="001B395F" w:rsidRDefault="00CF2497" w:rsidP="00CF2497">
      <w:pPr>
        <w:pStyle w:val="ProductList-Body"/>
        <w:rPr>
          <w:rFonts w:ascii="Calibri" w:hAnsi="Calibri" w:cs="Calibri"/>
        </w:rPr>
      </w:pPr>
      <w:r>
        <w:rPr>
          <w:rFonts w:ascii="Calibri" w:hAnsi="Calibri" w:cs="Calibri"/>
          <w:b/>
          <w:color w:val="00188F"/>
        </w:rPr>
        <w:t>Компенсация за обслуживание</w:t>
      </w:r>
      <w:r w:rsidRPr="003306BE">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2497" w:rsidRPr="00B44CF9" w14:paraId="4D3DE5AB" w14:textId="77777777" w:rsidTr="001625D1">
        <w:trPr>
          <w:tblHeader/>
        </w:trPr>
        <w:tc>
          <w:tcPr>
            <w:tcW w:w="5400" w:type="dxa"/>
            <w:shd w:val="clear" w:color="auto" w:fill="0072C6"/>
          </w:tcPr>
          <w:p w14:paraId="079868AE" w14:textId="77777777" w:rsidR="00CF2497" w:rsidRPr="001B395F" w:rsidRDefault="00CF2497" w:rsidP="001625D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7CF48FCF" w14:textId="77777777" w:rsidR="00CF2497" w:rsidRPr="001B395F" w:rsidRDefault="00CF2497" w:rsidP="001625D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CF2497" w:rsidRPr="00B44CF9" w14:paraId="0918A4D1" w14:textId="77777777" w:rsidTr="001625D1">
        <w:tc>
          <w:tcPr>
            <w:tcW w:w="5400" w:type="dxa"/>
          </w:tcPr>
          <w:p w14:paraId="5AA0B97F" w14:textId="77777777" w:rsidR="00CF2497" w:rsidRPr="001B395F" w:rsidRDefault="00CF2497" w:rsidP="001625D1">
            <w:pPr>
              <w:pStyle w:val="ProductList-OfferingBody"/>
              <w:jc w:val="center"/>
              <w:rPr>
                <w:rFonts w:ascii="Calibri" w:hAnsi="Calibri" w:cs="Calibri"/>
                <w:szCs w:val="16"/>
              </w:rPr>
            </w:pPr>
            <w:r>
              <w:rPr>
                <w:rFonts w:ascii="Calibri" w:hAnsi="Calibri" w:cs="Calibri"/>
                <w:szCs w:val="16"/>
              </w:rPr>
              <w:t>&lt; 99,9 %</w:t>
            </w:r>
          </w:p>
        </w:tc>
        <w:tc>
          <w:tcPr>
            <w:tcW w:w="5400" w:type="dxa"/>
          </w:tcPr>
          <w:p w14:paraId="62F917F3" w14:textId="77777777" w:rsidR="00CF2497" w:rsidRPr="001B395F" w:rsidRDefault="00CF2497" w:rsidP="001625D1">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w:t>
            </w:r>
            <w:r>
              <w:rPr>
                <w:rFonts w:ascii="Calibri" w:hAnsi="Calibri" w:cs="Calibri"/>
                <w:szCs w:val="16"/>
              </w:rPr>
              <w:t>%</w:t>
            </w:r>
          </w:p>
        </w:tc>
      </w:tr>
    </w:tbl>
    <w:p w14:paraId="117789BF" w14:textId="77777777" w:rsidR="00CF2497" w:rsidRPr="00FD502E" w:rsidRDefault="00CF2497" w:rsidP="00CF2497">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Запросы, отклоненные из-за превышения клиентом документально установленной квоты, ограничения скорости или порогового значения регулирования скорости, а также запросы, отклоненные из-за сбоев аутентификации или авторизации клиента, исключаются из Общего числа пользовательских запросов сообщений и из </w:t>
      </w:r>
    </w:p>
    <w:p w14:paraId="31EC111F" w14:textId="77777777" w:rsidR="00CF2497" w:rsidRPr="001B46BF" w:rsidRDefault="00CF2497" w:rsidP="00CF2497">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Невыполненных пользовательских запросов сообщений. </w:t>
      </w:r>
    </w:p>
    <w:p w14:paraId="48599699" w14:textId="77777777" w:rsidR="00CF2497" w:rsidRDefault="00CF2497" w:rsidP="00CF2497">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Простои или сбои, связанные с вышестоящими службами Microsoft, регулируемыми собственными соглашениями об уровне обслуживания (включая, помимо прочего, Службу Azure OpenAI, Поиск с использованием ИИ Azure и Машинное обучение Azure), не учитываются при расчете Времени работоспособности Microsoft Discovery. Обязательства по уровню обслуживания для этих служб регулируются соглашениями об уровне обслуживания, применимыми к каждой соответствующей службе. Периоды, в течение которых клиент не был утвержден в рамках применимой Структуры ограничения доступа или в течение которых Microsoft приостановила либо отозвала доступ клиента по надлежащему основанию, исключаются из Применимого периода в контексте Соглашения об уровне обслуживания (SLA). </w:t>
      </w:r>
    </w:p>
    <w:p w14:paraId="6BF027C0" w14:textId="77777777" w:rsidR="00FD502E" w:rsidRPr="00EF7CF9" w:rsidRDefault="00FD502E" w:rsidP="00FD502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70361A1" w14:textId="3DD727E9" w:rsidR="00CA34D7" w:rsidRPr="00621C92" w:rsidRDefault="00CA34D7" w:rsidP="00CA34D7">
      <w:pPr>
        <w:pStyle w:val="ProductList-Offering2Heading"/>
        <w:tabs>
          <w:tab w:val="clear" w:pos="360"/>
          <w:tab w:val="clear" w:pos="720"/>
          <w:tab w:val="clear" w:pos="1080"/>
        </w:tabs>
        <w:outlineLvl w:val="2"/>
      </w:pPr>
      <w:bookmarkStart w:id="351" w:name="_Toc237532810"/>
      <w:r>
        <w:rPr>
          <w:lang w:val="en-US"/>
        </w:rPr>
        <w:t>Microsoft</w:t>
      </w:r>
      <w:r w:rsidRPr="00621C92">
        <w:t xml:space="preserve"> </w:t>
      </w:r>
      <w:r>
        <w:rPr>
          <w:lang w:val="en-US"/>
        </w:rPr>
        <w:t>Fabric</w:t>
      </w:r>
      <w:bookmarkEnd w:id="351"/>
    </w:p>
    <w:p w14:paraId="17C53ED3" w14:textId="77777777" w:rsidR="00CA34D7" w:rsidRPr="00917E39" w:rsidRDefault="00CA34D7" w:rsidP="00CA34D7">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Дополнительные определения</w:t>
      </w:r>
    </w:p>
    <w:p w14:paraId="0507D642" w14:textId="77777777" w:rsidR="00CA34D7" w:rsidRPr="00007279" w:rsidRDefault="00CA34D7" w:rsidP="00CA34D7">
      <w:pPr>
        <w:pStyle w:val="ProductList-Body"/>
        <w:rPr>
          <w:rFonts w:ascii="Calibri" w:hAnsi="Calibri" w:cs="Calibri"/>
          <w:color w:val="000000" w:themeColor="text1"/>
          <w:spacing w:val="-4"/>
        </w:rPr>
      </w:pPr>
      <w:r w:rsidRPr="00007279">
        <w:rPr>
          <w:rFonts w:ascii="Calibri" w:hAnsi="Calibri" w:cs="Calibri"/>
          <w:b/>
          <w:bCs/>
          <w:color w:val="00188F"/>
          <w:spacing w:val="-4"/>
        </w:rPr>
        <w:t>Мощность:</w:t>
      </w:r>
      <w:r w:rsidRPr="00007279">
        <w:rPr>
          <w:rFonts w:ascii="Calibri" w:hAnsi="Calibri" w:cs="Calibri"/>
          <w:color w:val="000000" w:themeColor="text1"/>
          <w:spacing w:val="-4"/>
        </w:rPr>
        <w:t xml:space="preserve"> Мощность — это выделенный набор ресурсов, доступный для использования в определенный момент. Мощность</w:t>
      </w:r>
      <w:r>
        <w:rPr>
          <w:rFonts w:ascii="Calibri" w:hAnsi="Calibri" w:cs="Calibri"/>
          <w:color w:val="000000" w:themeColor="text1"/>
          <w:spacing w:val="-4"/>
          <w:lang w:val="en-US"/>
        </w:rPr>
        <w:t> </w:t>
      </w:r>
      <w:r w:rsidRPr="00007279">
        <w:rPr>
          <w:rFonts w:ascii="Calibri" w:hAnsi="Calibri" w:cs="Calibri"/>
          <w:color w:val="000000" w:themeColor="text1"/>
          <w:spacing w:val="-4"/>
        </w:rPr>
        <w:t>определяет способность ресурса выполнять определенное действие или производить результат. Разные элементы потребляют в определенное время разную мощность. Fabric предлагает мощность через номер SKU Fabric и</w:t>
      </w:r>
      <w:r w:rsidRPr="00007279">
        <w:rPr>
          <w:rFonts w:ascii="Calibri" w:hAnsi="Calibri" w:cs="Calibri"/>
          <w:color w:val="000000" w:themeColor="text1"/>
          <w:spacing w:val="-4"/>
          <w:lang w:val="en-US"/>
        </w:rPr>
        <w:t> </w:t>
      </w:r>
      <w:r w:rsidRPr="00007279">
        <w:rPr>
          <w:rFonts w:ascii="Calibri" w:hAnsi="Calibri" w:cs="Calibri"/>
          <w:color w:val="000000" w:themeColor="text1"/>
          <w:spacing w:val="-4"/>
        </w:rPr>
        <w:t xml:space="preserve">пробные версии. Подробнее см. в разделе </w:t>
      </w:r>
      <w:hyperlink r:id="rId22" w:anchor="capacity" w:history="1">
        <w:r w:rsidRPr="00007279">
          <w:rPr>
            <w:rStyle w:val="Hyperlink"/>
            <w:rFonts w:ascii="Calibri" w:hAnsi="Calibri" w:cs="Calibri"/>
            <w:spacing w:val="-4"/>
          </w:rPr>
          <w:t>Что такое мощность</w:t>
        </w:r>
      </w:hyperlink>
      <w:r w:rsidRPr="00007279">
        <w:rPr>
          <w:rStyle w:val="Hyperlink"/>
          <w:rFonts w:ascii="Calibri" w:hAnsi="Calibri" w:cs="Calibri"/>
          <w:spacing w:val="-4"/>
        </w:rPr>
        <w:t xml:space="preserve"> (</w:t>
      </w:r>
      <w:hyperlink r:id="rId23" w:anchor="capacity" w:history="1">
        <w:r w:rsidRPr="00007279">
          <w:rPr>
            <w:rStyle w:val="Hyperlink"/>
            <w:rFonts w:ascii="Calibri" w:hAnsi="Calibri" w:cs="Calibri"/>
            <w:spacing w:val="-4"/>
          </w:rPr>
          <w:t>https://learn.microsoft.com/fabric/enterprise/licenses#capacity</w:t>
        </w:r>
      </w:hyperlink>
      <w:r w:rsidRPr="00007279">
        <w:rPr>
          <w:rStyle w:val="Hyperlink"/>
          <w:rFonts w:ascii="Calibri" w:hAnsi="Calibri" w:cs="Calibri"/>
          <w:spacing w:val="-4"/>
        </w:rPr>
        <w:t>)</w:t>
      </w:r>
      <w:r w:rsidRPr="00007279">
        <w:rPr>
          <w:rFonts w:ascii="Calibri" w:hAnsi="Calibri" w:cs="Calibri"/>
          <w:color w:val="000000" w:themeColor="text1"/>
          <w:spacing w:val="-4"/>
        </w:rPr>
        <w:t>?</w:t>
      </w:r>
    </w:p>
    <w:p w14:paraId="18B35EE5" w14:textId="77777777" w:rsidR="00CA34D7" w:rsidRPr="00917E39" w:rsidRDefault="00CA34D7" w:rsidP="00CA34D7">
      <w:pPr>
        <w:pStyle w:val="ProductList-Body"/>
        <w:rPr>
          <w:rFonts w:ascii="Calibri" w:hAnsi="Calibri" w:cs="Calibri"/>
          <w:color w:val="000000" w:themeColor="text1"/>
        </w:rPr>
      </w:pPr>
      <w:r>
        <w:rPr>
          <w:rFonts w:ascii="Calibri" w:hAnsi="Calibri" w:cs="Calibri"/>
          <w:b/>
          <w:bCs/>
          <w:color w:val="00188F"/>
        </w:rPr>
        <w:t>Максимум доступных минут</w:t>
      </w:r>
      <w:r w:rsidRPr="001D3931">
        <w:rPr>
          <w:rFonts w:ascii="Calibri" w:hAnsi="Calibri" w:cs="Calibri"/>
          <w:b/>
          <w:bCs/>
          <w:color w:val="00188F"/>
        </w:rPr>
        <w:t>:</w:t>
      </w:r>
      <w:r>
        <w:rPr>
          <w:rFonts w:ascii="Calibri" w:hAnsi="Calibri" w:cs="Calibri"/>
          <w:color w:val="000000" w:themeColor="text1"/>
        </w:rPr>
        <w:t xml:space="preserve"> Сумма всех минут, в течение которых данная отдельная Мощность была создана в</w:t>
      </w:r>
      <w:r>
        <w:rPr>
          <w:rFonts w:ascii="Calibri" w:hAnsi="Calibri" w:cs="Calibri"/>
          <w:color w:val="000000" w:themeColor="text1"/>
          <w:lang w:val="en-US"/>
        </w:rPr>
        <w:t> </w:t>
      </w:r>
      <w:r>
        <w:rPr>
          <w:rFonts w:ascii="Calibri" w:hAnsi="Calibri" w:cs="Calibri"/>
          <w:color w:val="000000" w:themeColor="text1"/>
        </w:rPr>
        <w:t>течение Применимого периода для данного клиента.</w:t>
      </w:r>
    </w:p>
    <w:p w14:paraId="344C4485" w14:textId="77777777" w:rsidR="00CA34D7" w:rsidRPr="00917E39" w:rsidRDefault="00CA34D7" w:rsidP="00CA34D7">
      <w:pPr>
        <w:pStyle w:val="ProductList-Body"/>
        <w:rPr>
          <w:rFonts w:ascii="Calibri" w:hAnsi="Calibri" w:cs="Calibri"/>
          <w:color w:val="000000" w:themeColor="text1"/>
        </w:rPr>
      </w:pPr>
      <w:r>
        <w:rPr>
          <w:rFonts w:ascii="Calibri" w:hAnsi="Calibri" w:cs="Calibri"/>
          <w:b/>
          <w:bCs/>
          <w:color w:val="00188F"/>
        </w:rPr>
        <w:t>Время простоя (минуты)*</w:t>
      </w:r>
      <w:r w:rsidRPr="001D3931">
        <w:rPr>
          <w:rFonts w:ascii="Calibri" w:hAnsi="Calibri" w:cs="Calibri"/>
          <w:b/>
          <w:bCs/>
          <w:color w:val="00188F"/>
        </w:rPr>
        <w:t>:</w:t>
      </w:r>
      <w:r>
        <w:rPr>
          <w:rFonts w:ascii="Calibri" w:hAnsi="Calibri" w:cs="Calibri"/>
          <w:color w:val="000000" w:themeColor="text1"/>
        </w:rPr>
        <w:t xml:space="preserve"> общее накопленное количество минут в течение Применимого периода для данной Мощности после ее создания или до отмены резервирования, когда Мощность не могла быть использована всеми соответствующими функциями Fabric, перечисленными ниже:</w:t>
      </w:r>
    </w:p>
    <w:p w14:paraId="6CED672C"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Power BI — перенаправление на раздел Power BI.</w:t>
      </w:r>
    </w:p>
    <w:p w14:paraId="6A9C0069"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Просмот</w:t>
      </w:r>
      <w:r w:rsidRPr="001D3931">
        <w:rPr>
          <w:rFonts w:ascii="Calibri" w:hAnsi="Calibri" w:cs="Calibri"/>
          <w:b/>
          <w:bCs/>
          <w:color w:val="00188F"/>
        </w:rPr>
        <w:t>р:</w:t>
      </w:r>
      <w:r>
        <w:rPr>
          <w:rFonts w:ascii="Calibri" w:hAnsi="Calibri" w:cs="Calibri"/>
          <w:szCs w:val="18"/>
        </w:rPr>
        <w:t xml:space="preserve"> просмотр панелей мониторинга, отчетов и приложений Power BI в службе.</w:t>
      </w:r>
    </w:p>
    <w:p w14:paraId="7DC8BF0A"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Обновление набора данных:</w:t>
      </w:r>
      <w:r>
        <w:rPr>
          <w:rFonts w:ascii="Calibri" w:hAnsi="Calibri" w:cs="Calibri"/>
          <w:szCs w:val="18"/>
        </w:rPr>
        <w:t xml:space="preserve"> планирование или запуск вручную операции обновления с ожиданием того, что эти</w:t>
      </w:r>
      <w:r>
        <w:rPr>
          <w:rFonts w:ascii="Calibri" w:hAnsi="Calibri" w:cs="Calibri"/>
          <w:szCs w:val="18"/>
          <w:lang w:val="en-US"/>
        </w:rPr>
        <w:t> </w:t>
      </w:r>
      <w:r>
        <w:rPr>
          <w:rFonts w:ascii="Calibri" w:hAnsi="Calibri" w:cs="Calibri"/>
          <w:szCs w:val="18"/>
        </w:rPr>
        <w:t>операции будут завершены в пределах установленных интервалов времени с учетом всех условий, которые могут</w:t>
      </w:r>
      <w:r>
        <w:rPr>
          <w:rFonts w:ascii="Calibri" w:hAnsi="Calibri" w:cs="Calibri"/>
          <w:szCs w:val="18"/>
          <w:lang w:val="en-US"/>
        </w:rPr>
        <w:t> </w:t>
      </w:r>
      <w:r>
        <w:rPr>
          <w:rFonts w:ascii="Calibri" w:hAnsi="Calibri" w:cs="Calibri"/>
          <w:szCs w:val="18"/>
        </w:rPr>
        <w:t>повлиять на скорость обновления (например, размер набора данных).</w:t>
      </w:r>
    </w:p>
    <w:p w14:paraId="1955EF5A" w14:textId="77777777" w:rsidR="00CA34D7" w:rsidRPr="00917E39" w:rsidRDefault="00CA34D7" w:rsidP="00CA34D7">
      <w:pPr>
        <w:pStyle w:val="ProductList-Body"/>
        <w:ind w:left="180"/>
        <w:rPr>
          <w:rFonts w:ascii="Calibri" w:hAnsi="Calibri" w:cs="Calibri"/>
          <w:szCs w:val="18"/>
        </w:rPr>
      </w:pPr>
      <w:r>
        <w:rPr>
          <w:rFonts w:ascii="Calibri" w:hAnsi="Calibri" w:cs="Calibri"/>
          <w:b/>
          <w:color w:val="00188F"/>
        </w:rPr>
        <w:t>Доступ к порталу Power BI:</w:t>
      </w:r>
      <w:r>
        <w:rPr>
          <w:rFonts w:ascii="Calibri" w:hAnsi="Calibri" w:cs="Calibri"/>
          <w:szCs w:val="18"/>
        </w:rPr>
        <w:t xml:space="preserve"> доступ к порталу Power BI и его использование в пределах ожидаемых интервалов времени с учетом сетевых условий и ограничений, локальных для среды клиента или внешних по отношению к</w:t>
      </w:r>
      <w:r>
        <w:rPr>
          <w:rFonts w:ascii="Calibri" w:hAnsi="Calibri" w:cs="Calibri"/>
          <w:szCs w:val="18"/>
          <w:lang w:val="en-US"/>
        </w:rPr>
        <w:t> </w:t>
      </w:r>
      <w:r>
        <w:rPr>
          <w:rFonts w:ascii="Calibri" w:hAnsi="Calibri" w:cs="Calibri"/>
          <w:szCs w:val="18"/>
        </w:rPr>
        <w:t>Microsoft.</w:t>
      </w:r>
    </w:p>
    <w:p w14:paraId="10CC07F8"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Фабрика данных</w:t>
      </w:r>
    </w:p>
    <w:p w14:paraId="7E5A7860"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Обновление потока данных Gen2:</w:t>
      </w:r>
      <w:r>
        <w:rPr>
          <w:rFonts w:ascii="Calibri" w:hAnsi="Calibri" w:cs="Calibri"/>
          <w:szCs w:val="18"/>
        </w:rPr>
        <w:t xml:space="preserve"> запланировать или вручную запустить операцию обновления и ожидать завершения соответствующих операций.</w:t>
      </w:r>
    </w:p>
    <w:p w14:paraId="6FC8FF6C"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Конвейер:</w:t>
      </w:r>
      <w:r>
        <w:rPr>
          <w:rFonts w:ascii="Calibri" w:hAnsi="Calibri" w:cs="Calibri"/>
          <w:szCs w:val="18"/>
        </w:rPr>
        <w:t xml:space="preserve"> открыть Конвейеры в службе.</w:t>
      </w:r>
    </w:p>
    <w:p w14:paraId="0CFBB884"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Инжиниринг данных</w:t>
      </w:r>
    </w:p>
    <w:p w14:paraId="2FE2512F"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хранилище и озеро данных:</w:t>
      </w:r>
      <w:r>
        <w:rPr>
          <w:rFonts w:ascii="Calibri" w:hAnsi="Calibri" w:cs="Calibri"/>
          <w:szCs w:val="18"/>
        </w:rPr>
        <w:t xml:space="preserve"> открыть и просмотреть хранилище и озеро данных в службе.</w:t>
      </w:r>
    </w:p>
    <w:p w14:paraId="18513884"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Блокнот:</w:t>
      </w:r>
      <w:r>
        <w:rPr>
          <w:rFonts w:ascii="Calibri" w:hAnsi="Calibri" w:cs="Calibri"/>
          <w:szCs w:val="18"/>
        </w:rPr>
        <w:t xml:space="preserve"> открыть и просмотреть Блокнот в службе.</w:t>
      </w:r>
    </w:p>
    <w:p w14:paraId="7EF1DB85" w14:textId="77777777" w:rsidR="00CA34D7" w:rsidRPr="007F2F5C" w:rsidRDefault="00CA34D7" w:rsidP="00CA34D7">
      <w:pPr>
        <w:pStyle w:val="ProductList-Body"/>
        <w:ind w:left="187"/>
        <w:rPr>
          <w:rFonts w:ascii="Calibri" w:hAnsi="Calibri" w:cs="Calibri"/>
          <w:szCs w:val="18"/>
        </w:rPr>
      </w:pPr>
      <w:r>
        <w:rPr>
          <w:rFonts w:ascii="Calibri" w:hAnsi="Calibri" w:cs="Calibri"/>
          <w:b/>
          <w:color w:val="00188F"/>
        </w:rPr>
        <w:t>Открыть определение задания Spark:</w:t>
      </w:r>
      <w:r>
        <w:rPr>
          <w:rFonts w:ascii="Calibri" w:hAnsi="Calibri" w:cs="Calibri"/>
          <w:szCs w:val="18"/>
        </w:rPr>
        <w:t xml:space="preserve"> открыть и просмотреть определение задания Spark в службе.</w:t>
      </w:r>
    </w:p>
    <w:p w14:paraId="45C66777" w14:textId="328FC46F" w:rsidR="00BC35E2" w:rsidRPr="007F2F5C" w:rsidRDefault="00BC35E2" w:rsidP="00BC35E2">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Открытый интерфейс API для GraphQL:</w:t>
      </w:r>
      <w:r>
        <w:rPr>
          <w:rFonts w:ascii="Calibri" w:eastAsia="Calibri" w:hAnsi="Calibri" w:cs="Arial"/>
          <w:sz w:val="18"/>
          <w:szCs w:val="18"/>
        </w:rPr>
        <w:t xml:space="preserve"> Открыть и просмотреть интерфейс GraphQL API в службе.</w:t>
      </w:r>
    </w:p>
    <w:p w14:paraId="1F7F66AB"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Обработка и анализ данных</w:t>
      </w:r>
    </w:p>
    <w:p w14:paraId="75927094"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модель ML:</w:t>
      </w:r>
      <w:r>
        <w:rPr>
          <w:rFonts w:ascii="Calibri" w:hAnsi="Calibri" w:cs="Calibri"/>
          <w:szCs w:val="18"/>
        </w:rPr>
        <w:t xml:space="preserve"> открыть и просмотреть модели ML в службе.</w:t>
      </w:r>
    </w:p>
    <w:p w14:paraId="0DF5E264"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Эксперимен</w:t>
      </w:r>
      <w:r w:rsidRPr="001D3931">
        <w:rPr>
          <w:rFonts w:ascii="Calibri" w:hAnsi="Calibri" w:cs="Calibri"/>
          <w:b/>
          <w:bCs/>
          <w:color w:val="00188F"/>
        </w:rPr>
        <w:t>т:</w:t>
      </w:r>
      <w:r>
        <w:rPr>
          <w:rFonts w:ascii="Calibri" w:hAnsi="Calibri" w:cs="Calibri"/>
          <w:szCs w:val="18"/>
        </w:rPr>
        <w:t xml:space="preserve"> открыть и просмотреть Эксперименты в службе.</w:t>
      </w:r>
    </w:p>
    <w:p w14:paraId="2CFADD49"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Хранилище данных</w:t>
      </w:r>
    </w:p>
    <w:p w14:paraId="2F0813E2"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базу данных:</w:t>
      </w:r>
      <w:r>
        <w:rPr>
          <w:rFonts w:ascii="Calibri" w:hAnsi="Calibri" w:cs="Calibri"/>
          <w:szCs w:val="18"/>
        </w:rPr>
        <w:t xml:space="preserve"> открыть и просмотреть базу данных Хранилища данных в службе.</w:t>
      </w:r>
    </w:p>
    <w:p w14:paraId="63EFA130" w14:textId="77777777" w:rsidR="00CA34D7" w:rsidRPr="00917E39" w:rsidRDefault="00CA34D7" w:rsidP="00CA34D7">
      <w:pPr>
        <w:pStyle w:val="ProductList-Body"/>
        <w:rPr>
          <w:rFonts w:ascii="Calibri" w:hAnsi="Calibri" w:cs="Calibri"/>
          <w:b/>
          <w:bCs/>
          <w:color w:val="00188F"/>
        </w:rPr>
      </w:pPr>
      <w:r>
        <w:rPr>
          <w:rFonts w:ascii="Calibri" w:hAnsi="Calibri" w:cs="Calibri"/>
          <w:b/>
          <w:bCs/>
          <w:color w:val="00188F"/>
        </w:rPr>
        <w:t>Аналитика в режиме реального времени</w:t>
      </w:r>
    </w:p>
    <w:p w14:paraId="7B079157" w14:textId="77777777" w:rsidR="00CA34D7" w:rsidRPr="00917E39" w:rsidRDefault="00CA34D7" w:rsidP="00CA34D7">
      <w:pPr>
        <w:pStyle w:val="ProductList-Body"/>
        <w:ind w:left="187"/>
        <w:rPr>
          <w:rFonts w:ascii="Calibri" w:hAnsi="Calibri" w:cs="Calibri"/>
          <w:szCs w:val="18"/>
        </w:rPr>
      </w:pPr>
      <w:r>
        <w:rPr>
          <w:rFonts w:ascii="Calibri" w:hAnsi="Calibri" w:cs="Calibri"/>
          <w:b/>
          <w:color w:val="00188F"/>
        </w:rPr>
        <w:t>Открыть Eventstream:</w:t>
      </w:r>
      <w:r>
        <w:rPr>
          <w:rFonts w:ascii="Calibri" w:hAnsi="Calibri" w:cs="Calibri"/>
          <w:szCs w:val="18"/>
        </w:rPr>
        <w:t xml:space="preserve"> открыть и просмотреть потоки Eventstream в службе.</w:t>
      </w:r>
    </w:p>
    <w:p w14:paraId="6C5FADD0" w14:textId="77777777" w:rsidR="00CA34D7" w:rsidRPr="00917E39" w:rsidRDefault="00CA34D7" w:rsidP="00CA34D7">
      <w:pPr>
        <w:pStyle w:val="ProductList-Body"/>
        <w:ind w:left="187"/>
        <w:rPr>
          <w:rFonts w:ascii="Calibri" w:hAnsi="Calibri" w:cs="Calibri"/>
          <w:szCs w:val="18"/>
        </w:rPr>
      </w:pPr>
      <w:r>
        <w:rPr>
          <w:rFonts w:ascii="Calibri" w:hAnsi="Calibri" w:cs="Calibri"/>
          <w:b/>
          <w:bCs/>
          <w:color w:val="00188F"/>
        </w:rPr>
        <w:t>Открыть Базу данных KQL:</w:t>
      </w:r>
      <w:r>
        <w:rPr>
          <w:rFonts w:ascii="Calibri" w:hAnsi="Calibri" w:cs="Calibri"/>
        </w:rPr>
        <w:t xml:space="preserve"> открыть и просмотреть базу данных KQL в службе.</w:t>
      </w:r>
    </w:p>
    <w:p w14:paraId="0B4DB5C9" w14:textId="77777777" w:rsidR="00385DE0" w:rsidRPr="00A115EE" w:rsidRDefault="00385DE0" w:rsidP="00385DE0">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База данных SQL</w:t>
      </w:r>
    </w:p>
    <w:p w14:paraId="3F43A52E" w14:textId="77777777" w:rsidR="00385DE0" w:rsidRDefault="00385DE0" w:rsidP="00385DE0">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«База данных SQL» </w:t>
      </w:r>
      <w:r>
        <w:rPr>
          <w:rFonts w:ascii="Calibri" w:eastAsia="Times New Roman" w:hAnsi="Calibri" w:cs="Calibri"/>
          <w:sz w:val="18"/>
          <w:szCs w:val="18"/>
        </w:rPr>
        <w:t>— любая база данных SQL, созданная в рабочей области Microsoft Fabric.</w:t>
      </w:r>
    </w:p>
    <w:p w14:paraId="2124A24A" w14:textId="77777777" w:rsidR="00385DE0" w:rsidRPr="007572A7" w:rsidRDefault="00385DE0" w:rsidP="00385DE0">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lastRenderedPageBreak/>
        <w:t>Открыть базу данных</w:t>
      </w:r>
      <w:r>
        <w:rPr>
          <w:rFonts w:ascii="Calibri" w:eastAsia="Times New Roman" w:hAnsi="Calibri" w:cs="Calibri"/>
          <w:sz w:val="18"/>
          <w:szCs w:val="18"/>
        </w:rPr>
        <w:t>: открыть и просмотреть базу данных SQL в службе.</w:t>
      </w:r>
    </w:p>
    <w:p w14:paraId="1572BCCA" w14:textId="77777777" w:rsidR="00385DE0" w:rsidRPr="00A115EE" w:rsidRDefault="00385DE0" w:rsidP="00385DE0">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6DC144EE" w14:textId="77777777" w:rsidR="00385DE0" w:rsidRDefault="00385DE0" w:rsidP="00385DE0">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«Контейнер Cosmos DB» </w:t>
      </w:r>
      <w:r>
        <w:rPr>
          <w:rFonts w:ascii="Calibri" w:eastAsia="Times New Roman" w:hAnsi="Calibri" w:cs="Calibri"/>
          <w:sz w:val="18"/>
          <w:szCs w:val="18"/>
        </w:rPr>
        <w:t>— любой контейнер Cosmos DB, созданный в рабочей области Microsoft Fabric.</w:t>
      </w:r>
    </w:p>
    <w:p w14:paraId="2A7E5D77" w14:textId="77777777" w:rsidR="00385DE0" w:rsidRPr="007572A7" w:rsidRDefault="00385DE0" w:rsidP="00385DE0">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Открыть контейнер</w:t>
      </w:r>
      <w:r>
        <w:rPr>
          <w:rFonts w:ascii="Calibri" w:eastAsia="Times New Roman" w:hAnsi="Calibri" w:cs="Calibri"/>
          <w:sz w:val="18"/>
          <w:szCs w:val="18"/>
        </w:rPr>
        <w:t>: открыть и просмотреть контейнер Cosmos DB в службе.</w:t>
      </w:r>
    </w:p>
    <w:p w14:paraId="2D9C0477" w14:textId="0BEB3A82" w:rsidR="00CA34D7" w:rsidRPr="00917E39" w:rsidRDefault="00CA34D7" w:rsidP="00CA34D7">
      <w:pPr>
        <w:pStyle w:val="ProductList-Body"/>
        <w:rPr>
          <w:rFonts w:ascii="Calibri" w:hAnsi="Calibri" w:cs="Calibri"/>
          <w:b/>
          <w:bCs/>
          <w:color w:val="00188F"/>
        </w:rPr>
      </w:pPr>
      <w:r>
        <w:rPr>
          <w:rFonts w:ascii="Calibri" w:hAnsi="Calibri" w:cs="Calibri"/>
          <w:b/>
          <w:bCs/>
          <w:color w:val="00188F"/>
        </w:rPr>
        <w:t>OneLake</w:t>
      </w:r>
    </w:p>
    <w:p w14:paraId="55642577" w14:textId="77777777" w:rsidR="00CA34D7" w:rsidRPr="00917E39" w:rsidRDefault="00CA34D7" w:rsidP="00CA34D7">
      <w:pPr>
        <w:pStyle w:val="ProductList-Body"/>
        <w:ind w:left="187"/>
        <w:rPr>
          <w:rFonts w:ascii="Calibri" w:hAnsi="Calibri" w:cs="Calibri"/>
          <w:szCs w:val="18"/>
        </w:rPr>
      </w:pPr>
      <w:r>
        <w:rPr>
          <w:rFonts w:ascii="Calibri" w:hAnsi="Calibri" w:cs="Calibri"/>
          <w:b/>
          <w:bCs/>
          <w:color w:val="00188F"/>
        </w:rPr>
        <w:t xml:space="preserve">Транзакции чтения OneLake: </w:t>
      </w:r>
      <w:r>
        <w:rPr>
          <w:rFonts w:ascii="Calibri" w:hAnsi="Calibri" w:cs="Calibri"/>
        </w:rPr>
        <w:t>любые операции чтения API-интерфейсов OneLake DFS</w:t>
      </w:r>
      <w:r>
        <w:rPr>
          <w:rFonts w:ascii="Calibri" w:hAnsi="Calibri" w:cs="Calibri"/>
          <w:color w:val="00188F"/>
        </w:rPr>
        <w:t>.</w:t>
      </w:r>
    </w:p>
    <w:p w14:paraId="563CA886" w14:textId="6A51F4C4" w:rsidR="00D2527A" w:rsidRPr="007F2F5C" w:rsidRDefault="00CA34D7" w:rsidP="00CA34D7">
      <w:pPr>
        <w:pStyle w:val="ProductList-Body"/>
        <w:rPr>
          <w:rFonts w:ascii="Calibri" w:hAnsi="Calibri" w:cs="Calibri"/>
          <w:color w:val="000000" w:themeColor="text1"/>
        </w:rPr>
      </w:pPr>
      <w:r>
        <w:rPr>
          <w:rFonts w:ascii="Calibri" w:hAnsi="Calibri" w:cs="Calibri"/>
          <w:b/>
          <w:bCs/>
          <w:color w:val="00188F"/>
        </w:rPr>
        <w:t>Процент времени работоспособности</w:t>
      </w:r>
      <w:r w:rsidRPr="001D3931">
        <w:rPr>
          <w:rFonts w:ascii="Calibri" w:hAnsi="Calibri" w:cs="Calibri"/>
          <w:b/>
          <w:bCs/>
          <w:color w:val="00188F"/>
        </w:rPr>
        <w:t>:</w:t>
      </w:r>
      <w:r>
        <w:rPr>
          <w:rFonts w:ascii="Calibri" w:hAnsi="Calibri" w:cs="Calibri"/>
          <w:color w:val="000000" w:themeColor="text1"/>
        </w:rPr>
        <w:t xml:space="preserve"> Процент времени работоспособности вычисляется по следующей формуле:</w:t>
      </w:r>
    </w:p>
    <w:p w14:paraId="1C939C83" w14:textId="77777777" w:rsidR="00CA34D7" w:rsidRPr="00EF7CF9" w:rsidRDefault="00000000" w:rsidP="005C7F51">
      <w:pPr>
        <w:pStyle w:val="ListParagraph"/>
        <w:spacing w:before="120" w:after="120" w:line="240" w:lineRule="auto"/>
        <w:contextualSpacing w:val="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0183" w14:textId="77777777" w:rsidR="00CA34D7" w:rsidRPr="006D4D6A" w:rsidRDefault="00CA34D7" w:rsidP="00CA34D7">
      <w:pPr>
        <w:pStyle w:val="ProductList-Body"/>
        <w:rPr>
          <w:rFonts w:ascii="Calibri" w:hAnsi="Calibri" w:cs="Calibri"/>
        </w:rPr>
      </w:pPr>
      <w:r>
        <w:rPr>
          <w:rFonts w:ascii="Calibri" w:hAnsi="Calibri" w:cs="Calibri"/>
          <w:b/>
          <w:bCs/>
          <w:color w:val="00188F"/>
        </w:rPr>
        <w:t>*</w:t>
      </w:r>
      <w:r>
        <w:rPr>
          <w:rFonts w:ascii="Calibri" w:hAnsi="Calibri" w:cs="Calibri"/>
        </w:rPr>
        <w:t>Минуты простоя не включают какие-либо периоды времени, в течение которых невозможность использования функций Fabric в рамках определенной Мощности была вызвана политикой регулирования мощности Microsoft Fabric.</w:t>
      </w:r>
    </w:p>
    <w:p w14:paraId="581C6B90" w14:textId="77777777" w:rsidR="00CA34D7" w:rsidRPr="00917E39" w:rsidRDefault="00CA34D7" w:rsidP="00CA34D7">
      <w:pPr>
        <w:pStyle w:val="ProductList-Body"/>
        <w:rPr>
          <w:rFonts w:ascii="Calibri" w:hAnsi="Calibri" w:cs="Calibri"/>
          <w:b/>
        </w:rPr>
      </w:pPr>
      <w:r>
        <w:rPr>
          <w:rFonts w:ascii="Calibri" w:hAnsi="Calibri" w:cs="Calibri"/>
          <w:b/>
          <w:color w:val="00188F"/>
        </w:rPr>
        <w:t>Компенсация за обслуживани</w:t>
      </w:r>
      <w:r w:rsidRPr="001D3931">
        <w:rPr>
          <w:rFonts w:ascii="Calibri" w:hAnsi="Calibri" w:cs="Calibri"/>
          <w:b/>
          <w:bCs/>
          <w:color w:val="00188F"/>
        </w:rPr>
        <w:t>е:</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CA34D7" w:rsidRPr="00B44CF9" w14:paraId="52E0FF2E" w14:textId="77777777" w:rsidTr="009762F2">
        <w:trPr>
          <w:tblHeader/>
        </w:trPr>
        <w:tc>
          <w:tcPr>
            <w:tcW w:w="5278" w:type="dxa"/>
            <w:shd w:val="clear" w:color="auto" w:fill="0072C6"/>
          </w:tcPr>
          <w:p w14:paraId="55576A26" w14:textId="77777777" w:rsidR="00CA34D7" w:rsidRPr="00EF7CF9" w:rsidRDefault="00CA34D7" w:rsidP="009762F2">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159010CB" w14:textId="77777777" w:rsidR="00CA34D7" w:rsidRPr="00EF7CF9" w:rsidRDefault="00CA34D7" w:rsidP="009762F2">
            <w:pPr>
              <w:pStyle w:val="ProductList-OfferingBody"/>
              <w:jc w:val="center"/>
              <w:rPr>
                <w:color w:val="FFFFFF" w:themeColor="background1"/>
              </w:rPr>
            </w:pPr>
            <w:r>
              <w:rPr>
                <w:color w:val="FFFFFF" w:themeColor="background1"/>
              </w:rPr>
              <w:t>Компенсация за обслуживание</w:t>
            </w:r>
          </w:p>
        </w:tc>
      </w:tr>
      <w:tr w:rsidR="00CA34D7" w:rsidRPr="00B44CF9" w14:paraId="45F02AE7" w14:textId="77777777" w:rsidTr="009762F2">
        <w:tc>
          <w:tcPr>
            <w:tcW w:w="5278" w:type="dxa"/>
          </w:tcPr>
          <w:p w14:paraId="1CAA73D6" w14:textId="77777777" w:rsidR="00CA34D7" w:rsidRPr="00EF7CF9" w:rsidRDefault="00CA34D7" w:rsidP="009762F2">
            <w:pPr>
              <w:pStyle w:val="ProductList-OfferingBody"/>
              <w:jc w:val="center"/>
            </w:pPr>
            <w:r>
              <w:t>&lt; 99,9 %</w:t>
            </w:r>
          </w:p>
        </w:tc>
        <w:tc>
          <w:tcPr>
            <w:tcW w:w="5504" w:type="dxa"/>
          </w:tcPr>
          <w:p w14:paraId="522A9057" w14:textId="77777777" w:rsidR="00CA34D7" w:rsidRPr="00EF7CF9" w:rsidRDefault="00CA34D7" w:rsidP="009762F2">
            <w:pPr>
              <w:pStyle w:val="ProductList-OfferingBody"/>
              <w:jc w:val="center"/>
            </w:pPr>
            <w:r>
              <w:t>10 %</w:t>
            </w:r>
          </w:p>
        </w:tc>
      </w:tr>
      <w:tr w:rsidR="00CA34D7" w:rsidRPr="00B44CF9" w14:paraId="230995B7" w14:textId="77777777" w:rsidTr="009762F2">
        <w:tc>
          <w:tcPr>
            <w:tcW w:w="5278" w:type="dxa"/>
          </w:tcPr>
          <w:p w14:paraId="29AABCD5" w14:textId="77777777" w:rsidR="00CA34D7" w:rsidRPr="00EF7CF9" w:rsidRDefault="00CA34D7" w:rsidP="009762F2">
            <w:pPr>
              <w:pStyle w:val="ProductList-OfferingBody"/>
              <w:jc w:val="center"/>
            </w:pPr>
            <w:r>
              <w:t>&lt; 99 %</w:t>
            </w:r>
          </w:p>
        </w:tc>
        <w:tc>
          <w:tcPr>
            <w:tcW w:w="5504" w:type="dxa"/>
          </w:tcPr>
          <w:p w14:paraId="161AF3D9" w14:textId="77777777" w:rsidR="00CA34D7" w:rsidRPr="00EF7CF9" w:rsidRDefault="00CA34D7" w:rsidP="009762F2">
            <w:pPr>
              <w:pStyle w:val="ProductList-OfferingBody"/>
              <w:jc w:val="center"/>
            </w:pPr>
            <w:r>
              <w:t>25 %</w:t>
            </w:r>
          </w:p>
        </w:tc>
      </w:tr>
    </w:tbl>
    <w:p w14:paraId="41C144B4" w14:textId="77777777" w:rsidR="00CA34D7" w:rsidRPr="00EF7CF9" w:rsidRDefault="00CA34D7" w:rsidP="00CA34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739C090" w14:textId="70A4D688" w:rsidR="00CA66E5" w:rsidRPr="00EF7CF9" w:rsidRDefault="00CA66E5" w:rsidP="0091789D">
      <w:pPr>
        <w:pStyle w:val="ProductList-Offering2Heading"/>
        <w:tabs>
          <w:tab w:val="clear" w:pos="360"/>
          <w:tab w:val="clear" w:pos="720"/>
          <w:tab w:val="clear" w:pos="1080"/>
        </w:tabs>
        <w:outlineLvl w:val="2"/>
      </w:pPr>
      <w:bookmarkStart w:id="352" w:name="_Toc237532811"/>
      <w:r>
        <w:t>Microsoft Genomics</w:t>
      </w:r>
      <w:bookmarkEnd w:id="349"/>
      <w:bookmarkEnd w:id="352"/>
    </w:p>
    <w:p w14:paraId="0D9D2ADC" w14:textId="77777777" w:rsidR="00CA66E5" w:rsidRPr="00EF7CF9" w:rsidRDefault="00CA66E5" w:rsidP="00CA66E5">
      <w:pPr>
        <w:pStyle w:val="ProductList-Body"/>
        <w:rPr>
          <w:b/>
          <w:color w:val="00188F"/>
          <w:szCs w:val="18"/>
        </w:rPr>
      </w:pPr>
      <w:r>
        <w:rPr>
          <w:b/>
          <w:color w:val="00188F"/>
          <w:szCs w:val="18"/>
        </w:rPr>
        <w:t>Дополнительные определения</w:t>
      </w:r>
      <w:r w:rsidRPr="002C5E66">
        <w:rPr>
          <w:b/>
          <w:bCs/>
          <w:color w:val="00188F"/>
        </w:rPr>
        <w:t>:</w:t>
      </w:r>
    </w:p>
    <w:p w14:paraId="6181E587" w14:textId="6BC9480B" w:rsidR="00CA66E5" w:rsidRPr="0042628E" w:rsidRDefault="00CA66E5" w:rsidP="00CA66E5">
      <w:pPr>
        <w:spacing w:after="0" w:line="240" w:lineRule="auto"/>
        <w:rPr>
          <w:strike/>
          <w:sz w:val="18"/>
          <w:szCs w:val="18"/>
        </w:rPr>
      </w:pPr>
      <w:r>
        <w:rPr>
          <w:sz w:val="18"/>
          <w:szCs w:val="18"/>
        </w:rPr>
        <w:t>«</w:t>
      </w:r>
      <w:r>
        <w:rPr>
          <w:rFonts w:eastAsiaTheme="minorEastAsia"/>
          <w:b/>
          <w:color w:val="00188F"/>
          <w:sz w:val="18"/>
          <w:szCs w:val="18"/>
        </w:rPr>
        <w:t>Максимум доступных минут</w:t>
      </w:r>
      <w:r>
        <w:rPr>
          <w:sz w:val="18"/>
          <w:szCs w:val="18"/>
        </w:rPr>
        <w:t>» — это суммарное количество минут по всем учетным записям Microsoft Genomics, созданным Клиентам и активным в течение Применимого периода для данной Подписки Microsoft Azure.</w:t>
      </w:r>
    </w:p>
    <w:p w14:paraId="4F4F614E" w14:textId="77777777" w:rsidR="00CA66E5" w:rsidRPr="00282926" w:rsidRDefault="00CA66E5" w:rsidP="00CA66E5">
      <w:pPr>
        <w:spacing w:after="0" w:line="240" w:lineRule="auto"/>
        <w:rPr>
          <w:spacing w:val="-2"/>
          <w:sz w:val="18"/>
          <w:szCs w:val="18"/>
        </w:rPr>
      </w:pPr>
      <w:r w:rsidRPr="00282926">
        <w:rPr>
          <w:spacing w:val="-2"/>
          <w:sz w:val="18"/>
          <w:szCs w:val="18"/>
        </w:rPr>
        <w:t>«</w:t>
      </w:r>
      <w:r w:rsidRPr="00282926">
        <w:rPr>
          <w:b/>
          <w:color w:val="00188F"/>
          <w:spacing w:val="-2"/>
          <w:sz w:val="18"/>
          <w:szCs w:val="18"/>
        </w:rPr>
        <w:t>Время простоя</w:t>
      </w:r>
      <w:r w:rsidRPr="00282926">
        <w:rPr>
          <w:spacing w:val="-2"/>
          <w:sz w:val="18"/>
          <w:szCs w:val="18"/>
        </w:rPr>
        <w:t xml:space="preserve">» — общее количество минут в рамках накопленного Максимума доступных минут, в течение которого служба Microsoft Genomics недоступна. Минута считается недоступной, если непрерывные попытки отправить запросы API REST службы Genomics после прохождения аутентификации на протяжении минуты возвращают Код ошибки либо отсутствие ответа с подтверждением в течение минуты. </w:t>
      </w:r>
    </w:p>
    <w:p w14:paraId="3354D171" w14:textId="23DDB7F2" w:rsidR="00CA66E5" w:rsidRPr="0042628E" w:rsidRDefault="00CA66E5" w:rsidP="00CA66E5">
      <w:pPr>
        <w:spacing w:after="0" w:line="240" w:lineRule="auto"/>
        <w:rPr>
          <w:sz w:val="18"/>
          <w:szCs w:val="18"/>
        </w:rPr>
      </w:pPr>
      <w:r>
        <w:rPr>
          <w:sz w:val="18"/>
          <w:szCs w:val="18"/>
        </w:rPr>
        <w:t>«</w:t>
      </w:r>
      <w:r>
        <w:rPr>
          <w:b/>
          <w:color w:val="00188F"/>
          <w:sz w:val="18"/>
          <w:szCs w:val="18"/>
        </w:rPr>
        <w:t>Процент времени доступности</w:t>
      </w:r>
      <w:r>
        <w:rPr>
          <w:sz w:val="18"/>
          <w:szCs w:val="18"/>
        </w:rPr>
        <w:t>» для определенного Сервера вычисляется по следующей формуле:</w:t>
      </w:r>
    </w:p>
    <w:p w14:paraId="39B2D33A" w14:textId="14A7D17B" w:rsidR="00CA66E5" w:rsidRPr="00B22835" w:rsidRDefault="00000000" w:rsidP="00DC0599">
      <w:pPr>
        <w:spacing w:before="120" w:after="0" w:line="240" w:lineRule="auto"/>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C5E3343" w14:textId="77777777" w:rsidR="00CA66E5" w:rsidRPr="00EF7CF9" w:rsidRDefault="00CA66E5" w:rsidP="00060FED">
      <w:pPr>
        <w:pStyle w:val="ProductList-Body"/>
        <w:keepNext/>
      </w:pPr>
      <w:r>
        <w:rPr>
          <w:b/>
          <w:color w:val="00188F"/>
        </w:rPr>
        <w:t>Компенсация за обслуживание</w:t>
      </w:r>
      <w:r w:rsidRPr="002C5E66">
        <w:rPr>
          <w:b/>
          <w:bCs/>
          <w:color w:val="00188F"/>
        </w:rPr>
        <w:t>:</w:t>
      </w:r>
    </w:p>
    <w:tbl>
      <w:tblPr>
        <w:tblStyle w:val="ListTable3-Accent1"/>
        <w:tblW w:w="48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275"/>
        <w:gridCol w:w="5507"/>
      </w:tblGrid>
      <w:tr w:rsidR="00CA66E5" w:rsidRPr="00B44CF9" w14:paraId="456AE0CD" w14:textId="77777777" w:rsidTr="005726F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446" w:type="pct"/>
            <w:shd w:val="clear" w:color="auto" w:fill="0070C0"/>
          </w:tcPr>
          <w:p w14:paraId="64E146FD" w14:textId="27990022" w:rsidR="00CA66E5" w:rsidRPr="00C87548" w:rsidRDefault="00AC48A7" w:rsidP="00111957">
            <w:pPr>
              <w:spacing w:before="20" w:after="20"/>
              <w:ind w:left="-144" w:right="-101"/>
              <w:jc w:val="center"/>
              <w:rPr>
                <w:sz w:val="16"/>
                <w:szCs w:val="16"/>
              </w:rPr>
            </w:pPr>
            <w:r w:rsidRPr="00C87548">
              <w:rPr>
                <w:sz w:val="16"/>
                <w:szCs w:val="16"/>
              </w:rPr>
              <w:t xml:space="preserve">Процент времени доступности </w:t>
            </w:r>
          </w:p>
        </w:tc>
        <w:tc>
          <w:tcPr>
            <w:tcW w:w="2554" w:type="pct"/>
            <w:shd w:val="clear" w:color="auto" w:fill="0070C0"/>
          </w:tcPr>
          <w:p w14:paraId="316D33D9" w14:textId="77777777" w:rsidR="00CA66E5" w:rsidRPr="00C87548" w:rsidRDefault="00CA66E5" w:rsidP="00111957">
            <w:pPr>
              <w:spacing w:before="20" w:after="20"/>
              <w:ind w:left="-144" w:right="-101"/>
              <w:jc w:val="center"/>
              <w:cnfStyle w:val="100000000000" w:firstRow="1" w:lastRow="0" w:firstColumn="0" w:lastColumn="0" w:oddVBand="0" w:evenVBand="0" w:oddHBand="0" w:evenHBand="0" w:firstRowFirstColumn="0" w:firstRowLastColumn="0" w:lastRowFirstColumn="0" w:lastRowLastColumn="0"/>
              <w:rPr>
                <w:sz w:val="16"/>
                <w:szCs w:val="16"/>
              </w:rPr>
            </w:pPr>
            <w:r w:rsidRPr="00C87548">
              <w:rPr>
                <w:sz w:val="16"/>
                <w:szCs w:val="16"/>
              </w:rPr>
              <w:t>Компенсация за обслуживание</w:t>
            </w:r>
          </w:p>
        </w:tc>
      </w:tr>
      <w:tr w:rsidR="00CA66E5" w:rsidRPr="00B44CF9" w14:paraId="3B15BAC8" w14:textId="77777777" w:rsidTr="005726F3">
        <w:trPr>
          <w:jc w:val="center"/>
        </w:trPr>
        <w:tc>
          <w:tcPr>
            <w:cnfStyle w:val="001000000000" w:firstRow="0" w:lastRow="0" w:firstColumn="1" w:lastColumn="0" w:oddVBand="0" w:evenVBand="0" w:oddHBand="0" w:evenHBand="0" w:firstRowFirstColumn="0" w:firstRowLastColumn="0" w:lastRowFirstColumn="0" w:lastRowLastColumn="0"/>
            <w:tcW w:w="2446" w:type="pct"/>
          </w:tcPr>
          <w:p w14:paraId="303EF190" w14:textId="77777777" w:rsidR="00CA66E5" w:rsidRPr="00C87548" w:rsidRDefault="00CA66E5" w:rsidP="00111957">
            <w:pPr>
              <w:spacing w:before="20" w:after="20"/>
              <w:ind w:left="-144" w:right="-101"/>
              <w:jc w:val="center"/>
              <w:rPr>
                <w:b w:val="0"/>
                <w:sz w:val="16"/>
                <w:szCs w:val="16"/>
              </w:rPr>
            </w:pPr>
            <w:r w:rsidRPr="00C87548">
              <w:rPr>
                <w:b w:val="0"/>
                <w:sz w:val="16"/>
                <w:szCs w:val="16"/>
              </w:rPr>
              <w:t>&lt; 99,9 %</w:t>
            </w:r>
          </w:p>
        </w:tc>
        <w:tc>
          <w:tcPr>
            <w:tcW w:w="2554" w:type="pct"/>
          </w:tcPr>
          <w:p w14:paraId="79C5FA06" w14:textId="77777777" w:rsidR="00CA66E5" w:rsidRPr="00C87548" w:rsidRDefault="00CA66E5" w:rsidP="00111957">
            <w:pPr>
              <w:spacing w:before="20" w:after="20"/>
              <w:ind w:left="-14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C87548">
              <w:rPr>
                <w:sz w:val="16"/>
                <w:szCs w:val="16"/>
              </w:rPr>
              <w:t>10 %</w:t>
            </w:r>
          </w:p>
        </w:tc>
      </w:tr>
      <w:tr w:rsidR="00CA66E5" w:rsidRPr="00B44CF9" w14:paraId="5E3CD5E4" w14:textId="77777777" w:rsidTr="005726F3">
        <w:trPr>
          <w:jc w:val="center"/>
        </w:trPr>
        <w:tc>
          <w:tcPr>
            <w:cnfStyle w:val="001000000000" w:firstRow="0" w:lastRow="0" w:firstColumn="1" w:lastColumn="0" w:oddVBand="0" w:evenVBand="0" w:oddHBand="0" w:evenHBand="0" w:firstRowFirstColumn="0" w:firstRowLastColumn="0" w:lastRowFirstColumn="0" w:lastRowLastColumn="0"/>
            <w:tcW w:w="2446" w:type="pct"/>
          </w:tcPr>
          <w:p w14:paraId="4BAB5536" w14:textId="77777777" w:rsidR="00CA66E5" w:rsidRPr="00C87548" w:rsidRDefault="00CA66E5" w:rsidP="00111957">
            <w:pPr>
              <w:spacing w:before="20" w:after="20"/>
              <w:ind w:left="-144" w:right="-101"/>
              <w:jc w:val="center"/>
              <w:rPr>
                <w:b w:val="0"/>
                <w:sz w:val="16"/>
                <w:szCs w:val="16"/>
              </w:rPr>
            </w:pPr>
            <w:r w:rsidRPr="00C87548">
              <w:rPr>
                <w:b w:val="0"/>
                <w:sz w:val="16"/>
                <w:szCs w:val="16"/>
              </w:rPr>
              <w:t>&lt; 99 %</w:t>
            </w:r>
          </w:p>
        </w:tc>
        <w:tc>
          <w:tcPr>
            <w:tcW w:w="2554" w:type="pct"/>
          </w:tcPr>
          <w:p w14:paraId="06F0C832" w14:textId="77777777" w:rsidR="00CA66E5" w:rsidRPr="00C87548" w:rsidRDefault="00CA66E5" w:rsidP="00111957">
            <w:pPr>
              <w:spacing w:before="20" w:after="20"/>
              <w:ind w:left="-144" w:right="-101"/>
              <w:jc w:val="center"/>
              <w:cnfStyle w:val="000000000000" w:firstRow="0" w:lastRow="0" w:firstColumn="0" w:lastColumn="0" w:oddVBand="0" w:evenVBand="0" w:oddHBand="0" w:evenHBand="0" w:firstRowFirstColumn="0" w:firstRowLastColumn="0" w:lastRowFirstColumn="0" w:lastRowLastColumn="0"/>
              <w:rPr>
                <w:sz w:val="16"/>
                <w:szCs w:val="16"/>
              </w:rPr>
            </w:pPr>
            <w:r w:rsidRPr="00C87548">
              <w:rPr>
                <w:sz w:val="16"/>
                <w:szCs w:val="16"/>
              </w:rPr>
              <w:t>25 %</w:t>
            </w:r>
          </w:p>
        </w:tc>
      </w:tr>
    </w:tbl>
    <w:p w14:paraId="5EE680B7" w14:textId="7D4AB2C7" w:rsidR="00CA66E5" w:rsidRPr="00EF7CF9" w:rsidRDefault="00990838"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5087348" w14:textId="77777777" w:rsidR="003761EB" w:rsidRPr="00F005CA" w:rsidRDefault="003761EB" w:rsidP="003761EB">
      <w:pPr>
        <w:pStyle w:val="ProductList-Offering2Heading"/>
        <w:keepNext/>
        <w:tabs>
          <w:tab w:val="clear" w:pos="360"/>
          <w:tab w:val="clear" w:pos="720"/>
          <w:tab w:val="clear" w:pos="1080"/>
        </w:tabs>
        <w:outlineLvl w:val="2"/>
        <w:rPr>
          <w:rFonts w:ascii="Calibri Light" w:hAnsi="Calibri Light" w:cs="Calibri Light"/>
        </w:rPr>
      </w:pPr>
      <w:bookmarkStart w:id="353" w:name="_Toc230011454"/>
      <w:bookmarkStart w:id="354" w:name="_Toc237532812"/>
      <w:bookmarkStart w:id="355" w:name="_Toc457821566"/>
      <w:bookmarkStart w:id="356" w:name="_Toc52348975"/>
      <w:bookmarkEnd w:id="350"/>
      <w:r>
        <w:rPr>
          <w:rFonts w:ascii="Calibri Light" w:hAnsi="Calibri Light" w:cs="Calibri Light"/>
        </w:rPr>
        <w:t>Microsoft Planetary Computer Pro — соглашение об уровне обслуживания</w:t>
      </w:r>
      <w:bookmarkEnd w:id="353"/>
      <w:bookmarkEnd w:id="354"/>
    </w:p>
    <w:p w14:paraId="703B66A6" w14:textId="77777777" w:rsidR="003761EB" w:rsidRPr="00E13F9B" w:rsidRDefault="003761EB" w:rsidP="003761EB">
      <w:pPr>
        <w:pStyle w:val="ProductList-Body"/>
        <w:rPr>
          <w:rFonts w:ascii="Calibri" w:hAnsi="Calibri" w:cs="Calibri"/>
        </w:rPr>
      </w:pPr>
      <w:r>
        <w:rPr>
          <w:rFonts w:ascii="Calibri" w:hAnsi="Calibri" w:cs="Calibri"/>
          <w:b/>
          <w:color w:val="00188F"/>
          <w:szCs w:val="18"/>
        </w:rPr>
        <w:t>«Общее число попыток выполнения транзакций»</w:t>
      </w:r>
      <w:r>
        <w:rPr>
          <w:rFonts w:ascii="Calibri" w:hAnsi="Calibri" w:cs="Calibri"/>
        </w:rPr>
        <w:t xml:space="preserve"> — общее количество запросов API с проверкой подлинности, которые Клиент отправил определенному интерфейсу Planetary Computer Pro в течение Применимого периода в рамках конкретной подписки на Microsoft Azure. Каждая операция с доступным пользователю кодом состояния считается попыткой выполнения транзакции. В Общее число попыток выполнения транзакций не входят прошедшие проверку подлинности запросы API, которые возвращают Код ошибки и непрерывно повторяются в течение пяти минут после получения первого Кода ошибки.</w:t>
      </w:r>
    </w:p>
    <w:p w14:paraId="31DDD1D0" w14:textId="77777777" w:rsidR="003761EB" w:rsidRPr="00E13F9B" w:rsidRDefault="003761EB" w:rsidP="003761EB">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«Невыполненные транзакции»</w:t>
      </w:r>
      <w:r>
        <w:rPr>
          <w:rFonts w:ascii="Calibri" w:hAnsi="Calibri" w:cs="Calibri"/>
          <w:sz w:val="18"/>
          <w:szCs w:val="18"/>
        </w:rPr>
        <w:t xml:space="preserve"> — совокупность всех запросов из Общего числа попыток выполнения транзакций, в ответ на которые был получен Код ошибки или по какой-то причине не был получен Код успешного выполнения в течение 60 секунд после получения запроса Службой. Невыполненными транзакциями </w:t>
      </w:r>
      <w:r>
        <w:rPr>
          <w:rFonts w:ascii="Calibri" w:eastAsia="Times New Roman" w:hAnsi="Calibri" w:cs="Calibri"/>
          <w:color w:val="242424"/>
          <w:sz w:val="18"/>
          <w:szCs w:val="18"/>
          <w:bdr w:val="none" w:sz="0" w:space="0" w:color="auto" w:frame="1"/>
        </w:rPr>
        <w:t>не считаются асинхронные прошедшие проверку подлинности запросы API, выполнение которых занимает более 60 секунд из-за ошибки пользователя.</w:t>
      </w:r>
    </w:p>
    <w:p w14:paraId="25C6D46F" w14:textId="77777777" w:rsidR="003761EB" w:rsidRPr="00244F03" w:rsidRDefault="003761EB" w:rsidP="003761EB">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«Процент времени работоспособности»</w:t>
      </w:r>
      <w:r>
        <w:rPr>
          <w:rFonts w:ascii="Calibri" w:eastAsia="Times New Roman" w:hAnsi="Calibri" w:cs="Calibri"/>
          <w:color w:val="242424"/>
          <w:sz w:val="18"/>
          <w:szCs w:val="18"/>
          <w:bdr w:val="none" w:sz="0" w:space="0" w:color="auto" w:frame="1"/>
        </w:rPr>
        <w:t xml:space="preserve"> для определенного API платформы Planetary Computer Pro рассчитывается как разность Общего числа попыток выполнения транзакций и Невыполненных транзакций, деленная на Общее число попыток выполнения транзакций и умноженная на 100.</w:t>
      </w:r>
    </w:p>
    <w:p w14:paraId="57D05ED2" w14:textId="77777777" w:rsidR="003761EB" w:rsidRPr="00244F03" w:rsidRDefault="003761EB" w:rsidP="003761EB">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Процент времени доступности вычисляется по следующей формуле:</w:t>
      </w:r>
    </w:p>
    <w:p w14:paraId="6FD2767A" w14:textId="77777777" w:rsidR="003761EB" w:rsidRPr="00DB462E" w:rsidRDefault="00000000" w:rsidP="003761EB">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число попыток выполнения транзакций</m:t>
              </m:r>
              <m:r>
                <w:rPr>
                  <w:rFonts w:ascii="Cambria Math" w:eastAsia="Calibri" w:hAnsi="Cambria Math" w:cs="Calibri"/>
                  <w:sz w:val="18"/>
                  <w:szCs w:val="18"/>
                </w:rPr>
                <m:t xml:space="preserve"> - </m:t>
              </m:r>
              <m:r>
                <m:rPr>
                  <m:nor/>
                </m:rPr>
                <w:rPr>
                  <w:rFonts w:ascii="Cambria Math" w:hAnsi="Cambria Math" w:cs="Tahoma"/>
                  <w:i/>
                  <w:sz w:val="18"/>
                  <w:szCs w:val="18"/>
                </w:rPr>
                <m:t>Невыполненные транзакции</m:t>
              </m:r>
            </m:num>
            <m:den>
              <m:r>
                <m:rPr>
                  <m:nor/>
                </m:rPr>
                <w:rPr>
                  <w:rFonts w:ascii="Cambria Math" w:hAnsi="Cambria Math" w:cs="Tahoma"/>
                  <w:i/>
                  <w:sz w:val="18"/>
                  <w:szCs w:val="18"/>
                </w:rPr>
                <m:t>Общее число попыток выполнения транзакций</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181E81" w14:textId="77777777" w:rsidR="003761EB" w:rsidRPr="00784C9D" w:rsidRDefault="003761EB" w:rsidP="003761EB">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При использовании Клиентом API платформы Planetary Computer Pro применяются следующие Уровни обслуживания и Компенсации за обслуживание:</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3761EB" w14:paraId="344E0665" w14:textId="77777777" w:rsidTr="003761EB">
        <w:trPr>
          <w:trHeight w:val="245"/>
          <w:tblHeader/>
        </w:trPr>
        <w:tc>
          <w:tcPr>
            <w:tcW w:w="5287" w:type="dxa"/>
            <w:shd w:val="clear" w:color="auto" w:fill="0072C6"/>
          </w:tcPr>
          <w:p w14:paraId="50572230" w14:textId="77777777" w:rsidR="003761EB" w:rsidRPr="00BE16CF" w:rsidRDefault="003761EB"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Процент времени работоспособности</w:t>
            </w:r>
          </w:p>
        </w:tc>
        <w:tc>
          <w:tcPr>
            <w:tcW w:w="5400" w:type="dxa"/>
            <w:shd w:val="clear" w:color="auto" w:fill="0072C6"/>
          </w:tcPr>
          <w:p w14:paraId="39C777DC" w14:textId="77777777" w:rsidR="003761EB" w:rsidRPr="00BE16CF" w:rsidRDefault="003761EB"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3761EB" w14:paraId="660E322C" w14:textId="77777777" w:rsidTr="003761EB">
        <w:trPr>
          <w:trHeight w:val="245"/>
        </w:trPr>
        <w:tc>
          <w:tcPr>
            <w:tcW w:w="5287" w:type="dxa"/>
          </w:tcPr>
          <w:p w14:paraId="30581181"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&lt; 99,9 %</w:t>
            </w:r>
          </w:p>
        </w:tc>
        <w:tc>
          <w:tcPr>
            <w:tcW w:w="5400" w:type="dxa"/>
          </w:tcPr>
          <w:p w14:paraId="3DA46046"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IN"/>
              </w:rPr>
              <w:t xml:space="preserve"> </w:t>
            </w:r>
            <w:r>
              <w:rPr>
                <w:rFonts w:ascii="Calibri" w:hAnsi="Calibri" w:cs="Calibri"/>
                <w:szCs w:val="16"/>
              </w:rPr>
              <w:t>%</w:t>
            </w:r>
          </w:p>
        </w:tc>
      </w:tr>
      <w:tr w:rsidR="003761EB" w14:paraId="593BEA29" w14:textId="77777777" w:rsidTr="003761EB">
        <w:trPr>
          <w:trHeight w:val="245"/>
        </w:trPr>
        <w:tc>
          <w:tcPr>
            <w:tcW w:w="5287" w:type="dxa"/>
          </w:tcPr>
          <w:p w14:paraId="49A7AC88"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&lt; 99 %</w:t>
            </w:r>
          </w:p>
        </w:tc>
        <w:tc>
          <w:tcPr>
            <w:tcW w:w="5400" w:type="dxa"/>
          </w:tcPr>
          <w:p w14:paraId="4092C27C"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50</w:t>
            </w:r>
            <w:r>
              <w:rPr>
                <w:rFonts w:ascii="Calibri" w:hAnsi="Calibri" w:cs="Calibri"/>
                <w:szCs w:val="16"/>
                <w:lang w:val="en-IN"/>
              </w:rPr>
              <w:t xml:space="preserve"> </w:t>
            </w:r>
            <w:r>
              <w:rPr>
                <w:rFonts w:ascii="Calibri" w:hAnsi="Calibri" w:cs="Calibri"/>
                <w:szCs w:val="16"/>
              </w:rPr>
              <w:t>%</w:t>
            </w:r>
          </w:p>
        </w:tc>
      </w:tr>
      <w:tr w:rsidR="003761EB" w14:paraId="3174737B" w14:textId="77777777" w:rsidTr="003761EB">
        <w:trPr>
          <w:trHeight w:val="245"/>
        </w:trPr>
        <w:tc>
          <w:tcPr>
            <w:tcW w:w="5287" w:type="dxa"/>
          </w:tcPr>
          <w:p w14:paraId="6A92FBF0"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&lt; 95 %</w:t>
            </w:r>
          </w:p>
        </w:tc>
        <w:tc>
          <w:tcPr>
            <w:tcW w:w="5400" w:type="dxa"/>
          </w:tcPr>
          <w:p w14:paraId="23D8063F" w14:textId="77777777" w:rsidR="003761EB" w:rsidRPr="00BE16CF" w:rsidRDefault="003761EB" w:rsidP="00E1735E">
            <w:pPr>
              <w:pStyle w:val="ProductList-OfferingBody"/>
              <w:jc w:val="center"/>
              <w:rPr>
                <w:rFonts w:ascii="Calibri" w:hAnsi="Calibri" w:cs="Calibri"/>
                <w:szCs w:val="16"/>
              </w:rPr>
            </w:pPr>
            <w:r>
              <w:rPr>
                <w:rFonts w:ascii="Calibri" w:hAnsi="Calibri" w:cs="Calibri"/>
                <w:szCs w:val="16"/>
              </w:rPr>
              <w:t>100</w:t>
            </w:r>
            <w:r>
              <w:rPr>
                <w:rFonts w:ascii="Calibri" w:hAnsi="Calibri" w:cs="Calibri"/>
                <w:szCs w:val="16"/>
                <w:lang w:val="en-IN"/>
              </w:rPr>
              <w:t xml:space="preserve"> </w:t>
            </w:r>
            <w:r>
              <w:rPr>
                <w:rFonts w:ascii="Calibri" w:hAnsi="Calibri" w:cs="Calibri"/>
                <w:szCs w:val="16"/>
              </w:rPr>
              <w:t>%</w:t>
            </w:r>
          </w:p>
        </w:tc>
      </w:tr>
    </w:tbl>
    <w:p w14:paraId="593D6D5C" w14:textId="77777777" w:rsidR="003761EB" w:rsidRPr="00EF7CF9" w:rsidRDefault="003761EB" w:rsidP="003761E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D2F2ABD" w14:textId="4F6D0297" w:rsidR="00D066A8" w:rsidRPr="00D066A8" w:rsidRDefault="00D066A8" w:rsidP="00D066A8">
      <w:pPr>
        <w:pStyle w:val="ProductList-Offering2Heading"/>
        <w:keepNext/>
        <w:tabs>
          <w:tab w:val="clear" w:pos="360"/>
          <w:tab w:val="clear" w:pos="720"/>
          <w:tab w:val="clear" w:pos="1080"/>
        </w:tabs>
        <w:outlineLvl w:val="2"/>
      </w:pPr>
      <w:bookmarkStart w:id="357" w:name="_Toc237532813"/>
      <w:r>
        <w:t>Microsoft Sentinel</w:t>
      </w:r>
      <w:bookmarkEnd w:id="357"/>
    </w:p>
    <w:p w14:paraId="4587874D" w14:textId="77777777" w:rsidR="00D066A8" w:rsidRPr="00E90A02" w:rsidRDefault="00D066A8" w:rsidP="00D066A8">
      <w:pPr>
        <w:keepNext/>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Дополнительные определения</w:t>
      </w:r>
      <w:r w:rsidRPr="002C5E66">
        <w:rPr>
          <w:b/>
          <w:bCs/>
          <w:color w:val="00188F"/>
          <w:sz w:val="18"/>
        </w:rPr>
        <w:t>:</w:t>
      </w:r>
      <w:r>
        <w:rPr>
          <w:rFonts w:ascii="Calibri" w:eastAsia="Times New Roman" w:hAnsi="Calibri" w:cs="Calibri"/>
          <w:color w:val="000000"/>
          <w:sz w:val="18"/>
          <w:szCs w:val="18"/>
          <w:bdr w:val="none" w:sz="0" w:space="0" w:color="auto" w:frame="1"/>
        </w:rPr>
        <w:t xml:space="preserve"> </w:t>
      </w:r>
    </w:p>
    <w:p w14:paraId="7B5E6B83" w14:textId="33A6E228"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0F40AB">
        <w:rPr>
          <w:sz w:val="18"/>
        </w:rPr>
        <w:t>«</w:t>
      </w:r>
      <w:r>
        <w:rPr>
          <w:rFonts w:ascii="Calibri" w:eastAsia="Times New Roman" w:hAnsi="Calibri" w:cs="Calibri"/>
          <w:b/>
          <w:bCs/>
          <w:color w:val="00188F"/>
          <w:sz w:val="18"/>
          <w:szCs w:val="18"/>
          <w:bdr w:val="none" w:sz="0" w:space="0" w:color="auto" w:frame="1"/>
        </w:rPr>
        <w:t>Максимум доступных минут</w:t>
      </w:r>
      <w:r w:rsidRPr="000F40AB">
        <w:rPr>
          <w:sz w:val="18"/>
        </w:rPr>
        <w:t xml:space="preserve">» </w:t>
      </w:r>
      <w:r>
        <w:rPr>
          <w:rFonts w:ascii="Calibri" w:eastAsia="Times New Roman" w:hAnsi="Calibri" w:cs="Calibri"/>
          <w:color w:val="000000"/>
          <w:sz w:val="18"/>
          <w:szCs w:val="18"/>
          <w:bdr w:val="none" w:sz="0" w:space="0" w:color="auto" w:frame="1"/>
        </w:rPr>
        <w:t xml:space="preserve">— это общее количество минут, в течение которых конкретный Microsoft Sentinel был развернут Клиентом в рамках подписки Microsoft Azure в течение Применимого периода. </w:t>
      </w:r>
    </w:p>
    <w:p w14:paraId="704F78EC" w14:textId="35BE464F"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sidRPr="000F40AB">
        <w:rPr>
          <w:sz w:val="18"/>
        </w:rPr>
        <w:t>«</w:t>
      </w:r>
      <w:r>
        <w:rPr>
          <w:rFonts w:ascii="Calibri" w:eastAsia="Times New Roman" w:hAnsi="Calibri" w:cs="Calibri"/>
          <w:b/>
          <w:bCs/>
          <w:color w:val="00188F"/>
          <w:sz w:val="18"/>
          <w:szCs w:val="18"/>
          <w:bdr w:val="none" w:sz="0" w:space="0" w:color="auto" w:frame="1"/>
        </w:rPr>
        <w:t>Время простоя</w:t>
      </w:r>
      <w:r w:rsidRPr="000F40AB">
        <w:rPr>
          <w:sz w:val="18"/>
        </w:rPr>
        <w:t xml:space="preserve">» </w:t>
      </w:r>
      <w:r>
        <w:rPr>
          <w:rFonts w:ascii="Calibri" w:eastAsia="Times New Roman" w:hAnsi="Calibri" w:cs="Calibri"/>
          <w:color w:val="000000"/>
          <w:sz w:val="18"/>
          <w:szCs w:val="18"/>
          <w:bdr w:val="none" w:sz="0" w:space="0" w:color="auto" w:frame="1"/>
        </w:rPr>
        <w:t xml:space="preserve">— общее количество минут в течение Максимально доступных минут, в течение которых рабочая область Microsoft Sentinel была недоступна. Минута относится ко времени недоступности для определенной рабочей области Azure Sentinel, в течение которого ни одна из операций на веб-сайте не привела к коду успешного завершения. </w:t>
      </w:r>
    </w:p>
    <w:p w14:paraId="33DEEB26" w14:textId="243EEF26" w:rsidR="00D066A8" w:rsidRPr="007F2F5C" w:rsidRDefault="00D066A8" w:rsidP="00D066A8">
      <w:pPr>
        <w:shd w:val="clear" w:color="auto" w:fill="FFFFFF"/>
        <w:spacing w:after="0" w:line="240" w:lineRule="auto"/>
        <w:rPr>
          <w:rFonts w:ascii="Calibri" w:eastAsia="Times New Roman" w:hAnsi="Calibri" w:cs="Calibri"/>
          <w:color w:val="000000"/>
          <w:sz w:val="18"/>
          <w:szCs w:val="18"/>
          <w:bdr w:val="none" w:sz="0" w:space="0" w:color="auto" w:frame="1"/>
        </w:rPr>
      </w:pPr>
      <w:r w:rsidRPr="000F40AB">
        <w:rPr>
          <w:sz w:val="18"/>
        </w:rPr>
        <w:t>«</w:t>
      </w:r>
      <w:r>
        <w:rPr>
          <w:rFonts w:ascii="Calibri" w:eastAsia="Times New Roman" w:hAnsi="Calibri" w:cs="Calibri"/>
          <w:b/>
          <w:bCs/>
          <w:color w:val="00188F"/>
          <w:sz w:val="18"/>
          <w:szCs w:val="18"/>
          <w:bdr w:val="none" w:sz="0" w:space="0" w:color="auto" w:frame="1"/>
        </w:rPr>
        <w:t>Процент времени доступности запроса</w:t>
      </w:r>
      <w:r w:rsidRPr="000F40AB">
        <w:rPr>
          <w:sz w:val="18"/>
        </w:rPr>
        <w:t xml:space="preserve">» </w:t>
      </w:r>
      <w:r>
        <w:rPr>
          <w:rFonts w:ascii="Calibri" w:eastAsia="Times New Roman" w:hAnsi="Calibri" w:cs="Calibri"/>
          <w:color w:val="000000"/>
          <w:sz w:val="18"/>
          <w:szCs w:val="18"/>
          <w:bdr w:val="none" w:sz="0" w:space="0" w:color="auto" w:frame="1"/>
        </w:rPr>
        <w:t xml:space="preserve">для заданного Microsoft Sentinel рассчитывается как Максимальное количество доступных минут за вычетом времени простоя, деленное на Максимальное количество доступных минут, умноженное на 100. </w:t>
      </w:r>
    </w:p>
    <w:p w14:paraId="11D4D5FC" w14:textId="6E3E332A" w:rsidR="00D066A8" w:rsidRPr="007F2F5C" w:rsidRDefault="00D066A8" w:rsidP="00282926">
      <w:pPr>
        <w:keepNext/>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Процент доступности запросов</w:t>
      </w:r>
      <w:r w:rsidRPr="002C5E66">
        <w:rPr>
          <w:b/>
          <w:bCs/>
          <w:color w:val="00188F"/>
          <w:sz w:val="18"/>
        </w:rPr>
        <w:t>:</w:t>
      </w:r>
      <w:r>
        <w:rPr>
          <w:rFonts w:ascii="Calibri" w:eastAsia="Times New Roman" w:hAnsi="Calibri" w:cs="Calibri"/>
          <w:color w:val="000000"/>
          <w:sz w:val="18"/>
          <w:szCs w:val="18"/>
          <w:bdr w:val="none" w:sz="0" w:space="0" w:color="auto" w:frame="1"/>
        </w:rPr>
        <w:t xml:space="preserve"> Процент доступности запроса вычисляется по следующей формуле: </w:t>
      </w:r>
    </w:p>
    <w:p w14:paraId="059D190A" w14:textId="77777777" w:rsidR="00D066A8" w:rsidRPr="00E90A02" w:rsidRDefault="00D066A8" w:rsidP="00282926">
      <w:pPr>
        <w:keepNext/>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Компенсация за обслуживание</w:t>
      </w:r>
      <w:r w:rsidRPr="002C5E66">
        <w:rPr>
          <w:b/>
          <w:bCs/>
          <w:color w:val="00188F"/>
          <w:sz w:val="18"/>
        </w:rPr>
        <w:t>:</w:t>
      </w:r>
      <w:r>
        <w:rPr>
          <w:rFonts w:ascii="Calibri" w:eastAsia="Times New Roman" w:hAnsi="Calibri" w:cs="Calibri"/>
          <w:b/>
          <w:bCs/>
          <w:color w:val="00188F"/>
          <w:sz w:val="18"/>
          <w:szCs w:val="18"/>
          <w:bdr w:val="none" w:sz="0" w:space="0" w:color="auto" w:frame="1"/>
        </w:rPr>
        <w:t xml:space="preserve"> </w:t>
      </w:r>
    </w:p>
    <w:tbl>
      <w:tblPr>
        <w:tblW w:w="4894" w:type="pct"/>
        <w:tblInd w:w="126" w:type="dxa"/>
        <w:shd w:val="clear" w:color="auto" w:fill="FFFFFF"/>
        <w:tblCellMar>
          <w:top w:w="15" w:type="dxa"/>
          <w:left w:w="15" w:type="dxa"/>
          <w:bottom w:w="15" w:type="dxa"/>
          <w:right w:w="15" w:type="dxa"/>
        </w:tblCellMar>
        <w:tblLook w:val="04A0" w:firstRow="1" w:lastRow="0" w:firstColumn="1" w:lastColumn="0" w:noHBand="0" w:noVBand="1"/>
      </w:tblPr>
      <w:tblGrid>
        <w:gridCol w:w="5382"/>
        <w:gridCol w:w="5400"/>
      </w:tblGrid>
      <w:tr w:rsidR="00D066A8" w:rsidRPr="00E90A02" w14:paraId="54045A79" w14:textId="77777777" w:rsidTr="005726F3">
        <w:trPr>
          <w:trHeight w:val="250"/>
        </w:trPr>
        <w:tc>
          <w:tcPr>
            <w:tcW w:w="2496"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111957">
            <w:pPr>
              <w:keepNext/>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Процент доступности запросов </w:t>
            </w:r>
          </w:p>
        </w:tc>
        <w:tc>
          <w:tcPr>
            <w:tcW w:w="2504"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111957">
            <w:pPr>
              <w:keepNext/>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Компенсация за обслуживание </w:t>
            </w:r>
          </w:p>
        </w:tc>
      </w:tr>
      <w:tr w:rsidR="00D066A8" w:rsidRPr="00E90A02" w14:paraId="2A541A90" w14:textId="77777777" w:rsidTr="005726F3">
        <w:trPr>
          <w:trHeight w:val="250"/>
        </w:trPr>
        <w:tc>
          <w:tcPr>
            <w:tcW w:w="2496"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C87548" w:rsidRDefault="00D066A8" w:rsidP="00111957">
            <w:pPr>
              <w:spacing w:before="20" w:after="20" w:line="240" w:lineRule="auto"/>
              <w:ind w:left="-144" w:right="-101"/>
              <w:jc w:val="center"/>
              <w:rPr>
                <w:rFonts w:eastAsia="Times New Roman" w:cstheme="minorHAnsi"/>
                <w:color w:val="000000"/>
                <w:sz w:val="16"/>
                <w:szCs w:val="16"/>
              </w:rPr>
            </w:pPr>
            <w:r w:rsidRPr="00C87548">
              <w:rPr>
                <w:rFonts w:eastAsia="Times New Roman" w:cstheme="minorHAnsi"/>
                <w:color w:val="000000"/>
                <w:sz w:val="16"/>
                <w:szCs w:val="16"/>
                <w:bdr w:val="none" w:sz="0" w:space="0" w:color="auto" w:frame="1"/>
              </w:rPr>
              <w:t>&lt; 99,9 % </w:t>
            </w:r>
          </w:p>
        </w:tc>
        <w:tc>
          <w:tcPr>
            <w:tcW w:w="2504"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C87548" w:rsidRDefault="00D066A8" w:rsidP="00111957">
            <w:pPr>
              <w:spacing w:before="20" w:after="20" w:line="240" w:lineRule="auto"/>
              <w:ind w:left="-144" w:right="-101"/>
              <w:jc w:val="center"/>
              <w:rPr>
                <w:rFonts w:eastAsia="Times New Roman" w:cstheme="minorHAnsi"/>
                <w:color w:val="000000"/>
                <w:sz w:val="16"/>
                <w:szCs w:val="16"/>
              </w:rPr>
            </w:pPr>
            <w:r w:rsidRPr="00C87548">
              <w:rPr>
                <w:rFonts w:eastAsia="Times New Roman" w:cstheme="minorHAnsi"/>
                <w:color w:val="000000"/>
                <w:sz w:val="16"/>
                <w:szCs w:val="16"/>
                <w:bdr w:val="none" w:sz="0" w:space="0" w:color="auto" w:frame="1"/>
              </w:rPr>
              <w:t>10 % </w:t>
            </w:r>
          </w:p>
        </w:tc>
      </w:tr>
      <w:tr w:rsidR="00D066A8" w:rsidRPr="00E90A02" w14:paraId="28F9A805" w14:textId="77777777" w:rsidTr="005726F3">
        <w:trPr>
          <w:trHeight w:val="250"/>
        </w:trPr>
        <w:tc>
          <w:tcPr>
            <w:tcW w:w="2496"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C87548" w:rsidRDefault="00D066A8" w:rsidP="00111957">
            <w:pPr>
              <w:spacing w:before="20" w:after="20" w:line="240" w:lineRule="auto"/>
              <w:ind w:left="-144" w:right="-101"/>
              <w:jc w:val="center"/>
              <w:rPr>
                <w:rFonts w:eastAsia="Times New Roman" w:cstheme="minorHAnsi"/>
                <w:color w:val="000000"/>
                <w:sz w:val="16"/>
                <w:szCs w:val="16"/>
              </w:rPr>
            </w:pPr>
            <w:r w:rsidRPr="00C87548">
              <w:rPr>
                <w:rFonts w:eastAsia="Times New Roman" w:cstheme="minorHAnsi"/>
                <w:color w:val="000000"/>
                <w:sz w:val="16"/>
                <w:szCs w:val="16"/>
                <w:bdr w:val="none" w:sz="0" w:space="0" w:color="auto" w:frame="1"/>
              </w:rPr>
              <w:t>&lt; 99 % </w:t>
            </w:r>
          </w:p>
        </w:tc>
        <w:tc>
          <w:tcPr>
            <w:tcW w:w="2504"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C87548" w:rsidRDefault="00D066A8" w:rsidP="00111957">
            <w:pPr>
              <w:spacing w:before="20" w:after="20" w:line="240" w:lineRule="auto"/>
              <w:ind w:left="-144" w:right="-101"/>
              <w:jc w:val="center"/>
              <w:rPr>
                <w:rFonts w:eastAsia="Times New Roman" w:cstheme="minorHAnsi"/>
                <w:color w:val="000000"/>
                <w:sz w:val="16"/>
                <w:szCs w:val="16"/>
              </w:rPr>
            </w:pPr>
            <w:r w:rsidRPr="00C87548">
              <w:rPr>
                <w:rFonts w:eastAsia="Times New Roman" w:cstheme="minorHAnsi"/>
                <w:color w:val="000000"/>
                <w:sz w:val="16"/>
                <w:szCs w:val="16"/>
                <w:bdr w:val="none" w:sz="0" w:space="0" w:color="auto" w:frame="1"/>
              </w:rPr>
              <w:t>25 % </w:t>
            </w:r>
          </w:p>
        </w:tc>
      </w:tr>
    </w:tbl>
    <w:p w14:paraId="661BB657" w14:textId="264918B6" w:rsidR="00D066A8" w:rsidRPr="00EF7CF9" w:rsidRDefault="00990838"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4451F0F" w14:textId="1D75FE51" w:rsidR="00CA66E5" w:rsidRPr="00EF7CF9" w:rsidRDefault="00CA66E5" w:rsidP="005C7F51">
      <w:pPr>
        <w:pStyle w:val="ProductList-Offering2Heading"/>
        <w:keepNext/>
        <w:tabs>
          <w:tab w:val="clear" w:pos="360"/>
          <w:tab w:val="clear" w:pos="720"/>
          <w:tab w:val="clear" w:pos="1080"/>
        </w:tabs>
        <w:outlineLvl w:val="2"/>
      </w:pPr>
      <w:bookmarkStart w:id="358" w:name="_Toc237532814"/>
      <w:r>
        <w:t>М</w:t>
      </w:r>
      <w:bookmarkStart w:id="359" w:name="ServiceSpecificTerms_Azure_MobileServ"/>
      <w:bookmarkEnd w:id="359"/>
      <w:r>
        <w:t>обильные службы</w:t>
      </w:r>
      <w:bookmarkEnd w:id="355"/>
      <w:bookmarkEnd w:id="356"/>
      <w:bookmarkEnd w:id="358"/>
    </w:p>
    <w:p w14:paraId="4AC57098" w14:textId="77777777" w:rsidR="00CA66E5" w:rsidRPr="00EF7CF9" w:rsidRDefault="00CA66E5" w:rsidP="00CA66E5">
      <w:pPr>
        <w:pStyle w:val="ProductList-Body"/>
      </w:pPr>
      <w:r>
        <w:rPr>
          <w:b/>
          <w:color w:val="00188F"/>
        </w:rPr>
        <w:t>Дополнительные определения</w:t>
      </w:r>
      <w:r w:rsidRPr="002C5E66">
        <w:rPr>
          <w:b/>
          <w:bCs/>
          <w:color w:val="00188F"/>
        </w:rPr>
        <w:t>:</w:t>
      </w:r>
    </w:p>
    <w:p w14:paraId="137D5183" w14:textId="77777777" w:rsidR="00CA66E5" w:rsidRPr="00EF7CF9" w:rsidRDefault="00CA66E5" w:rsidP="00CA66E5">
      <w:pPr>
        <w:pStyle w:val="ProductList-Body"/>
      </w:pPr>
      <w:r>
        <w:t>«</w:t>
      </w:r>
      <w:r>
        <w:rPr>
          <w:b/>
          <w:color w:val="00188F"/>
        </w:rPr>
        <w:t>Невыполненные транзакции</w:t>
      </w:r>
      <w:r>
        <w:t xml:space="preserve">» </w:t>
      </w:r>
      <w:r>
        <w:rPr>
          <w:rFonts w:eastAsia="Times New Roman"/>
        </w:rPr>
        <w:t>— все запросы API, которые входят в Общее число попыток транзакции и которые не возвращают Код успешного завершения, либо возвращают Код ошибки</w:t>
      </w:r>
      <w:r>
        <w:t xml:space="preserve">. </w:t>
      </w:r>
    </w:p>
    <w:p w14:paraId="49ACBD58" w14:textId="51983A77" w:rsidR="00CA66E5" w:rsidRPr="00EF7CF9" w:rsidRDefault="00CA66E5" w:rsidP="00CA66E5">
      <w:pPr>
        <w:pStyle w:val="ProductList-Body"/>
      </w:pPr>
      <w:r>
        <w:t>«</w:t>
      </w:r>
      <w:r>
        <w:rPr>
          <w:b/>
          <w:color w:val="00188F"/>
        </w:rPr>
        <w:t>Общее число попыток транзакции</w:t>
      </w:r>
      <w:r>
        <w:t xml:space="preserve">» </w:t>
      </w:r>
      <w:r>
        <w:rPr>
          <w:rFonts w:eastAsia="Times New Roman"/>
        </w:rPr>
        <w:t>— общее накопленное количество вызовов API, выполненных в отношении Мобильных служб Azure в течение Применимого периода для определенной подписки Microsoft Azure, в связи с которой выполняются Мобильные службы Azure.</w:t>
      </w:r>
    </w:p>
    <w:p w14:paraId="2E659129" w14:textId="2BE995DC" w:rsidR="00CA66E5" w:rsidRPr="007F2F5C" w:rsidRDefault="00AC48A7" w:rsidP="00CA66E5">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097EAC56" w14:textId="20AC25B3" w:rsidR="00CA66E5" w:rsidRPr="008E47A2" w:rsidRDefault="00000000" w:rsidP="00FD502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5BA61BEF" w14:textId="77777777" w:rsidR="00CA66E5" w:rsidRPr="00EF7CF9" w:rsidRDefault="00CA66E5" w:rsidP="00CA66E5">
      <w:pPr>
        <w:pStyle w:val="ProductList-Body"/>
      </w:pPr>
      <w:r>
        <w:rPr>
          <w:b/>
          <w:color w:val="00188F"/>
        </w:rPr>
        <w:t>Компенсация за обслуживание</w:t>
      </w:r>
      <w:r w:rsidRPr="002C5E66">
        <w:rPr>
          <w:b/>
          <w:bCs/>
          <w:color w:val="00188F"/>
        </w:rPr>
        <w:t>:</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CA66E5" w:rsidRPr="00B44CF9" w14:paraId="025DE223" w14:textId="77777777" w:rsidTr="003D740B">
        <w:trPr>
          <w:tblHeader/>
        </w:trPr>
        <w:tc>
          <w:tcPr>
            <w:tcW w:w="5269"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7227F7E4" w14:textId="77777777" w:rsidR="00CA66E5" w:rsidRPr="00EF7CF9" w:rsidRDefault="00CA66E5" w:rsidP="000F31B4">
            <w:pPr>
              <w:pStyle w:val="ProductList-OfferingBody"/>
              <w:jc w:val="center"/>
              <w:rPr>
                <w:color w:val="FFFFFF" w:themeColor="background1"/>
              </w:rPr>
            </w:pPr>
            <w:r>
              <w:rPr>
                <w:color w:val="FFFFFF" w:themeColor="background1"/>
              </w:rPr>
              <w:t>Компенсация за обслуживание</w:t>
            </w:r>
          </w:p>
        </w:tc>
      </w:tr>
      <w:tr w:rsidR="00CA66E5" w:rsidRPr="00B44CF9" w14:paraId="7917301A" w14:textId="77777777" w:rsidTr="003D740B">
        <w:tc>
          <w:tcPr>
            <w:tcW w:w="5269" w:type="dxa"/>
          </w:tcPr>
          <w:p w14:paraId="66B91960" w14:textId="77777777" w:rsidR="00CA66E5" w:rsidRPr="00EF7CF9" w:rsidRDefault="00CA66E5" w:rsidP="000F31B4">
            <w:pPr>
              <w:pStyle w:val="ProductList-OfferingBody"/>
              <w:jc w:val="center"/>
            </w:pPr>
            <w:r>
              <w:t>&lt; 99,9 %</w:t>
            </w:r>
          </w:p>
        </w:tc>
        <w:tc>
          <w:tcPr>
            <w:tcW w:w="5504" w:type="dxa"/>
          </w:tcPr>
          <w:p w14:paraId="660F6EB6" w14:textId="77777777" w:rsidR="00CA66E5" w:rsidRPr="00EF7CF9" w:rsidRDefault="00CA66E5" w:rsidP="000F31B4">
            <w:pPr>
              <w:pStyle w:val="ProductList-OfferingBody"/>
              <w:jc w:val="center"/>
            </w:pPr>
            <w:r>
              <w:t>10 %</w:t>
            </w:r>
          </w:p>
        </w:tc>
      </w:tr>
      <w:tr w:rsidR="00CA66E5" w:rsidRPr="00B44CF9" w14:paraId="50C34805" w14:textId="77777777" w:rsidTr="003D740B">
        <w:tc>
          <w:tcPr>
            <w:tcW w:w="5269" w:type="dxa"/>
          </w:tcPr>
          <w:p w14:paraId="099D5C8B" w14:textId="77777777" w:rsidR="00CA66E5" w:rsidRPr="00EF7CF9" w:rsidRDefault="00CA66E5" w:rsidP="000F31B4">
            <w:pPr>
              <w:pStyle w:val="ProductList-OfferingBody"/>
              <w:jc w:val="center"/>
            </w:pPr>
            <w:r>
              <w:t>&lt; 99 %</w:t>
            </w:r>
          </w:p>
        </w:tc>
        <w:tc>
          <w:tcPr>
            <w:tcW w:w="5504" w:type="dxa"/>
          </w:tcPr>
          <w:p w14:paraId="74F40727" w14:textId="77777777" w:rsidR="00CA66E5" w:rsidRPr="00EF7CF9" w:rsidRDefault="00CA66E5" w:rsidP="000F31B4">
            <w:pPr>
              <w:pStyle w:val="ProductList-OfferingBody"/>
              <w:jc w:val="center"/>
            </w:pPr>
            <w:r>
              <w:t>25 %</w:t>
            </w:r>
          </w:p>
        </w:tc>
      </w:tr>
    </w:tbl>
    <w:p w14:paraId="441C7B1D" w14:textId="75EC2089" w:rsidR="00CA66E5" w:rsidRPr="00EF7CF9" w:rsidRDefault="00CA66E5" w:rsidP="00CD3CC6">
      <w:pPr>
        <w:pStyle w:val="ProductList-Body"/>
        <w:spacing w:before="120"/>
      </w:pPr>
      <w:r>
        <w:rPr>
          <w:b/>
          <w:color w:val="00188F"/>
        </w:rPr>
        <w:t>Исключения из уровня обслуживания</w:t>
      </w:r>
      <w:r w:rsidRPr="002C5E66">
        <w:rPr>
          <w:b/>
          <w:bCs/>
          <w:color w:val="00188F"/>
        </w:rPr>
        <w:t>:</w:t>
      </w:r>
      <w:r>
        <w:t xml:space="preserve"> При использовании вами уровней Standard и Premium Мобильных служб применяются следующие Уровни обслуживания и Компенсации за обслуживание.</w:t>
      </w:r>
    </w:p>
    <w:p w14:paraId="13ABDE61" w14:textId="5B104876" w:rsidR="00CA66E5" w:rsidRPr="00EF7CF9" w:rsidRDefault="00990838"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2F17D0F" w14:textId="3DFB2D56" w:rsidR="004005AF" w:rsidRPr="00EF7CF9" w:rsidRDefault="004005AF" w:rsidP="0005465C">
      <w:pPr>
        <w:pStyle w:val="ProductList-Offering2Heading"/>
        <w:keepNext/>
        <w:tabs>
          <w:tab w:val="clear" w:pos="360"/>
          <w:tab w:val="clear" w:pos="720"/>
          <w:tab w:val="clear" w:pos="1080"/>
        </w:tabs>
        <w:outlineLvl w:val="2"/>
      </w:pPr>
      <w:bookmarkStart w:id="360" w:name="_Toc237532815"/>
      <w:r>
        <w:t>Azure Monitor</w:t>
      </w:r>
      <w:bookmarkEnd w:id="315"/>
      <w:bookmarkEnd w:id="345"/>
      <w:bookmarkEnd w:id="360"/>
    </w:p>
    <w:p w14:paraId="755788BB" w14:textId="092E983D" w:rsidR="004005AF" w:rsidRPr="004C3ABB" w:rsidRDefault="00EE6E3C" w:rsidP="004005AF">
      <w:pPr>
        <w:pStyle w:val="ProductList-Body"/>
        <w:rPr>
          <w:b/>
          <w:color w:val="00188F"/>
        </w:rPr>
      </w:pPr>
      <w:r>
        <w:rPr>
          <w:b/>
          <w:color w:val="00188F"/>
        </w:rPr>
        <w:t>Расчет времени доступности и Уровни обслуживания для оповещений Azure Monitor.</w:t>
      </w:r>
    </w:p>
    <w:p w14:paraId="3A25576F" w14:textId="77777777" w:rsidR="004005AF" w:rsidRPr="00ED4527" w:rsidRDefault="004005AF" w:rsidP="004005AF">
      <w:pPr>
        <w:pStyle w:val="ProductList-Body"/>
        <w:rPr>
          <w:b/>
          <w:color w:val="00188F"/>
        </w:rPr>
      </w:pPr>
      <w:r>
        <w:rPr>
          <w:b/>
          <w:color w:val="00188F"/>
        </w:rPr>
        <w:t>Дополнительные определения</w:t>
      </w:r>
      <w:r w:rsidRPr="002C5E66">
        <w:rPr>
          <w:b/>
          <w:bCs/>
          <w:color w:val="00188F"/>
        </w:rPr>
        <w:t>:</w:t>
      </w:r>
    </w:p>
    <w:p w14:paraId="45980D93" w14:textId="77777777" w:rsidR="004005AF" w:rsidRPr="00ED4527" w:rsidRDefault="004005AF" w:rsidP="004005AF">
      <w:pPr>
        <w:pStyle w:val="ProductList-Body"/>
        <w:rPr>
          <w:bCs/>
          <w:color w:val="000000" w:themeColor="text1"/>
        </w:rPr>
      </w:pPr>
      <w:r>
        <w:rPr>
          <w:bCs/>
          <w:color w:val="000000" w:themeColor="text1"/>
        </w:rPr>
        <w:t>«</w:t>
      </w:r>
      <w:r>
        <w:rPr>
          <w:b/>
          <w:color w:val="00188F"/>
        </w:rPr>
        <w:t>Правила оповещений</w:t>
      </w:r>
      <w:r>
        <w:rPr>
          <w:bCs/>
          <w:color w:val="000000" w:themeColor="text1"/>
        </w:rPr>
        <w:t>» — набор сигнальных критериев, которые используются для создания оповещений на основе данных событий мониторинга, уже доступных для анализа Службе оповещений.</w:t>
      </w:r>
    </w:p>
    <w:p w14:paraId="754D887B" w14:textId="5B92FF86" w:rsidR="004005AF" w:rsidRPr="00ED4527" w:rsidRDefault="004005AF" w:rsidP="004005AF">
      <w:pPr>
        <w:pStyle w:val="ProductList-Body"/>
        <w:rPr>
          <w:bCs/>
          <w:color w:val="000000" w:themeColor="text1"/>
        </w:rPr>
      </w:pPr>
      <w:r>
        <w:rPr>
          <w:bCs/>
          <w:color w:val="000000" w:themeColor="text1"/>
        </w:rPr>
        <w:t>«</w:t>
      </w:r>
      <w:r>
        <w:rPr>
          <w:b/>
          <w:color w:val="00188F"/>
        </w:rPr>
        <w:t>Максимум доступных минут</w:t>
      </w:r>
      <w:r>
        <w:rPr>
          <w:bCs/>
          <w:color w:val="000000" w:themeColor="text1"/>
        </w:rPr>
        <w:t>» — общее количество минут, в течение которых Правила оповещений развернуты Клиентом в рамках отдельной подписки Microsoft Azure в течение Применимого периода.</w:t>
      </w:r>
    </w:p>
    <w:p w14:paraId="3A79CCD9" w14:textId="77777777" w:rsidR="004005AF" w:rsidRPr="00ED4527" w:rsidRDefault="004005AF" w:rsidP="004005AF">
      <w:pPr>
        <w:pStyle w:val="ProductList-Body"/>
        <w:rPr>
          <w:bCs/>
          <w:color w:val="000000" w:themeColor="text1"/>
        </w:rPr>
      </w:pPr>
      <w:r>
        <w:rPr>
          <w:bCs/>
          <w:color w:val="000000" w:themeColor="text1"/>
        </w:rPr>
        <w:t>«</w:t>
      </w:r>
      <w:r>
        <w:rPr>
          <w:b/>
          <w:color w:val="00188F"/>
        </w:rPr>
        <w:t>Время простоя</w:t>
      </w:r>
      <w:r>
        <w:rPr>
          <w:bCs/>
          <w:color w:val="000000" w:themeColor="text1"/>
        </w:rPr>
        <w:t xml:space="preserve">» — общее количество минут в пределах Максимума доступных минут, в течение которых Правило оповещений недоступно. Минута относится ко времени недоступности для определенного Правила оповещений, если результатом всех непрерывно повторяющихся попыток проанализировать телеметрические сигналы для ресурсов, определенных в рамках этого Правила оповещений в </w:t>
      </w:r>
      <w:r>
        <w:rPr>
          <w:bCs/>
          <w:color w:val="000000" w:themeColor="text1"/>
        </w:rPr>
        <w:lastRenderedPageBreak/>
        <w:t>течении этой минуты, является либо возврат Кода ошибки, либо отсутствие Кода успешного завершения в течение пяти минут с момента запуска, регламентируемого для этого Правила оповещений.</w:t>
      </w:r>
    </w:p>
    <w:p w14:paraId="6DB4658A" w14:textId="3161ADB1" w:rsidR="004005AF" w:rsidRDefault="004005AF" w:rsidP="004005AF">
      <w:pPr>
        <w:pStyle w:val="ProductList-Body"/>
        <w:rPr>
          <w:bCs/>
          <w:color w:val="000000" w:themeColor="text1"/>
        </w:rPr>
      </w:pPr>
      <w:r>
        <w:rPr>
          <w:bCs/>
          <w:color w:val="000000" w:themeColor="text1"/>
        </w:rPr>
        <w:t>«</w:t>
      </w:r>
      <w:r>
        <w:rPr>
          <w:b/>
          <w:color w:val="00188F"/>
        </w:rPr>
        <w:t>Процент времени доступности</w:t>
      </w:r>
      <w:r>
        <w:rPr>
          <w:bCs/>
          <w:color w:val="000000" w:themeColor="text1"/>
        </w:rPr>
        <w:t xml:space="preserve">» рассчитывается так: из Максимума доступных минут вычитается Время простоя, затем выполняется деление на Максимум доступных минут, умноженный на 100. </w:t>
      </w:r>
    </w:p>
    <w:p w14:paraId="3CA84EA0" w14:textId="0B513C5E" w:rsidR="004005AF" w:rsidRPr="00ED4527" w:rsidRDefault="00AC48A7" w:rsidP="004005AF">
      <w:pPr>
        <w:pStyle w:val="ProductList-Body"/>
        <w:rPr>
          <w:bCs/>
          <w:color w:val="000000" w:themeColor="text1"/>
        </w:rPr>
      </w:pPr>
      <w:r>
        <w:rPr>
          <w:bCs/>
          <w:color w:val="000000" w:themeColor="text1"/>
        </w:rPr>
        <w:t>Процент времени доступности представлен следующей формулой:</w:t>
      </w:r>
    </w:p>
    <w:p w14:paraId="043DA7C9" w14:textId="072F1A33" w:rsidR="004005AF" w:rsidRPr="00B22835" w:rsidRDefault="00000000" w:rsidP="00D933B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C5A6B10" w14:textId="77777777" w:rsidR="004005AF" w:rsidRDefault="004005AF" w:rsidP="004005AF">
      <w:pPr>
        <w:pStyle w:val="ProductList-Body"/>
        <w:keepNext/>
      </w:pPr>
      <w:r>
        <w:rPr>
          <w:b/>
          <w:color w:val="00188F"/>
        </w:rPr>
        <w:t>При использовании Клиентом оповещений Azure Monitor применяются следующие Уровни обслуживания и Компенсации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005AF" w:rsidRPr="00B44CF9" w14:paraId="3E54D533" w14:textId="77777777" w:rsidTr="003D740B">
        <w:trPr>
          <w:trHeight w:val="249"/>
          <w:tblHeader/>
        </w:trPr>
        <w:tc>
          <w:tcPr>
            <w:tcW w:w="5287"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47AAD3A7" w14:textId="77777777" w:rsidTr="003D740B">
        <w:trPr>
          <w:trHeight w:val="242"/>
        </w:trPr>
        <w:tc>
          <w:tcPr>
            <w:tcW w:w="5287" w:type="dxa"/>
          </w:tcPr>
          <w:p w14:paraId="5783E79B" w14:textId="77777777" w:rsidR="004005AF" w:rsidRPr="0076238C" w:rsidRDefault="004005AF" w:rsidP="000F31B4">
            <w:pPr>
              <w:pStyle w:val="ProductList-OfferingBody"/>
              <w:jc w:val="center"/>
            </w:pPr>
            <w:r>
              <w:t>&lt; 99,9 %</w:t>
            </w:r>
          </w:p>
        </w:tc>
        <w:tc>
          <w:tcPr>
            <w:tcW w:w="5513" w:type="dxa"/>
          </w:tcPr>
          <w:p w14:paraId="7A591C97" w14:textId="77777777" w:rsidR="004005AF" w:rsidRPr="0076238C" w:rsidRDefault="004005AF" w:rsidP="000F31B4">
            <w:pPr>
              <w:pStyle w:val="ProductList-OfferingBody"/>
              <w:jc w:val="center"/>
            </w:pPr>
            <w:r>
              <w:t>10 %</w:t>
            </w:r>
          </w:p>
        </w:tc>
      </w:tr>
      <w:tr w:rsidR="004005AF" w:rsidRPr="00B44CF9" w14:paraId="7495F0C6" w14:textId="77777777" w:rsidTr="003D740B">
        <w:trPr>
          <w:trHeight w:val="249"/>
        </w:trPr>
        <w:tc>
          <w:tcPr>
            <w:tcW w:w="5287" w:type="dxa"/>
          </w:tcPr>
          <w:p w14:paraId="7F867ED0" w14:textId="77777777" w:rsidR="004005AF" w:rsidRPr="0076238C" w:rsidRDefault="004005AF" w:rsidP="000F31B4">
            <w:pPr>
              <w:pStyle w:val="ProductList-OfferingBody"/>
              <w:jc w:val="center"/>
            </w:pPr>
            <w:r>
              <w:t>&lt; 99 %</w:t>
            </w:r>
          </w:p>
        </w:tc>
        <w:tc>
          <w:tcPr>
            <w:tcW w:w="5513" w:type="dxa"/>
          </w:tcPr>
          <w:p w14:paraId="65BBE6E6" w14:textId="77777777" w:rsidR="004005AF" w:rsidRPr="0076238C" w:rsidRDefault="004005AF" w:rsidP="000F31B4">
            <w:pPr>
              <w:pStyle w:val="ProductList-OfferingBody"/>
              <w:jc w:val="center"/>
            </w:pPr>
            <w:r>
              <w:t>25 %</w:t>
            </w:r>
          </w:p>
        </w:tc>
      </w:tr>
    </w:tbl>
    <w:p w14:paraId="0D0EEF5C" w14:textId="0B79C771" w:rsidR="004005AF" w:rsidRPr="00CA08CF" w:rsidRDefault="00EE6E3C" w:rsidP="000C3499">
      <w:pPr>
        <w:pStyle w:val="ProductList-Body"/>
        <w:spacing w:before="120"/>
        <w:rPr>
          <w:b/>
          <w:color w:val="00188F"/>
        </w:rPr>
      </w:pPr>
      <w:r>
        <w:rPr>
          <w:b/>
          <w:color w:val="00188F"/>
        </w:rPr>
        <w:t>Расчет времени доступности и Уровни обслуживания для Доставки уведомлений Azure Monitor.</w:t>
      </w:r>
    </w:p>
    <w:p w14:paraId="1101548C" w14:textId="77777777" w:rsidR="004005AF" w:rsidRPr="00EF7CF9" w:rsidRDefault="004005AF" w:rsidP="004005AF">
      <w:pPr>
        <w:pStyle w:val="ProductList-Body"/>
      </w:pPr>
      <w:r>
        <w:rPr>
          <w:b/>
          <w:color w:val="00188F"/>
        </w:rPr>
        <w:t>Дополнительные определения</w:t>
      </w:r>
      <w:r w:rsidRPr="002C5E66">
        <w:rPr>
          <w:b/>
          <w:bCs/>
          <w:color w:val="00188F"/>
        </w:rPr>
        <w:t>:</w:t>
      </w:r>
    </w:p>
    <w:p w14:paraId="7B153434" w14:textId="77777777" w:rsidR="004005AF" w:rsidRPr="00EF7CF9" w:rsidRDefault="004005AF" w:rsidP="004005AF">
      <w:pPr>
        <w:pStyle w:val="ProductList-Body"/>
      </w:pPr>
      <w:r>
        <w:t>«</w:t>
      </w:r>
      <w:r>
        <w:rPr>
          <w:b/>
          <w:color w:val="00188F"/>
        </w:rPr>
        <w:t>Группа действий</w:t>
      </w:r>
      <w:r>
        <w:t>» — это набор действий, который определяет предпочтительные методы доставки уведомлений.</w:t>
      </w:r>
    </w:p>
    <w:p w14:paraId="7780BBAE" w14:textId="660DAC8D" w:rsidR="004005AF" w:rsidRPr="00EF7CF9" w:rsidRDefault="004005AF" w:rsidP="004005AF">
      <w:pPr>
        <w:pStyle w:val="ProductList-Body"/>
      </w:pPr>
      <w:r>
        <w:t>«</w:t>
      </w:r>
      <w:r>
        <w:rPr>
          <w:b/>
          <w:color w:val="00188F"/>
        </w:rPr>
        <w:t>Максимум доступных минут</w:t>
      </w:r>
      <w:r>
        <w:t>» — сумма всех Минут развертывания, в которые Группы действий развернуты клиентом в данной подписке Microsoft Azure в течение Применимого периода.</w:t>
      </w:r>
    </w:p>
    <w:p w14:paraId="20ACE7BE" w14:textId="1E28BE3A" w:rsidR="004005AF" w:rsidRPr="00EF7CF9" w:rsidRDefault="004005AF" w:rsidP="004005AF">
      <w:pPr>
        <w:pStyle w:val="ProductList-Body"/>
      </w:pPr>
      <w:r>
        <w:rPr>
          <w:b/>
          <w:color w:val="00188F"/>
        </w:rPr>
        <w:t>Время простоя</w:t>
      </w:r>
      <w:r>
        <w:t> — это суммарное количество минут из числа Максимума доступных минут, в течение которых Группа действий недоступна. Минута относится ко времени недоступности для определенной Группы действий, если результатом всех непрерывно повторяющихся попыток отправить оповещения или выполнить операции по управлению регистрацией в отношении Группы действий в течение этой минуты является либо возврат Кода ошибки, либо отсутствие Кода успешного завершения в течение пяти минут.</w:t>
      </w:r>
    </w:p>
    <w:p w14:paraId="24431C4C" w14:textId="21298850" w:rsidR="004005AF" w:rsidRPr="0042628E" w:rsidRDefault="00AC48A7" w:rsidP="004005AF">
      <w:pPr>
        <w:spacing w:after="0"/>
        <w:rPr>
          <w:sz w:val="18"/>
          <w:szCs w:val="18"/>
        </w:rPr>
      </w:pPr>
      <w:r>
        <w:rPr>
          <w:b/>
          <w:color w:val="00188F"/>
          <w:sz w:val="18"/>
        </w:rPr>
        <w:t>Процент времени доступности</w:t>
      </w:r>
      <w:r w:rsidRPr="002C5E66">
        <w:rPr>
          <w:b/>
          <w:bCs/>
          <w:color w:val="00188F"/>
          <w:sz w:val="18"/>
        </w:rPr>
        <w:t>:</w:t>
      </w:r>
      <w:r>
        <w:rPr>
          <w:b/>
          <w:color w:val="00188F"/>
          <w:sz w:val="18"/>
        </w:rPr>
        <w:t xml:space="preserve"> </w:t>
      </w:r>
      <w:r>
        <w:rPr>
          <w:sz w:val="18"/>
          <w:szCs w:val="18"/>
        </w:rPr>
        <w:t xml:space="preserve">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w:t>
      </w:r>
    </w:p>
    <w:p w14:paraId="3DA152E5" w14:textId="515F2367" w:rsidR="004005AF" w:rsidRPr="0042628E" w:rsidRDefault="00AC48A7" w:rsidP="004005AF">
      <w:pPr>
        <w:spacing w:after="0"/>
        <w:rPr>
          <w:sz w:val="18"/>
          <w:szCs w:val="18"/>
        </w:rPr>
      </w:pPr>
      <w:r>
        <w:rPr>
          <w:sz w:val="18"/>
          <w:szCs w:val="18"/>
        </w:rPr>
        <w:t>Процент времени доступности представлен следующей формулой:</w:t>
      </w:r>
    </w:p>
    <w:p w14:paraId="276CBE14" w14:textId="350CC5A9" w:rsidR="004005AF" w:rsidRPr="00B22835" w:rsidRDefault="00000000" w:rsidP="00D933B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1C4D5D1" w14:textId="77777777" w:rsidR="004005AF" w:rsidRDefault="004005AF" w:rsidP="004005AF">
      <w:pPr>
        <w:pStyle w:val="ProductList-Body"/>
      </w:pPr>
      <w:r>
        <w:rPr>
          <w:b/>
          <w:color w:val="00188F"/>
        </w:rPr>
        <w:t>Уровни обслуживания и Компенсация за обслуживание</w:t>
      </w:r>
      <w:r w:rsidRPr="002C5E66">
        <w:rPr>
          <w:b/>
          <w:bCs/>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4005AF" w:rsidRPr="00B44CF9" w14:paraId="0B9CD5FD" w14:textId="77777777" w:rsidTr="003D740B">
        <w:trPr>
          <w:trHeight w:val="249"/>
          <w:tblHeader/>
        </w:trPr>
        <w:tc>
          <w:tcPr>
            <w:tcW w:w="5287"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2C4CAEBB" w14:textId="77777777" w:rsidTr="003D740B">
        <w:trPr>
          <w:trHeight w:val="242"/>
        </w:trPr>
        <w:tc>
          <w:tcPr>
            <w:tcW w:w="5287" w:type="dxa"/>
          </w:tcPr>
          <w:p w14:paraId="1AC9FEFD" w14:textId="77777777" w:rsidR="004005AF" w:rsidRPr="0076238C" w:rsidRDefault="004005AF" w:rsidP="000F31B4">
            <w:pPr>
              <w:pStyle w:val="ProductList-OfferingBody"/>
              <w:jc w:val="center"/>
            </w:pPr>
            <w:r>
              <w:t>&lt; 99,9 %</w:t>
            </w:r>
          </w:p>
        </w:tc>
        <w:tc>
          <w:tcPr>
            <w:tcW w:w="5504" w:type="dxa"/>
          </w:tcPr>
          <w:p w14:paraId="5247EC9A" w14:textId="77777777" w:rsidR="004005AF" w:rsidRPr="0076238C" w:rsidRDefault="004005AF" w:rsidP="000F31B4">
            <w:pPr>
              <w:pStyle w:val="ProductList-OfferingBody"/>
              <w:jc w:val="center"/>
            </w:pPr>
            <w:r>
              <w:t>10 %</w:t>
            </w:r>
          </w:p>
        </w:tc>
      </w:tr>
      <w:tr w:rsidR="004005AF" w:rsidRPr="00B44CF9" w14:paraId="4EA941E8" w14:textId="77777777" w:rsidTr="003D740B">
        <w:trPr>
          <w:trHeight w:val="249"/>
        </w:trPr>
        <w:tc>
          <w:tcPr>
            <w:tcW w:w="5287" w:type="dxa"/>
          </w:tcPr>
          <w:p w14:paraId="14D80D29" w14:textId="77777777" w:rsidR="004005AF" w:rsidRPr="0076238C" w:rsidRDefault="004005AF" w:rsidP="000F31B4">
            <w:pPr>
              <w:pStyle w:val="ProductList-OfferingBody"/>
              <w:jc w:val="center"/>
            </w:pPr>
            <w:r>
              <w:t>&lt; 99 %</w:t>
            </w:r>
          </w:p>
        </w:tc>
        <w:tc>
          <w:tcPr>
            <w:tcW w:w="5504" w:type="dxa"/>
          </w:tcPr>
          <w:p w14:paraId="3F7D8D79" w14:textId="77777777" w:rsidR="004005AF" w:rsidRPr="0076238C" w:rsidRDefault="004005AF" w:rsidP="000F31B4">
            <w:pPr>
              <w:pStyle w:val="ProductList-OfferingBody"/>
              <w:jc w:val="center"/>
            </w:pPr>
            <w:r>
              <w:t>25 %</w:t>
            </w:r>
          </w:p>
        </w:tc>
      </w:tr>
    </w:tbl>
    <w:p w14:paraId="46FFFFE9" w14:textId="77777777" w:rsidR="004005AF" w:rsidRDefault="004005AF" w:rsidP="005E53F7">
      <w:pPr>
        <w:pStyle w:val="ProductList-Body"/>
        <w:spacing w:before="120"/>
        <w:rPr>
          <w:i/>
          <w:szCs w:val="18"/>
        </w:rPr>
      </w:pPr>
      <w:r>
        <w:rPr>
          <w:i/>
          <w:szCs w:val="18"/>
        </w:rPr>
        <w:t>Относится также к Log Analytics и Application Insights.</w:t>
      </w:r>
    </w:p>
    <w:p w14:paraId="20E43E6F" w14:textId="77777777" w:rsidR="00AA0FE3" w:rsidRPr="00AA0FE3" w:rsidRDefault="00AA0FE3" w:rsidP="005E53F7">
      <w:pPr>
        <w:spacing w:before="120" w:after="0" w:line="240" w:lineRule="auto"/>
        <w:rPr>
          <w:rFonts w:cstheme="minorHAnsi"/>
          <w:b/>
          <w:color w:val="00188F"/>
          <w:sz w:val="18"/>
        </w:rPr>
      </w:pPr>
      <w:r w:rsidRPr="00AA0FE3">
        <w:rPr>
          <w:rFonts w:cstheme="minorHAnsi"/>
          <w:b/>
          <w:color w:val="00188F"/>
          <w:sz w:val="18"/>
        </w:rPr>
        <w:t>Расчет времени работоспособности за месяц и Уровни обслуживания управляемой службы Azure Monitor для Prometheus</w:t>
      </w:r>
    </w:p>
    <w:p w14:paraId="6923B9D8" w14:textId="77777777" w:rsidR="00AA0FE3" w:rsidRPr="00AA0FE3" w:rsidRDefault="00AA0FE3" w:rsidP="00AA0FE3">
      <w:pPr>
        <w:spacing w:after="0" w:line="240" w:lineRule="auto"/>
        <w:rPr>
          <w:rFonts w:cstheme="minorHAnsi"/>
          <w:b/>
          <w:color w:val="00188F"/>
          <w:sz w:val="18"/>
        </w:rPr>
      </w:pPr>
      <w:r w:rsidRPr="00AA0FE3">
        <w:rPr>
          <w:rFonts w:cstheme="minorHAnsi"/>
          <w:b/>
          <w:color w:val="00188F"/>
          <w:sz w:val="18"/>
        </w:rPr>
        <w:t>Дополнительные определения:</w:t>
      </w:r>
    </w:p>
    <w:p w14:paraId="1A9D9360" w14:textId="77777777" w:rsidR="00AA0FE3" w:rsidRPr="00AA0FE3" w:rsidRDefault="00AA0FE3" w:rsidP="00AA0FE3">
      <w:pPr>
        <w:spacing w:after="0" w:line="240" w:lineRule="auto"/>
        <w:rPr>
          <w:rFonts w:cstheme="minorHAnsi"/>
        </w:rPr>
      </w:pPr>
      <w:r w:rsidRPr="00AA0FE3">
        <w:rPr>
          <w:rFonts w:cstheme="minorHAnsi"/>
          <w:b/>
          <w:color w:val="00188F"/>
          <w:sz w:val="18"/>
        </w:rPr>
        <w:t>«Максимум доступных минут»</w:t>
      </w:r>
      <w:r w:rsidRPr="00AA0FE3">
        <w:rPr>
          <w:rFonts w:cstheme="minorHAnsi"/>
        </w:rPr>
        <w:t xml:space="preserve"> </w:t>
      </w:r>
      <w:r w:rsidRPr="00AA0FE3">
        <w:rPr>
          <w:rFonts w:cstheme="minorHAnsi"/>
          <w:sz w:val="18"/>
        </w:rPr>
        <w:t>— общее количество минут, в течение которых определенная рабочая область была развернута Клиентом в</w:t>
      </w:r>
      <w:r w:rsidRPr="00AA0FE3">
        <w:rPr>
          <w:rFonts w:cstheme="minorHAnsi"/>
          <w:sz w:val="18"/>
          <w:lang w:val="en-US"/>
        </w:rPr>
        <w:t> </w:t>
      </w:r>
      <w:r w:rsidRPr="00AA0FE3">
        <w:rPr>
          <w:rFonts w:cstheme="minorHAnsi"/>
          <w:sz w:val="18"/>
        </w:rPr>
        <w:t>Microsoft Azure в рамках конкретной подписки Microsoft Azure на протяжении месяца выставления счетов.</w:t>
      </w:r>
    </w:p>
    <w:p w14:paraId="2A2B7FAD" w14:textId="77777777" w:rsidR="00AA0FE3" w:rsidRPr="00AA0FE3" w:rsidRDefault="00AA0FE3" w:rsidP="00AA0FE3">
      <w:pPr>
        <w:spacing w:after="0" w:line="240" w:lineRule="auto"/>
        <w:rPr>
          <w:rFonts w:cstheme="minorHAnsi"/>
          <w:sz w:val="18"/>
        </w:rPr>
      </w:pPr>
      <w:r w:rsidRPr="00AA0FE3">
        <w:rPr>
          <w:rFonts w:cstheme="minorHAnsi"/>
          <w:b/>
          <w:color w:val="00188F"/>
          <w:sz w:val="18"/>
        </w:rPr>
        <w:t>Время простоя </w:t>
      </w:r>
      <w:r w:rsidRPr="00AA0FE3">
        <w:rPr>
          <w:rFonts w:cstheme="minorHAnsi"/>
          <w:sz w:val="18"/>
        </w:rPr>
        <w:t xml:space="preserve">— общее количество минут в течение Максимально доступных минут, на протяжении которых данные в определенной рабочей области Azure Monitor были недоступны. Минута относится ко времени недоступности для конкретной рабочей области Azure Monitor, если результатом всех непрерывно повторяющихся попыток получить данные метрик Prometheus в течение этой минуты является либо Код ошибки, либо отсутствие любого кода HTTP в течение 60 секунд. </w:t>
      </w:r>
    </w:p>
    <w:p w14:paraId="61CDD35B" w14:textId="77777777" w:rsidR="00AA0FE3" w:rsidRPr="00AA0FE3" w:rsidRDefault="00AA0FE3" w:rsidP="00AA0FE3">
      <w:pPr>
        <w:spacing w:after="0" w:line="240" w:lineRule="auto"/>
        <w:rPr>
          <w:rFonts w:cstheme="minorHAnsi"/>
          <w:sz w:val="18"/>
        </w:rPr>
      </w:pPr>
      <w:r w:rsidRPr="00AA0FE3">
        <w:rPr>
          <w:rFonts w:cstheme="minorHAnsi"/>
          <w:b/>
          <w:color w:val="00188F"/>
          <w:sz w:val="18"/>
        </w:rPr>
        <w:t>Процент доступности запросов в течение месяца:</w:t>
      </w:r>
      <w:r w:rsidRPr="00AA0FE3">
        <w:rPr>
          <w:rFonts w:cstheme="minorHAnsi"/>
        </w:rPr>
        <w:t xml:space="preserve"> </w:t>
      </w:r>
      <w:r w:rsidRPr="00AA0FE3">
        <w:rPr>
          <w:rFonts w:cstheme="minorHAnsi"/>
          <w:sz w:val="18"/>
        </w:rPr>
        <w:t>для определенной рабочей области Azure Monitor рассчитывается следующим образом: из</w:t>
      </w:r>
      <w:r w:rsidRPr="00AA0FE3">
        <w:rPr>
          <w:rFonts w:cstheme="minorHAnsi"/>
          <w:sz w:val="18"/>
          <w:lang w:val="en-US"/>
        </w:rPr>
        <w:t> </w:t>
      </w:r>
      <w:r w:rsidRPr="00AA0FE3">
        <w:rPr>
          <w:rFonts w:cstheme="minorHAnsi"/>
          <w:sz w:val="18"/>
        </w:rPr>
        <w:t>Максимума доступных минут вычитается Время простоя, затем выполняется деление на Максимум доступных минут, умноженный на 100.</w:t>
      </w:r>
    </w:p>
    <w:p w14:paraId="1260B4A6" w14:textId="77777777" w:rsidR="00AA0FE3" w:rsidRPr="00AA0FE3" w:rsidRDefault="00AA0FE3" w:rsidP="00AA0FE3">
      <w:pPr>
        <w:spacing w:after="0" w:line="240" w:lineRule="auto"/>
        <w:rPr>
          <w:rFonts w:cstheme="minorHAnsi"/>
          <w:sz w:val="18"/>
        </w:rPr>
      </w:pPr>
      <w:r w:rsidRPr="00AA0FE3">
        <w:rPr>
          <w:rFonts w:cstheme="minorHAnsi"/>
          <w:sz w:val="18"/>
        </w:rPr>
        <w:t>Процент доступности запроса в течение месяца представлен следующей формулой:</w:t>
      </w:r>
    </w:p>
    <w:p w14:paraId="293B336D" w14:textId="77777777" w:rsidR="00AA0FE3" w:rsidRDefault="00000000" w:rsidP="00D933B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F30AAD2" w14:textId="77777777" w:rsidR="00AA0FE3" w:rsidRPr="00AA0FE3" w:rsidRDefault="00AA0FE3" w:rsidP="00AA0FE3">
      <w:pPr>
        <w:pStyle w:val="ProductList-Body"/>
        <w:rPr>
          <w:rFonts w:cstheme="minorHAnsi"/>
        </w:rPr>
      </w:pPr>
      <w:r w:rsidRPr="00AA0FE3">
        <w:rPr>
          <w:rFonts w:cstheme="minorHAnsi"/>
          <w:b/>
          <w:color w:val="00188F"/>
        </w:rPr>
        <w:t>Уровни обслуживания и Компенсация за обслуживание:</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AA0FE3" w14:paraId="5FC3BC5B" w14:textId="77777777" w:rsidTr="00C3518D">
        <w:trPr>
          <w:trHeight w:val="249"/>
          <w:tblHeader/>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9162C67" w14:textId="77777777" w:rsidR="00AA0FE3" w:rsidRPr="00AA0FE3" w:rsidRDefault="00AA0FE3" w:rsidP="00EA2F1A">
            <w:pPr>
              <w:pStyle w:val="ProductList-OfferingBody"/>
              <w:spacing w:line="254" w:lineRule="auto"/>
              <w:jc w:val="center"/>
              <w:rPr>
                <w:rFonts w:cstheme="minorHAnsi"/>
                <w:color w:val="FFFFFF" w:themeColor="background1"/>
              </w:rPr>
            </w:pPr>
            <w:r w:rsidRPr="00AA0FE3">
              <w:rPr>
                <w:rFonts w:cstheme="minorHAnsi"/>
                <w:color w:val="FFFFFF" w:themeColor="background1"/>
              </w:rPr>
              <w:t>Процент времени доступности за месяц</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2B25DC3" w14:textId="77777777" w:rsidR="00AA0FE3" w:rsidRPr="00AA0FE3" w:rsidRDefault="00AA0FE3" w:rsidP="00EA2F1A">
            <w:pPr>
              <w:pStyle w:val="ProductList-OfferingBody"/>
              <w:spacing w:line="254" w:lineRule="auto"/>
              <w:jc w:val="center"/>
              <w:rPr>
                <w:rFonts w:cstheme="minorHAnsi"/>
                <w:color w:val="FFFFFF" w:themeColor="background1"/>
              </w:rPr>
            </w:pPr>
            <w:r w:rsidRPr="00AA0FE3">
              <w:rPr>
                <w:rFonts w:cstheme="minorHAnsi"/>
                <w:color w:val="FFFFFF" w:themeColor="background1"/>
              </w:rPr>
              <w:t>Компенсация за обслуживание</w:t>
            </w:r>
          </w:p>
        </w:tc>
      </w:tr>
      <w:tr w:rsidR="00AA0FE3" w14:paraId="0E6F8152" w14:textId="77777777" w:rsidTr="00C3518D">
        <w:trPr>
          <w:trHeight w:val="242"/>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DE9F0" w14:textId="77777777" w:rsidR="00AA0FE3" w:rsidRPr="00AA0FE3" w:rsidRDefault="00AA0FE3" w:rsidP="00EA2F1A">
            <w:pPr>
              <w:pStyle w:val="ProductList-OfferingBody"/>
              <w:spacing w:line="254" w:lineRule="auto"/>
              <w:jc w:val="center"/>
              <w:rPr>
                <w:rFonts w:cstheme="minorHAnsi"/>
              </w:rPr>
            </w:pPr>
            <w:r w:rsidRPr="00AA0FE3">
              <w:rPr>
                <w:rFonts w:cstheme="minorHAnsi"/>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A49831" w14:textId="77777777" w:rsidR="00AA0FE3" w:rsidRPr="00AA0FE3" w:rsidRDefault="00AA0FE3" w:rsidP="00EA2F1A">
            <w:pPr>
              <w:pStyle w:val="ProductList-OfferingBody"/>
              <w:spacing w:line="254" w:lineRule="auto"/>
              <w:jc w:val="center"/>
              <w:rPr>
                <w:rFonts w:cstheme="minorHAnsi"/>
              </w:rPr>
            </w:pPr>
            <w:r w:rsidRPr="00AA0FE3">
              <w:rPr>
                <w:rFonts w:cstheme="minorHAnsi"/>
              </w:rPr>
              <w:t>10</w:t>
            </w:r>
            <w:r w:rsidRPr="00AA0FE3">
              <w:rPr>
                <w:rFonts w:cstheme="minorHAnsi"/>
                <w:lang w:val="en-US"/>
              </w:rPr>
              <w:t> </w:t>
            </w:r>
            <w:r w:rsidRPr="00AA0FE3">
              <w:rPr>
                <w:rFonts w:cstheme="minorHAnsi"/>
              </w:rPr>
              <w:t>%</w:t>
            </w:r>
          </w:p>
        </w:tc>
      </w:tr>
      <w:tr w:rsidR="00AA0FE3" w14:paraId="7D416BE0" w14:textId="77777777" w:rsidTr="00C3518D">
        <w:trPr>
          <w:trHeight w:val="249"/>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C0E162" w14:textId="77777777" w:rsidR="00AA0FE3" w:rsidRPr="00AA0FE3" w:rsidRDefault="00AA0FE3" w:rsidP="00EA2F1A">
            <w:pPr>
              <w:pStyle w:val="ProductList-OfferingBody"/>
              <w:spacing w:line="254" w:lineRule="auto"/>
              <w:jc w:val="center"/>
              <w:rPr>
                <w:rFonts w:cstheme="minorHAnsi"/>
              </w:rPr>
            </w:pPr>
            <w:r w:rsidRPr="00AA0FE3">
              <w:rPr>
                <w:rFonts w:cstheme="minorHAns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934818" w14:textId="77777777" w:rsidR="00AA0FE3" w:rsidRPr="00AA0FE3" w:rsidRDefault="00AA0FE3" w:rsidP="00EA2F1A">
            <w:pPr>
              <w:pStyle w:val="ProductList-OfferingBody"/>
              <w:spacing w:line="254" w:lineRule="auto"/>
              <w:jc w:val="center"/>
              <w:rPr>
                <w:rFonts w:cstheme="minorHAnsi"/>
              </w:rPr>
            </w:pPr>
            <w:r w:rsidRPr="00AA0FE3">
              <w:rPr>
                <w:rFonts w:cstheme="minorHAnsi"/>
              </w:rPr>
              <w:t>25</w:t>
            </w:r>
            <w:r w:rsidRPr="00AA0FE3">
              <w:rPr>
                <w:rFonts w:cstheme="minorHAnsi"/>
                <w:lang w:val="en-US"/>
              </w:rPr>
              <w:t> </w:t>
            </w:r>
            <w:r w:rsidRPr="00AA0FE3">
              <w:rPr>
                <w:rFonts w:cstheme="minorHAnsi"/>
              </w:rPr>
              <w:t>%</w:t>
            </w:r>
          </w:p>
        </w:tc>
      </w:tr>
    </w:tbl>
    <w:bookmarkStart w:id="361" w:name="_Toc510793666"/>
    <w:p w14:paraId="66097711" w14:textId="3A2943E2"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02DD07D7" w14:textId="4B1CB8C8" w:rsidR="005642C9" w:rsidRPr="005642C9" w:rsidRDefault="005642C9" w:rsidP="00DD4100">
      <w:pPr>
        <w:pStyle w:val="ProductList-Offering2Heading"/>
        <w:keepNext/>
        <w:tabs>
          <w:tab w:val="clear" w:pos="360"/>
          <w:tab w:val="clear" w:pos="720"/>
          <w:tab w:val="clear" w:pos="1080"/>
        </w:tabs>
        <w:outlineLvl w:val="2"/>
      </w:pPr>
      <w:bookmarkStart w:id="362" w:name="_Toc237532816"/>
      <w:bookmarkStart w:id="363" w:name="_Toc526859666"/>
      <w:bookmarkStart w:id="364" w:name="_Toc52348940"/>
      <w:bookmarkStart w:id="365" w:name="_Toc457821541"/>
      <w:bookmarkEnd w:id="150"/>
      <w:bookmarkEnd w:id="151"/>
      <w:bookmarkEnd w:id="361"/>
      <w:r>
        <w:lastRenderedPageBreak/>
        <w:t>Файлы Azure NetApp</w:t>
      </w:r>
      <w:bookmarkEnd w:id="362"/>
    </w:p>
    <w:p w14:paraId="74827AED" w14:textId="77777777" w:rsidR="005642C9" w:rsidRPr="005642C9" w:rsidRDefault="005642C9" w:rsidP="00DD4100">
      <w:pPr>
        <w:pStyle w:val="ProductList-Body"/>
        <w:keepNext/>
        <w:rPr>
          <w:b/>
          <w:bCs/>
          <w:color w:val="00188F"/>
        </w:rPr>
      </w:pPr>
      <w:r>
        <w:rPr>
          <w:b/>
          <w:bCs/>
          <w:color w:val="00188F"/>
        </w:rPr>
        <w:t>Дополнительные определения:</w:t>
      </w:r>
    </w:p>
    <w:p w14:paraId="4CB2BC4D" w14:textId="77777777" w:rsidR="005642C9" w:rsidRDefault="005642C9" w:rsidP="005642C9">
      <w:pPr>
        <w:pStyle w:val="ProductList-Body"/>
      </w:pPr>
      <w:r>
        <w:t>«</w:t>
      </w:r>
      <w:r>
        <w:rPr>
          <w:b/>
          <w:bCs/>
          <w:color w:val="00188F"/>
        </w:rPr>
        <w:t>Том</w:t>
      </w:r>
      <w:r>
        <w:t>» — это логический ресурс хранения в Azure NetApp Files, который содержит файловую систему и используется для хранения данных.</w:t>
      </w:r>
    </w:p>
    <w:p w14:paraId="04EC7871" w14:textId="77777777" w:rsidR="005642C9" w:rsidRDefault="005642C9" w:rsidP="005642C9">
      <w:pPr>
        <w:pStyle w:val="ProductList-Body"/>
      </w:pPr>
      <w:r>
        <w:t>«</w:t>
      </w:r>
      <w:r>
        <w:rPr>
          <w:b/>
          <w:bCs/>
          <w:color w:val="00188F"/>
        </w:rPr>
        <w:t>Соединение с Томом</w:t>
      </w:r>
      <w:r>
        <w:t>» — это двунаправленный сетевой трафик между Томом и другими IP-адресами с использованием сетевого протокола TCP или UDP, в котором Том настроен для разрешенного трафика.</w:t>
      </w:r>
    </w:p>
    <w:p w14:paraId="56808FB6" w14:textId="6574AD5F" w:rsidR="005642C9" w:rsidRDefault="005642C9" w:rsidP="005642C9">
      <w:pPr>
        <w:pStyle w:val="ProductList-Body"/>
      </w:pPr>
      <w:r>
        <w:t>«</w:t>
      </w:r>
      <w:r>
        <w:rPr>
          <w:b/>
          <w:bCs/>
          <w:color w:val="00188F"/>
        </w:rPr>
        <w:t>Максимум доступных минут</w:t>
      </w:r>
      <w:r>
        <w:t>» — это суммарное количество минут, в течение которых Том развернут Клиентом в рамках конкретной подписки Microsoft Azure в течение Применимого периода.</w:t>
      </w:r>
    </w:p>
    <w:p w14:paraId="75EFEF7F" w14:textId="77777777" w:rsidR="005642C9" w:rsidRDefault="005642C9" w:rsidP="005642C9">
      <w:pPr>
        <w:pStyle w:val="ProductList-Body"/>
      </w:pPr>
      <w:r>
        <w:t>«</w:t>
      </w:r>
      <w:r>
        <w:rPr>
          <w:b/>
          <w:bCs/>
          <w:color w:val="00188F"/>
        </w:rPr>
        <w:t>Время простоя</w:t>
      </w:r>
      <w:r>
        <w:t>» – общее накопленное количество минут, которые входят в Максимум доступных минут и в течение которых отсутствует Соединение с Томом в регионе Azure.</w:t>
      </w:r>
    </w:p>
    <w:p w14:paraId="436F399D" w14:textId="5930D9DD" w:rsidR="005642C9" w:rsidRDefault="005642C9" w:rsidP="005642C9">
      <w:pPr>
        <w:pStyle w:val="ProductList-Body"/>
      </w:pPr>
      <w:r>
        <w:t>«</w:t>
      </w:r>
      <w:r>
        <w:rPr>
          <w:b/>
          <w:bCs/>
          <w:color w:val="00188F"/>
        </w:rPr>
        <w:t>Процент времени доступности</w:t>
      </w:r>
      <w:r>
        <w:t>» рассчитывается по следующей формуле:</w:t>
      </w:r>
    </w:p>
    <w:p w14:paraId="1D10D425" w14:textId="4607A189" w:rsidR="005642C9" w:rsidRPr="00B22835" w:rsidRDefault="00000000" w:rsidP="00D933B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1036C63" w14:textId="1C755631" w:rsidR="005642C9" w:rsidRPr="005642C9" w:rsidRDefault="005642C9" w:rsidP="005642C9">
      <w:pPr>
        <w:pStyle w:val="ProductList-Body"/>
        <w:rPr>
          <w:b/>
          <w:bCs/>
          <w:color w:val="00188F"/>
        </w:rPr>
      </w:pPr>
      <w:r>
        <w:rPr>
          <w:b/>
          <w:bCs/>
          <w:color w:val="00188F"/>
        </w:rPr>
        <w:t>Компенсация за обслуживание</w:t>
      </w:r>
    </w:p>
    <w:tbl>
      <w:tblPr>
        <w:tblW w:w="10809"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22"/>
      </w:tblGrid>
      <w:tr w:rsidR="005642C9" w:rsidRPr="00B44CF9" w14:paraId="2D752B00" w14:textId="77777777" w:rsidTr="003D740B">
        <w:trPr>
          <w:tblHeader/>
        </w:trPr>
        <w:tc>
          <w:tcPr>
            <w:tcW w:w="5287"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Компенсация за обслуживание</w:t>
            </w:r>
          </w:p>
        </w:tc>
      </w:tr>
      <w:tr w:rsidR="005642C9" w:rsidRPr="00B44CF9" w14:paraId="70D7652F" w14:textId="77777777" w:rsidTr="003D740B">
        <w:tc>
          <w:tcPr>
            <w:tcW w:w="5287" w:type="dxa"/>
          </w:tcPr>
          <w:p w14:paraId="02FF7B3E" w14:textId="6A0A2252" w:rsidR="005642C9" w:rsidRPr="00EF7CF9" w:rsidRDefault="005642C9" w:rsidP="000F31B4">
            <w:pPr>
              <w:pStyle w:val="ProductList-OfferingBody"/>
              <w:jc w:val="center"/>
            </w:pPr>
            <w:r>
              <w:t>&lt; 99,99 %</w:t>
            </w:r>
          </w:p>
        </w:tc>
        <w:tc>
          <w:tcPr>
            <w:tcW w:w="5522" w:type="dxa"/>
          </w:tcPr>
          <w:p w14:paraId="1E279DA4" w14:textId="77777777" w:rsidR="005642C9" w:rsidRPr="00EF7CF9" w:rsidRDefault="005642C9" w:rsidP="000F31B4">
            <w:pPr>
              <w:pStyle w:val="ProductList-OfferingBody"/>
              <w:jc w:val="center"/>
            </w:pPr>
            <w:r>
              <w:t>10 %</w:t>
            </w:r>
          </w:p>
        </w:tc>
      </w:tr>
      <w:tr w:rsidR="005642C9" w:rsidRPr="00B44CF9" w14:paraId="44FAF15C" w14:textId="77777777" w:rsidTr="003D740B">
        <w:tc>
          <w:tcPr>
            <w:tcW w:w="5287" w:type="dxa"/>
          </w:tcPr>
          <w:p w14:paraId="1251AD4B" w14:textId="77777777" w:rsidR="005642C9" w:rsidRPr="00EF7CF9" w:rsidRDefault="005642C9" w:rsidP="000F31B4">
            <w:pPr>
              <w:pStyle w:val="ProductList-OfferingBody"/>
              <w:jc w:val="center"/>
            </w:pPr>
            <w:r>
              <w:t>&lt; 99 %</w:t>
            </w:r>
          </w:p>
        </w:tc>
        <w:tc>
          <w:tcPr>
            <w:tcW w:w="5522" w:type="dxa"/>
          </w:tcPr>
          <w:p w14:paraId="6271DB67" w14:textId="77777777" w:rsidR="005642C9" w:rsidRPr="00EF7CF9" w:rsidRDefault="005642C9" w:rsidP="000F31B4">
            <w:pPr>
              <w:pStyle w:val="ProductList-OfferingBody"/>
              <w:jc w:val="center"/>
            </w:pPr>
            <w:r>
              <w:t>25 %</w:t>
            </w:r>
          </w:p>
        </w:tc>
      </w:tr>
    </w:tbl>
    <w:p w14:paraId="4F49F8D1" w14:textId="085B2349" w:rsidR="005642C9" w:rsidRPr="00EF7CF9" w:rsidRDefault="00990838"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7F611FD" w14:textId="355D3EB6" w:rsidR="00430979" w:rsidRPr="00EF7CF9" w:rsidRDefault="00430979" w:rsidP="00430979">
      <w:pPr>
        <w:pStyle w:val="ProductList-Offering2Heading"/>
        <w:keepNext/>
        <w:tabs>
          <w:tab w:val="clear" w:pos="360"/>
          <w:tab w:val="clear" w:pos="720"/>
          <w:tab w:val="clear" w:pos="1080"/>
        </w:tabs>
        <w:outlineLvl w:val="2"/>
      </w:pPr>
      <w:bookmarkStart w:id="366" w:name="_Toc52348976"/>
      <w:bookmarkStart w:id="367" w:name="_Toc237532817"/>
      <w:bookmarkStart w:id="368" w:name="NetworkWatcher"/>
      <w:bookmarkStart w:id="369" w:name="_Toc457821568"/>
      <w:r>
        <w:t>Наблюдатель за сетями</w:t>
      </w:r>
      <w:bookmarkEnd w:id="366"/>
      <w:bookmarkEnd w:id="367"/>
    </w:p>
    <w:bookmarkEnd w:id="368"/>
    <w:p w14:paraId="661CF817" w14:textId="77777777" w:rsidR="00430979" w:rsidRPr="00EF7CF9" w:rsidRDefault="00430979" w:rsidP="00430979">
      <w:pPr>
        <w:pStyle w:val="ProductList-Body"/>
        <w:rPr>
          <w:b/>
          <w:i/>
          <w:iCs/>
        </w:rPr>
      </w:pPr>
      <w:r>
        <w:rPr>
          <w:b/>
          <w:color w:val="00188F"/>
        </w:rPr>
        <w:t>Дополнительные определения</w:t>
      </w:r>
      <w:r w:rsidRPr="002C5E66">
        <w:rPr>
          <w:b/>
          <w:bCs/>
          <w:color w:val="00188F"/>
        </w:rPr>
        <w:t>:</w:t>
      </w:r>
    </w:p>
    <w:p w14:paraId="00667AC1" w14:textId="77777777" w:rsidR="00430979" w:rsidRPr="00EF7CF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Network Diagnostic Tools</w:t>
      </w:r>
      <w:r>
        <w:rPr>
          <w:rFonts w:cstheme="minorHAnsi"/>
          <w:sz w:val="18"/>
          <w:szCs w:val="18"/>
        </w:rPr>
        <w:t>» — это набор средств диагностики и определения топологии сетей.</w:t>
      </w:r>
    </w:p>
    <w:p w14:paraId="767FDCE8" w14:textId="507F641E" w:rsidR="00430979" w:rsidRPr="00EF7CF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Максимум диагностических проверок</w:t>
      </w:r>
      <w:r>
        <w:rPr>
          <w:rFonts w:cstheme="minorHAnsi"/>
          <w:sz w:val="18"/>
          <w:szCs w:val="18"/>
        </w:rPr>
        <w:t>» — общее количество диагностических действий, выполненных продуктом Network Diagnostic Tools с настройками Клиента в течение Применимого периода в рамках конкретной подписки Microsoft Azure.</w:t>
      </w:r>
    </w:p>
    <w:p w14:paraId="224AA33A" w14:textId="77777777" w:rsidR="00430979" w:rsidRPr="007F2F5C"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Неудавшиеся диагностические проверки</w:t>
      </w:r>
      <w:r>
        <w:rPr>
          <w:rFonts w:cstheme="minorHAnsi"/>
          <w:sz w:val="18"/>
          <w:szCs w:val="18"/>
        </w:rPr>
        <w:t>» — общее количество диагностических действий из числа Максимума диагностических проверок, в результате выполнения которых был получен Код ошибки или не получен ответ в течение Максимального времени обработки, задокументированного в таблице ниже.</w:t>
      </w:r>
    </w:p>
    <w:p w14:paraId="66FFAFDE" w14:textId="77777777" w:rsidR="00187629" w:rsidRPr="007F2F5C" w:rsidRDefault="00187629" w:rsidP="00430979">
      <w:pPr>
        <w:spacing w:after="0" w:line="240" w:lineRule="auto"/>
        <w:rPr>
          <w:rFonts w:cstheme="minorHAnsi"/>
          <w:sz w:val="18"/>
          <w:szCs w:val="18"/>
        </w:rPr>
      </w:pPr>
    </w:p>
    <w:tbl>
      <w:tblPr>
        <w:tblW w:w="4898" w:type="pct"/>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1"/>
        <w:gridCol w:w="5380"/>
      </w:tblGrid>
      <w:tr w:rsidR="00430979" w:rsidRPr="00B44CF9" w14:paraId="0EC38525" w14:textId="77777777" w:rsidTr="003D740B">
        <w:trPr>
          <w:trHeight w:val="249"/>
          <w:tblHeader/>
        </w:trPr>
        <w:tc>
          <w:tcPr>
            <w:tcW w:w="2507" w:type="pct"/>
            <w:shd w:val="clear" w:color="auto" w:fill="0072C6"/>
          </w:tcPr>
          <w:p w14:paraId="24649BFF" w14:textId="77777777" w:rsidR="00430979" w:rsidRPr="00C3518D" w:rsidRDefault="00430979" w:rsidP="00282926">
            <w:pPr>
              <w:pStyle w:val="ProductList-OfferingBody"/>
              <w:keepNext/>
              <w:rPr>
                <w:color w:val="FFFFFF" w:themeColor="background1"/>
                <w:szCs w:val="16"/>
              </w:rPr>
            </w:pPr>
            <w:r w:rsidRPr="00C3518D">
              <w:rPr>
                <w:color w:val="FFFFFF" w:themeColor="background1"/>
                <w:szCs w:val="16"/>
              </w:rPr>
              <w:t>Диагностическое средство</w:t>
            </w:r>
          </w:p>
        </w:tc>
        <w:tc>
          <w:tcPr>
            <w:tcW w:w="2493" w:type="pct"/>
            <w:shd w:val="clear" w:color="auto" w:fill="0072C6"/>
          </w:tcPr>
          <w:p w14:paraId="42C15AC1" w14:textId="77777777" w:rsidR="00430979" w:rsidRPr="00C3518D" w:rsidRDefault="00430979" w:rsidP="00282926">
            <w:pPr>
              <w:pStyle w:val="ProductList-OfferingBody"/>
              <w:keepNext/>
              <w:rPr>
                <w:color w:val="FFFFFF" w:themeColor="background1"/>
                <w:szCs w:val="16"/>
              </w:rPr>
            </w:pPr>
            <w:r w:rsidRPr="00C3518D">
              <w:rPr>
                <w:color w:val="FFFFFF" w:themeColor="background1"/>
                <w:szCs w:val="16"/>
              </w:rPr>
              <w:t>Максимальное время обработки</w:t>
            </w:r>
          </w:p>
        </w:tc>
      </w:tr>
      <w:tr w:rsidR="00430979" w:rsidRPr="00B44CF9" w14:paraId="07761AA6" w14:textId="77777777" w:rsidTr="003D740B">
        <w:trPr>
          <w:trHeight w:val="242"/>
        </w:trPr>
        <w:tc>
          <w:tcPr>
            <w:tcW w:w="2507" w:type="pct"/>
          </w:tcPr>
          <w:p w14:paraId="7DD7868C" w14:textId="77777777" w:rsidR="00430979" w:rsidRPr="00C3518D" w:rsidRDefault="00430979" w:rsidP="00282926">
            <w:pPr>
              <w:pStyle w:val="Heading2"/>
              <w:keepLines w:val="0"/>
              <w:spacing w:line="240" w:lineRule="auto"/>
              <w:rPr>
                <w:rFonts w:asciiTheme="minorHAnsi" w:eastAsiaTheme="minorEastAsia" w:hAnsiTheme="minorHAnsi" w:cstheme="minorHAnsi"/>
                <w:b/>
                <w:bCs/>
                <w:color w:val="auto"/>
                <w:sz w:val="16"/>
                <w:szCs w:val="16"/>
                <w:lang w:val="en-US"/>
              </w:rPr>
            </w:pPr>
            <w:r w:rsidRPr="00C3518D">
              <w:rPr>
                <w:rFonts w:asciiTheme="minorHAnsi" w:eastAsiaTheme="minorEastAsia" w:hAnsiTheme="minorHAnsi" w:cstheme="minorHAnsi"/>
                <w:color w:val="auto"/>
                <w:sz w:val="16"/>
                <w:szCs w:val="16"/>
                <w:lang w:val="en-US"/>
              </w:rPr>
              <w:t>IPFlow Verify</w:t>
            </w:r>
          </w:p>
          <w:p w14:paraId="5051AC35" w14:textId="77777777" w:rsidR="00430979" w:rsidRPr="00C3518D" w:rsidRDefault="00430979" w:rsidP="00282926">
            <w:pPr>
              <w:pStyle w:val="Heading2"/>
              <w:spacing w:line="240" w:lineRule="auto"/>
              <w:rPr>
                <w:rFonts w:asciiTheme="minorHAnsi" w:eastAsiaTheme="minorEastAsia" w:hAnsiTheme="minorHAnsi" w:cstheme="minorHAnsi"/>
                <w:b/>
                <w:bCs/>
                <w:color w:val="auto"/>
                <w:sz w:val="16"/>
                <w:szCs w:val="16"/>
                <w:lang w:val="en-US"/>
              </w:rPr>
            </w:pPr>
            <w:r w:rsidRPr="00C3518D">
              <w:rPr>
                <w:rFonts w:asciiTheme="minorHAnsi" w:eastAsiaTheme="minorEastAsia" w:hAnsiTheme="minorHAnsi" w:cstheme="minorHAnsi"/>
                <w:color w:val="auto"/>
                <w:sz w:val="16"/>
                <w:szCs w:val="16"/>
                <w:lang w:val="en-US"/>
              </w:rPr>
              <w:t>NextHop</w:t>
            </w:r>
          </w:p>
          <w:p w14:paraId="68485720" w14:textId="77777777" w:rsidR="00430979" w:rsidRPr="00C3518D" w:rsidRDefault="00430979" w:rsidP="00282926">
            <w:pPr>
              <w:pStyle w:val="Heading2"/>
              <w:spacing w:line="240" w:lineRule="auto"/>
              <w:rPr>
                <w:rFonts w:asciiTheme="minorHAnsi" w:eastAsiaTheme="minorEastAsia" w:hAnsiTheme="minorHAnsi" w:cstheme="minorHAnsi"/>
                <w:b/>
                <w:bCs/>
                <w:color w:val="auto"/>
                <w:sz w:val="16"/>
                <w:szCs w:val="16"/>
                <w:lang w:val="en-US"/>
              </w:rPr>
            </w:pPr>
            <w:r w:rsidRPr="00C3518D">
              <w:rPr>
                <w:rFonts w:asciiTheme="minorHAnsi" w:eastAsiaTheme="minorEastAsia" w:hAnsiTheme="minorHAnsi" w:cstheme="minorHAnsi"/>
                <w:color w:val="auto"/>
                <w:sz w:val="16"/>
                <w:szCs w:val="16"/>
                <w:lang w:val="en-US"/>
              </w:rPr>
              <w:t>Packet Capture</w:t>
            </w:r>
          </w:p>
          <w:p w14:paraId="3A4359B7" w14:textId="77777777" w:rsidR="00430979" w:rsidRPr="00C3518D" w:rsidRDefault="00430979" w:rsidP="00282926">
            <w:pPr>
              <w:pStyle w:val="Heading2"/>
              <w:spacing w:line="240" w:lineRule="auto"/>
              <w:rPr>
                <w:rFonts w:asciiTheme="minorHAnsi" w:eastAsiaTheme="minorEastAsia" w:hAnsiTheme="minorHAnsi" w:cstheme="minorHAnsi"/>
                <w:b/>
                <w:bCs/>
                <w:color w:val="auto"/>
                <w:sz w:val="16"/>
                <w:szCs w:val="16"/>
                <w:lang w:val="en-US"/>
              </w:rPr>
            </w:pPr>
            <w:r w:rsidRPr="00C3518D">
              <w:rPr>
                <w:rFonts w:asciiTheme="minorHAnsi" w:eastAsiaTheme="minorEastAsia" w:hAnsiTheme="minorHAnsi" w:cstheme="minorHAnsi"/>
                <w:color w:val="auto"/>
                <w:sz w:val="16"/>
                <w:szCs w:val="16"/>
                <w:lang w:val="en-US"/>
              </w:rPr>
              <w:t>Security Group View</w:t>
            </w:r>
          </w:p>
          <w:p w14:paraId="44D59B52" w14:textId="77777777" w:rsidR="00430979" w:rsidRPr="00C3518D" w:rsidRDefault="00430979" w:rsidP="00282926">
            <w:pPr>
              <w:pStyle w:val="ProductList-OfferingBody"/>
              <w:keepNext/>
              <w:rPr>
                <w:rFonts w:eastAsiaTheme="minorEastAsia" w:cstheme="minorHAnsi"/>
                <w:szCs w:val="16"/>
              </w:rPr>
            </w:pPr>
            <w:r w:rsidRPr="00C3518D">
              <w:rPr>
                <w:rFonts w:eastAsiaTheme="minorEastAsia" w:cstheme="minorHAnsi"/>
                <w:szCs w:val="16"/>
              </w:rPr>
              <w:t>Topology</w:t>
            </w:r>
          </w:p>
          <w:p w14:paraId="51B46A76" w14:textId="77777777" w:rsidR="00430979" w:rsidRPr="00C3518D" w:rsidRDefault="00430979" w:rsidP="00282926">
            <w:pPr>
              <w:pStyle w:val="ProductList-Body"/>
              <w:keepNext/>
              <w:rPr>
                <w:sz w:val="16"/>
                <w:szCs w:val="16"/>
              </w:rPr>
            </w:pPr>
            <w:r w:rsidRPr="00C3518D">
              <w:rPr>
                <w:sz w:val="16"/>
                <w:szCs w:val="16"/>
              </w:rPr>
              <w:t>Монитор подключений</w:t>
            </w:r>
          </w:p>
          <w:p w14:paraId="11650A43" w14:textId="77777777" w:rsidR="00430979" w:rsidRPr="00C3518D" w:rsidRDefault="00430979" w:rsidP="00282926">
            <w:pPr>
              <w:pStyle w:val="ProductList-Body"/>
              <w:keepNext/>
              <w:rPr>
                <w:sz w:val="16"/>
                <w:szCs w:val="16"/>
              </w:rPr>
            </w:pPr>
            <w:r w:rsidRPr="00C3518D">
              <w:rPr>
                <w:sz w:val="16"/>
                <w:szCs w:val="16"/>
              </w:rPr>
              <w:t>Монитор подключений (классический)</w:t>
            </w:r>
          </w:p>
        </w:tc>
        <w:tc>
          <w:tcPr>
            <w:tcW w:w="2493" w:type="pct"/>
          </w:tcPr>
          <w:p w14:paraId="6C475433" w14:textId="77777777" w:rsidR="00430979" w:rsidRPr="00C3518D" w:rsidRDefault="00430979" w:rsidP="00282926">
            <w:pPr>
              <w:pStyle w:val="ProductList-OfferingBody"/>
              <w:keepNext/>
              <w:rPr>
                <w:szCs w:val="16"/>
              </w:rPr>
            </w:pPr>
            <w:r w:rsidRPr="00C3518D">
              <w:rPr>
                <w:szCs w:val="16"/>
              </w:rPr>
              <w:t>2 минуты</w:t>
            </w:r>
          </w:p>
        </w:tc>
      </w:tr>
      <w:tr w:rsidR="00430979" w:rsidRPr="00B44CF9" w14:paraId="23AAA306" w14:textId="77777777" w:rsidTr="003D740B">
        <w:trPr>
          <w:trHeight w:val="249"/>
        </w:trPr>
        <w:tc>
          <w:tcPr>
            <w:tcW w:w="2507" w:type="pct"/>
          </w:tcPr>
          <w:p w14:paraId="58E8F7FE" w14:textId="77777777" w:rsidR="00430979" w:rsidRPr="00C3518D" w:rsidRDefault="00430979" w:rsidP="000F31B4">
            <w:pPr>
              <w:pStyle w:val="ProductList-OfferingBody"/>
              <w:rPr>
                <w:szCs w:val="16"/>
              </w:rPr>
            </w:pPr>
            <w:r w:rsidRPr="00C3518D">
              <w:rPr>
                <w:szCs w:val="16"/>
              </w:rPr>
              <w:t>VPN Troubleshoot</w:t>
            </w:r>
          </w:p>
        </w:tc>
        <w:tc>
          <w:tcPr>
            <w:tcW w:w="2493" w:type="pct"/>
          </w:tcPr>
          <w:p w14:paraId="7C7EB31F" w14:textId="77777777" w:rsidR="00430979" w:rsidRPr="00C3518D" w:rsidRDefault="00430979" w:rsidP="000F31B4">
            <w:pPr>
              <w:pStyle w:val="ProductList-OfferingBody"/>
              <w:rPr>
                <w:szCs w:val="16"/>
              </w:rPr>
            </w:pPr>
            <w:r w:rsidRPr="00C3518D">
              <w:rPr>
                <w:szCs w:val="16"/>
              </w:rPr>
              <w:t xml:space="preserve">10 минут </w:t>
            </w:r>
          </w:p>
        </w:tc>
      </w:tr>
    </w:tbl>
    <w:p w14:paraId="643CF345" w14:textId="4230B894" w:rsidR="00430979" w:rsidRDefault="00430979" w:rsidP="00430979">
      <w:pPr>
        <w:spacing w:before="120" w:after="0" w:line="240" w:lineRule="auto"/>
        <w:rPr>
          <w:rFonts w:cstheme="minorHAnsi"/>
          <w:sz w:val="18"/>
          <w:szCs w:val="18"/>
        </w:rPr>
      </w:pPr>
      <w:r>
        <w:rPr>
          <w:rFonts w:cstheme="minorHAnsi"/>
          <w:sz w:val="18"/>
          <w:szCs w:val="18"/>
        </w:rPr>
        <w:t>«</w:t>
      </w:r>
      <w:r>
        <w:rPr>
          <w:rFonts w:cstheme="minorHAnsi"/>
          <w:b/>
          <w:color w:val="00188F"/>
          <w:sz w:val="18"/>
          <w:szCs w:val="18"/>
        </w:rPr>
        <w:t>Процент времени доступности</w:t>
      </w:r>
      <w:r>
        <w:rPr>
          <w:rFonts w:cstheme="minorHAnsi"/>
          <w:sz w:val="18"/>
          <w:szCs w:val="18"/>
        </w:rPr>
        <w:t>» вычисляется по следующей формуле:</w:t>
      </w:r>
    </w:p>
    <w:p w14:paraId="680B8244" w14:textId="1F39578F" w:rsidR="00430979" w:rsidRPr="00EF7CF9" w:rsidRDefault="00000000" w:rsidP="00187629">
      <w:pPr>
        <w:spacing w:before="120" w:after="12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Максимальное количество диагностических проверок — Неудачные диагностические проверки</m:t>
              </m:r>
            </m:num>
            <m:den>
              <m:r>
                <m:rPr>
                  <m:nor/>
                </m:rPr>
                <w:rPr>
                  <w:rFonts w:ascii="Cambria Math" w:hAnsi="Cambria Math" w:cs="Tahoma"/>
                  <w:i/>
                  <w:sz w:val="18"/>
                  <w:szCs w:val="18"/>
                </w:rPr>
                <m:t>Максимальное количество диагностических проверок</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2773FA78" w:rsidR="001D1300" w:rsidRDefault="00430979" w:rsidP="00430979">
      <w:pPr>
        <w:pStyle w:val="ProductList-Body"/>
        <w:rPr>
          <w:b/>
          <w:bCs/>
          <w:color w:val="00188F"/>
        </w:rPr>
      </w:pPr>
      <w:r>
        <w:rPr>
          <w:b/>
          <w:color w:val="00188F"/>
        </w:rPr>
        <w:t>Уровни обслуживания</w:t>
      </w:r>
      <w:r w:rsidRPr="002C5E66">
        <w:rPr>
          <w:b/>
          <w:bCs/>
          <w:color w:val="00188F"/>
        </w:rPr>
        <w:t>:</w:t>
      </w:r>
    </w:p>
    <w:tbl>
      <w:tblPr>
        <w:tblW w:w="4898" w:type="pct"/>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30"/>
        <w:gridCol w:w="5361"/>
      </w:tblGrid>
      <w:tr w:rsidR="00430979" w:rsidRPr="00B44CF9" w14:paraId="4606B003" w14:textId="77777777" w:rsidTr="003D740B">
        <w:trPr>
          <w:trHeight w:val="249"/>
          <w:tblHeader/>
        </w:trPr>
        <w:tc>
          <w:tcPr>
            <w:tcW w:w="2516" w:type="pct"/>
            <w:shd w:val="clear" w:color="auto" w:fill="0072C6"/>
          </w:tcPr>
          <w:p w14:paraId="0D32EC55" w14:textId="6225CBE6" w:rsidR="00430979" w:rsidRPr="00C3518D" w:rsidRDefault="00AC48A7" w:rsidP="000F31B4">
            <w:pPr>
              <w:pStyle w:val="ProductList-OfferingBody"/>
              <w:jc w:val="center"/>
              <w:rPr>
                <w:color w:val="FFFFFF" w:themeColor="background1"/>
                <w:szCs w:val="16"/>
              </w:rPr>
            </w:pPr>
            <w:r w:rsidRPr="00C3518D">
              <w:rPr>
                <w:color w:val="FFFFFF" w:themeColor="background1"/>
                <w:szCs w:val="16"/>
              </w:rPr>
              <w:t>Процент времени доступности</w:t>
            </w:r>
          </w:p>
        </w:tc>
        <w:tc>
          <w:tcPr>
            <w:tcW w:w="2484" w:type="pct"/>
            <w:shd w:val="clear" w:color="auto" w:fill="0072C6"/>
          </w:tcPr>
          <w:p w14:paraId="75A13F4F" w14:textId="77777777" w:rsidR="00430979" w:rsidRPr="00C3518D" w:rsidRDefault="00430979" w:rsidP="000F31B4">
            <w:pPr>
              <w:pStyle w:val="ProductList-OfferingBody"/>
              <w:jc w:val="center"/>
              <w:rPr>
                <w:color w:val="FFFFFF" w:themeColor="background1"/>
                <w:szCs w:val="16"/>
              </w:rPr>
            </w:pPr>
            <w:r w:rsidRPr="00C3518D">
              <w:rPr>
                <w:color w:val="FFFFFF" w:themeColor="background1"/>
                <w:szCs w:val="16"/>
              </w:rPr>
              <w:t>Компенсация за обслуживание</w:t>
            </w:r>
          </w:p>
        </w:tc>
      </w:tr>
      <w:tr w:rsidR="00430979" w:rsidRPr="00B44CF9" w14:paraId="3DDD643D" w14:textId="77777777" w:rsidTr="003D740B">
        <w:trPr>
          <w:trHeight w:val="242"/>
        </w:trPr>
        <w:tc>
          <w:tcPr>
            <w:tcW w:w="2516" w:type="pct"/>
          </w:tcPr>
          <w:p w14:paraId="099B35BD" w14:textId="77777777" w:rsidR="00430979" w:rsidRPr="00C3518D" w:rsidRDefault="00430979" w:rsidP="000F31B4">
            <w:pPr>
              <w:pStyle w:val="ProductList-OfferingBody"/>
              <w:jc w:val="center"/>
              <w:rPr>
                <w:szCs w:val="16"/>
              </w:rPr>
            </w:pPr>
            <w:r w:rsidRPr="00C3518D">
              <w:rPr>
                <w:szCs w:val="16"/>
              </w:rPr>
              <w:t>&lt; 99,9 %</w:t>
            </w:r>
          </w:p>
        </w:tc>
        <w:tc>
          <w:tcPr>
            <w:tcW w:w="2484" w:type="pct"/>
          </w:tcPr>
          <w:p w14:paraId="2269548D" w14:textId="77777777" w:rsidR="00430979" w:rsidRPr="00C3518D" w:rsidRDefault="00430979" w:rsidP="000F31B4">
            <w:pPr>
              <w:pStyle w:val="ProductList-OfferingBody"/>
              <w:jc w:val="center"/>
              <w:rPr>
                <w:szCs w:val="16"/>
              </w:rPr>
            </w:pPr>
            <w:r w:rsidRPr="00C3518D">
              <w:rPr>
                <w:szCs w:val="16"/>
              </w:rPr>
              <w:t>10 %</w:t>
            </w:r>
          </w:p>
        </w:tc>
      </w:tr>
      <w:tr w:rsidR="00430979" w:rsidRPr="00B44CF9" w14:paraId="743D0E65" w14:textId="77777777" w:rsidTr="003D740B">
        <w:trPr>
          <w:trHeight w:val="249"/>
        </w:trPr>
        <w:tc>
          <w:tcPr>
            <w:tcW w:w="2516" w:type="pct"/>
          </w:tcPr>
          <w:p w14:paraId="715B48C8" w14:textId="77777777" w:rsidR="00430979" w:rsidRPr="00C3518D" w:rsidRDefault="00430979" w:rsidP="000F31B4">
            <w:pPr>
              <w:pStyle w:val="ProductList-OfferingBody"/>
              <w:jc w:val="center"/>
              <w:rPr>
                <w:szCs w:val="16"/>
              </w:rPr>
            </w:pPr>
            <w:r w:rsidRPr="00C3518D">
              <w:rPr>
                <w:szCs w:val="16"/>
              </w:rPr>
              <w:t>&lt; 99 %</w:t>
            </w:r>
          </w:p>
        </w:tc>
        <w:tc>
          <w:tcPr>
            <w:tcW w:w="2484" w:type="pct"/>
          </w:tcPr>
          <w:p w14:paraId="56040B94" w14:textId="77777777" w:rsidR="00430979" w:rsidRPr="00C3518D" w:rsidRDefault="00430979" w:rsidP="000F31B4">
            <w:pPr>
              <w:pStyle w:val="ProductList-OfferingBody"/>
              <w:jc w:val="center"/>
              <w:rPr>
                <w:szCs w:val="16"/>
              </w:rPr>
            </w:pPr>
            <w:r w:rsidRPr="00C3518D">
              <w:rPr>
                <w:szCs w:val="16"/>
              </w:rPr>
              <w:t>25 %</w:t>
            </w:r>
          </w:p>
        </w:tc>
      </w:tr>
    </w:tbl>
    <w:p w14:paraId="655E2C87" w14:textId="6C8B8159" w:rsidR="00430979" w:rsidRPr="00EF7CF9" w:rsidRDefault="00990838"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50314EE" w14:textId="5FE4C51B" w:rsidR="00430979" w:rsidRPr="00EF7CF9" w:rsidRDefault="00430979" w:rsidP="00430979">
      <w:pPr>
        <w:pStyle w:val="ProductList-Offering2Heading"/>
        <w:tabs>
          <w:tab w:val="clear" w:pos="360"/>
          <w:tab w:val="clear" w:pos="720"/>
          <w:tab w:val="clear" w:pos="1080"/>
        </w:tabs>
        <w:outlineLvl w:val="2"/>
      </w:pPr>
      <w:bookmarkStart w:id="370" w:name="_Toc457821572"/>
      <w:bookmarkStart w:id="371" w:name="_Toc52348982"/>
      <w:bookmarkStart w:id="372" w:name="_Toc237532818"/>
      <w:bookmarkEnd w:id="369"/>
      <w:r>
        <w:t>Концентраторы уведомлений</w:t>
      </w:r>
      <w:bookmarkEnd w:id="370"/>
      <w:bookmarkEnd w:id="371"/>
      <w:bookmarkEnd w:id="372"/>
    </w:p>
    <w:p w14:paraId="7246C680" w14:textId="77777777" w:rsidR="00430979" w:rsidRPr="00EF7CF9" w:rsidRDefault="00430979" w:rsidP="00430979">
      <w:pPr>
        <w:pStyle w:val="ProductList-Body"/>
      </w:pPr>
      <w:r>
        <w:rPr>
          <w:b/>
          <w:color w:val="00188F"/>
        </w:rPr>
        <w:t>Дополнительные определения</w:t>
      </w:r>
      <w:r w:rsidRPr="002C5E66">
        <w:rPr>
          <w:b/>
          <w:bCs/>
          <w:color w:val="00188F"/>
        </w:rPr>
        <w:t>:</w:t>
      </w:r>
    </w:p>
    <w:p w14:paraId="203A06C0" w14:textId="5F0C10FE" w:rsidR="00430979" w:rsidRPr="00EF7CF9" w:rsidRDefault="00430979" w:rsidP="00430979">
      <w:pPr>
        <w:pStyle w:val="ProductList-Body"/>
      </w:pPr>
      <w:r>
        <w:t>«</w:t>
      </w:r>
      <w:r>
        <w:rPr>
          <w:b/>
          <w:color w:val="00188F"/>
        </w:rPr>
        <w:t>Минуты развертывания</w:t>
      </w:r>
      <w:r>
        <w:t>» — это общее количество минут, в течение которых определенный Концентратор уведомлений был развернут в Microsoft Azure в течение Применимого периода.</w:t>
      </w:r>
    </w:p>
    <w:p w14:paraId="6D21BD1A" w14:textId="6CF4C354" w:rsidR="00430979" w:rsidRPr="00EF7CF9" w:rsidRDefault="00430979" w:rsidP="00430979">
      <w:pPr>
        <w:pStyle w:val="ProductList-Body"/>
      </w:pPr>
      <w:r>
        <w:lastRenderedPageBreak/>
        <w:t>«</w:t>
      </w:r>
      <w:r>
        <w:rPr>
          <w:b/>
          <w:color w:val="00188F"/>
        </w:rPr>
        <w:t>Максимум доступных минут</w:t>
      </w:r>
      <w:r>
        <w:t>» — общая сумма Минут развертывания всех Концентраторов уведомлений, развернутых вами в рамках конкретной подписки Microsoft Azure с использованием уровней Basic или Standard Концентраторов уведомлений, в течение Применимого периода.</w:t>
      </w:r>
    </w:p>
    <w:p w14:paraId="426087FB" w14:textId="7A3C9A6E" w:rsidR="00430979" w:rsidRPr="00EF7CF9" w:rsidRDefault="00430979" w:rsidP="00430979">
      <w:pPr>
        <w:pStyle w:val="ProductList-Body"/>
      </w:pPr>
      <w:r>
        <w:rPr>
          <w:b/>
          <w:color w:val="00188F"/>
        </w:rPr>
        <w:t>Время простоя</w:t>
      </w:r>
      <w:r>
        <w:t> — Общее накопленное количество Минут развертывания всех Концентраторов уведомлений, развернутых вами в рамках конкретной подписки Microsoft Azure с использованием уровней Basic или Standard Концентраторов уведомлений, в течение которых Концентратор уведомлений был недоступен. Минута относится ко времени недоступности для определенного Концентратора уведомлений, если результатом всех непрерывно повторяющихся попыток отправить уведомления или выполнить операции по управлению регистрацией в отношении Концентратора уведомлений в течение этой минуты является либо возврат Кода ошибки, либо</w:t>
      </w:r>
      <w:r w:rsidR="00282926">
        <w:rPr>
          <w:lang w:val="en-US"/>
        </w:rPr>
        <w:t> </w:t>
      </w:r>
      <w:r>
        <w:t>отсутствие Кода успешного завершения в течение пяти минут.</w:t>
      </w:r>
    </w:p>
    <w:p w14:paraId="0C4D73A4" w14:textId="77D9F744" w:rsidR="00430979" w:rsidRPr="00EF7CF9" w:rsidRDefault="00AC48A7" w:rsidP="00430979">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2358A694" w14:textId="75E0D5E6" w:rsidR="00430979" w:rsidRPr="00B22835" w:rsidRDefault="00000000" w:rsidP="005E53F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AFB4ECA" w14:textId="77777777" w:rsidR="00430979" w:rsidRPr="00EF7CF9" w:rsidRDefault="00430979" w:rsidP="00C3518D">
      <w:pPr>
        <w:pStyle w:val="ProductList-Body"/>
        <w:keepNext/>
      </w:pPr>
      <w:r>
        <w:rPr>
          <w:b/>
          <w:color w:val="00188F"/>
        </w:rPr>
        <w:t>Компенсация за обслуживание</w:t>
      </w:r>
      <w:r w:rsidRPr="002C5E66">
        <w:rPr>
          <w:b/>
          <w:bCs/>
          <w:color w:val="00188F"/>
        </w:rPr>
        <w:t>:</w:t>
      </w: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430979" w:rsidRPr="00B44CF9" w14:paraId="5E977D2D" w14:textId="77777777" w:rsidTr="003D740B">
        <w:trPr>
          <w:tblHeader/>
        </w:trPr>
        <w:tc>
          <w:tcPr>
            <w:tcW w:w="5269"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45FB8E86" w14:textId="77777777" w:rsidR="00430979" w:rsidRPr="00EF7CF9" w:rsidRDefault="00430979" w:rsidP="000F31B4">
            <w:pPr>
              <w:pStyle w:val="ProductList-OfferingBody"/>
              <w:jc w:val="center"/>
              <w:rPr>
                <w:color w:val="FFFFFF" w:themeColor="background1"/>
              </w:rPr>
            </w:pPr>
            <w:r>
              <w:rPr>
                <w:color w:val="FFFFFF" w:themeColor="background1"/>
              </w:rPr>
              <w:t>Компенсация за обслуживание</w:t>
            </w:r>
          </w:p>
        </w:tc>
      </w:tr>
      <w:tr w:rsidR="00430979" w:rsidRPr="00B44CF9" w14:paraId="41130667" w14:textId="77777777" w:rsidTr="003D740B">
        <w:tc>
          <w:tcPr>
            <w:tcW w:w="5269" w:type="dxa"/>
          </w:tcPr>
          <w:p w14:paraId="74AA00A9" w14:textId="77777777" w:rsidR="00430979" w:rsidRPr="00EF7CF9" w:rsidRDefault="00430979" w:rsidP="000F31B4">
            <w:pPr>
              <w:pStyle w:val="ProductList-OfferingBody"/>
              <w:jc w:val="center"/>
            </w:pPr>
            <w:r>
              <w:t>&lt; 99,9 %</w:t>
            </w:r>
          </w:p>
        </w:tc>
        <w:tc>
          <w:tcPr>
            <w:tcW w:w="5513" w:type="dxa"/>
          </w:tcPr>
          <w:p w14:paraId="38E84104" w14:textId="77777777" w:rsidR="00430979" w:rsidRPr="00EF7CF9" w:rsidRDefault="00430979" w:rsidP="000F31B4">
            <w:pPr>
              <w:pStyle w:val="ProductList-OfferingBody"/>
              <w:jc w:val="center"/>
            </w:pPr>
            <w:r>
              <w:t>10 %</w:t>
            </w:r>
          </w:p>
        </w:tc>
      </w:tr>
      <w:tr w:rsidR="00430979" w:rsidRPr="00B44CF9" w14:paraId="3EBECA4D" w14:textId="77777777" w:rsidTr="003D740B">
        <w:tc>
          <w:tcPr>
            <w:tcW w:w="5269" w:type="dxa"/>
          </w:tcPr>
          <w:p w14:paraId="11E96FFE" w14:textId="77777777" w:rsidR="00430979" w:rsidRPr="00EF7CF9" w:rsidRDefault="00430979" w:rsidP="000F31B4">
            <w:pPr>
              <w:pStyle w:val="ProductList-OfferingBody"/>
              <w:jc w:val="center"/>
            </w:pPr>
            <w:r>
              <w:t>&lt; 99 %</w:t>
            </w:r>
          </w:p>
        </w:tc>
        <w:tc>
          <w:tcPr>
            <w:tcW w:w="5513" w:type="dxa"/>
          </w:tcPr>
          <w:p w14:paraId="437A1D31" w14:textId="77777777" w:rsidR="00430979" w:rsidRPr="00EF7CF9" w:rsidRDefault="00430979" w:rsidP="000F31B4">
            <w:pPr>
              <w:pStyle w:val="ProductList-OfferingBody"/>
              <w:jc w:val="center"/>
            </w:pPr>
            <w:r>
              <w:t>25 %</w:t>
            </w:r>
          </w:p>
        </w:tc>
      </w:tr>
    </w:tbl>
    <w:p w14:paraId="65389EC9" w14:textId="57BDF566" w:rsidR="00430979" w:rsidRPr="00EF7CF9" w:rsidRDefault="00430979" w:rsidP="005E53F7">
      <w:pPr>
        <w:pStyle w:val="ProductList-Body"/>
        <w:keepNext/>
        <w:spacing w:before="120"/>
      </w:pPr>
      <w:r>
        <w:rPr>
          <w:b/>
          <w:color w:val="00188F"/>
        </w:rPr>
        <w:t>Исключения из уровня обслуживания</w:t>
      </w:r>
      <w:r w:rsidRPr="002C5E66">
        <w:rPr>
          <w:b/>
          <w:bCs/>
          <w:color w:val="00188F"/>
        </w:rPr>
        <w:t>:</w:t>
      </w:r>
      <w:r>
        <w:t xml:space="preserve"> При использовании вами уровней Basic и Standard Концентраторов уведомлений применяются Уровни обслуживания и Компенсации за обслуживание.</w:t>
      </w:r>
    </w:p>
    <w:bookmarkStart w:id="373" w:name="_Toc457821573"/>
    <w:p w14:paraId="48307B2E" w14:textId="4EF4B1DD" w:rsidR="00430979" w:rsidRPr="00EF7CF9" w:rsidRDefault="00990838"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5A5FD93" w14:textId="77777777" w:rsidR="00430979" w:rsidRPr="00430979" w:rsidRDefault="00430979" w:rsidP="00430979">
      <w:pPr>
        <w:pStyle w:val="ProductList-Offering2Heading"/>
        <w:keepNext/>
        <w:tabs>
          <w:tab w:val="clear" w:pos="360"/>
          <w:tab w:val="clear" w:pos="720"/>
          <w:tab w:val="clear" w:pos="1080"/>
        </w:tabs>
        <w:outlineLvl w:val="2"/>
      </w:pPr>
      <w:bookmarkStart w:id="374" w:name="_Toc237532819"/>
      <w:bookmarkEnd w:id="373"/>
      <w:r w:rsidRPr="009679F8">
        <w:t>Резервирование мощностей по требованию для виртуальных машин Azure</w:t>
      </w:r>
      <w:bookmarkEnd w:id="374"/>
    </w:p>
    <w:p w14:paraId="3BFDCAB1" w14:textId="77777777" w:rsidR="00430979" w:rsidRPr="00430979" w:rsidRDefault="00430979" w:rsidP="00430979">
      <w:pPr>
        <w:pStyle w:val="ProductList-Body"/>
        <w:rPr>
          <w:b/>
          <w:bCs/>
          <w:color w:val="00188F"/>
        </w:rPr>
      </w:pPr>
      <w:r>
        <w:rPr>
          <w:b/>
          <w:bCs/>
          <w:color w:val="00188F"/>
        </w:rPr>
        <w:t>Дополнительные определения</w:t>
      </w:r>
    </w:p>
    <w:p w14:paraId="1255BD6C" w14:textId="77777777" w:rsidR="00430979" w:rsidRDefault="00430979" w:rsidP="00430979">
      <w:pPr>
        <w:pStyle w:val="ProductList-Body"/>
      </w:pPr>
      <w:r>
        <w:t>«</w:t>
      </w:r>
      <w:r>
        <w:rPr>
          <w:b/>
          <w:bCs/>
          <w:color w:val="00188F"/>
        </w:rPr>
        <w:t>Зона доступности</w:t>
      </w:r>
      <w: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75068006" w14:textId="77777777" w:rsidR="00430979" w:rsidRDefault="00430979" w:rsidP="00430979">
      <w:pPr>
        <w:pStyle w:val="ProductList-Body"/>
      </w:pPr>
      <w:r>
        <w:t>«</w:t>
      </w:r>
      <w:r>
        <w:rPr>
          <w:b/>
          <w:bCs/>
          <w:color w:val="00188F"/>
        </w:rPr>
        <w:t>Мощность</w:t>
      </w:r>
      <w:r>
        <w:t>» — это свойство резервирования мощности по требованию, которое указывает количество зарезервированных экземпляров виртуальной машины.</w:t>
      </w:r>
    </w:p>
    <w:p w14:paraId="2E6509A9" w14:textId="77777777" w:rsidR="00430979" w:rsidRDefault="00430979" w:rsidP="00430979">
      <w:pPr>
        <w:pStyle w:val="ProductList-Body"/>
      </w:pPr>
      <w:r>
        <w:t>«</w:t>
      </w:r>
      <w:r>
        <w:rPr>
          <w:b/>
          <w:bCs/>
          <w:color w:val="00188F"/>
        </w:rPr>
        <w:t>Резервирование мощности по требованию</w:t>
      </w:r>
      <w:r>
        <w:t>» — это объект, созданный в подписке Azure для выражения объема зарезервированной мощности для определенного типа экземпляра виртуальной машины в определенном расположении.</w:t>
      </w:r>
    </w:p>
    <w:p w14:paraId="5B67FE53" w14:textId="77777777" w:rsidR="00430979" w:rsidRDefault="00430979" w:rsidP="00430979">
      <w:pPr>
        <w:pStyle w:val="ProductList-Body"/>
      </w:pPr>
      <w:r>
        <w:t>«</w:t>
      </w:r>
      <w:r>
        <w:rPr>
          <w:b/>
          <w:bCs/>
          <w:color w:val="00188F"/>
        </w:rPr>
        <w:t>Виртуальная машина</w:t>
      </w:r>
      <w:r>
        <w:t>» относится к типам постоянных экземпляров, которые можно развернуть по отдельности или как часть масштабируемого набора виртуальных машин в многопользовательской среде Azure.</w:t>
      </w:r>
    </w:p>
    <w:p w14:paraId="44DFECDB" w14:textId="77777777" w:rsidR="00430979" w:rsidRDefault="00430979" w:rsidP="00430979">
      <w:pPr>
        <w:pStyle w:val="ProductList-Body"/>
      </w:pPr>
      <w:r>
        <w:t>«</w:t>
      </w:r>
      <w:r>
        <w:rPr>
          <w:b/>
          <w:bCs/>
          <w:color w:val="00188F"/>
        </w:rPr>
        <w:t>Выделено виртуальных машин</w:t>
      </w:r>
      <w:r>
        <w:t>» является свойством резервирования мощности по требованию; оно относится к списку виртуальных машин, выделенных для резервирования мощности по требованию.</w:t>
      </w:r>
    </w:p>
    <w:p w14:paraId="39559A6B" w14:textId="2F454812" w:rsidR="00430979" w:rsidRDefault="00430979" w:rsidP="00430979">
      <w:pPr>
        <w:pStyle w:val="ProductList-Body"/>
      </w:pPr>
      <w:r>
        <w:t>«</w:t>
      </w:r>
      <w:r>
        <w:rPr>
          <w:b/>
          <w:bCs/>
          <w:color w:val="00188F"/>
        </w:rPr>
        <w:t>Поддерживаемое развертывание</w:t>
      </w:r>
      <w:r>
        <w:t xml:space="preserve">» — это развертывание виртуальной машины, которое соответствует местоположению, включая зону доступности, если она определена, использует точный размер виртуальной машины существующего резервирования ресурсов по требованию и соответствует </w:t>
      </w:r>
      <w:hyperlink r:id="rId24" w:anchor="limitations-and-restrictions" w:history="1">
        <w:r>
          <w:rPr>
            <w:rStyle w:val="Hyperlink"/>
          </w:rPr>
          <w:t>документации по использованию</w:t>
        </w:r>
      </w:hyperlink>
      <w:r>
        <w:t xml:space="preserve"> функции.</w:t>
      </w:r>
    </w:p>
    <w:p w14:paraId="5C1CD026" w14:textId="77777777" w:rsidR="00430979" w:rsidRDefault="00430979" w:rsidP="00430979">
      <w:pPr>
        <w:pStyle w:val="ProductList-Body"/>
      </w:pPr>
      <w:r>
        <w:t>«</w:t>
      </w:r>
      <w:r>
        <w:rPr>
          <w:b/>
          <w:bCs/>
          <w:color w:val="00188F"/>
        </w:rPr>
        <w:t>Зарезервированная единица</w:t>
      </w:r>
      <w:r>
        <w:t>» — это ровно один экземпляр резервирования мощности по требованию. Например, если в резервировании мощности по требованию указана емкость 10 виртуальных машин, то имеется 10 зарезервированных единиц.</w:t>
      </w:r>
    </w:p>
    <w:p w14:paraId="7B8AC567" w14:textId="77777777" w:rsidR="00430979" w:rsidRDefault="00430979" w:rsidP="00430979">
      <w:pPr>
        <w:pStyle w:val="ProductList-Body"/>
      </w:pPr>
      <w:r>
        <w:t>«</w:t>
      </w:r>
      <w:r>
        <w:rPr>
          <w:b/>
          <w:bCs/>
          <w:color w:val="00188F"/>
        </w:rPr>
        <w:t>Резервирование неиспользованной мощности</w:t>
      </w:r>
      <w:r>
        <w:t>» — это резервирование мощности по требованию, в котором количество выделенных виртуальных машин меньше мощности.</w:t>
      </w:r>
    </w:p>
    <w:p w14:paraId="17BB0F27" w14:textId="77777777" w:rsidR="00430979" w:rsidRDefault="00430979" w:rsidP="00430979">
      <w:pPr>
        <w:pStyle w:val="ProductList-Body"/>
      </w:pPr>
      <w:r>
        <w:t>«</w:t>
      </w:r>
      <w:r>
        <w:rPr>
          <w:b/>
          <w:bCs/>
          <w:color w:val="00188F"/>
        </w:rPr>
        <w:t>Недоступно для развертывания</w:t>
      </w:r>
      <w:r>
        <w:t>» определяется как любое поддерживаемое развертывание, настроенное на использование существующего резервирования неиспользуемой мощности, которое соответствует двум условиям:</w:t>
      </w:r>
    </w:p>
    <w:p w14:paraId="22D3FF4F" w14:textId="02B6D5D5" w:rsidR="00430979" w:rsidRDefault="00430979">
      <w:pPr>
        <w:pStyle w:val="ProductList-Body"/>
        <w:numPr>
          <w:ilvl w:val="1"/>
          <w:numId w:val="12"/>
        </w:numPr>
        <w:tabs>
          <w:tab w:val="clear" w:pos="360"/>
          <w:tab w:val="clear" w:pos="720"/>
          <w:tab w:val="clear" w:pos="1080"/>
        </w:tabs>
        <w:ind w:left="540" w:hanging="180"/>
      </w:pPr>
      <w:r>
        <w:t>Получает ошибку, указывающую на нехватку мощности виртуальной машины. Сбой развертывания виртуальной машины из-за других типов ошибок или из-за нехватки емкости дисков или любого другого ресурса Azure не соответствует этому требованию; и</w:t>
      </w:r>
    </w:p>
    <w:p w14:paraId="355ADB92" w14:textId="13C66690" w:rsidR="00430979" w:rsidRDefault="00430979">
      <w:pPr>
        <w:pStyle w:val="ProductList-Body"/>
        <w:numPr>
          <w:ilvl w:val="1"/>
          <w:numId w:val="12"/>
        </w:numPr>
        <w:tabs>
          <w:tab w:val="clear" w:pos="360"/>
          <w:tab w:val="clear" w:pos="720"/>
          <w:tab w:val="clear" w:pos="1080"/>
        </w:tabs>
        <w:ind w:left="540" w:hanging="180"/>
      </w:pPr>
      <w:r>
        <w:t>Резервирование мощности по запросу продолжает соответствовать определению резервирования неиспользованной мощности (например, другие виртуальные машины еще не использовали резервирование неиспользованной мощности).</w:t>
      </w:r>
    </w:p>
    <w:p w14:paraId="7A5EDA90" w14:textId="32AFCFA7" w:rsidR="00430979" w:rsidRPr="00430979" w:rsidRDefault="00EE6E3C" w:rsidP="00430979">
      <w:pPr>
        <w:pStyle w:val="ProductList-Body"/>
        <w:spacing w:before="240"/>
        <w:rPr>
          <w:b/>
          <w:bCs/>
          <w:color w:val="00188F"/>
        </w:rPr>
      </w:pPr>
      <w:r>
        <w:rPr>
          <w:b/>
          <w:bCs/>
          <w:color w:val="00188F"/>
        </w:rPr>
        <w:t>Расчет времени доступности и Уровней обслуживания для резервирования ресурсов по требованию</w:t>
      </w:r>
    </w:p>
    <w:p w14:paraId="23F3C9D0" w14:textId="77777777" w:rsidR="00430979" w:rsidRDefault="00430979" w:rsidP="00430979">
      <w:pPr>
        <w:pStyle w:val="ProductList-Body"/>
      </w:pPr>
      <w:r>
        <w:t>«</w:t>
      </w:r>
      <w:r>
        <w:rPr>
          <w:b/>
          <w:bCs/>
          <w:color w:val="00188F"/>
        </w:rPr>
        <w:t>Минут недоступно</w:t>
      </w:r>
      <w:r>
        <w:t>» определяется как количество минут, в течение которых резервирование неиспользованной мощности недоступно для развертывания. С момента возникновения состояния «Недоступно для развертывания» количество «Минут недоступности» будет накапливаться до тех пор, пока (а) последующее поддерживаемое развертывание не завершится успешно, (б) другое состояние «Недоступно для развертывания» не возникнет в результате другой попытки поддерживаемого развертывания, либо (в) не пройдет 15 минут. Если в течение 15 минут не было предпринято ни одной попытки поддерживаемого развертывания, накопление «Недоступных минут» возобновится при последующем условии «Недоступно для развертывания».</w:t>
      </w:r>
    </w:p>
    <w:p w14:paraId="5A920202" w14:textId="77777777" w:rsidR="00430979" w:rsidRDefault="00430979" w:rsidP="00430979">
      <w:pPr>
        <w:pStyle w:val="ProductList-Body"/>
      </w:pPr>
    </w:p>
    <w:p w14:paraId="2E63F193" w14:textId="77777777" w:rsidR="00430979" w:rsidRDefault="00430979" w:rsidP="00430979">
      <w:pPr>
        <w:pStyle w:val="ProductList-Body"/>
      </w:pPr>
      <w:r>
        <w:lastRenderedPageBreak/>
        <w:t>Недоступные минуты накапливаются для каждой зарезервированной единицы, которую невозможно использовать. Если одна зарезервированная единица используется, а другая остается неиспользованной, то недоступные минуты будут продолжать накапливаться только для неиспользованной зарезервированной единицы.</w:t>
      </w:r>
    </w:p>
    <w:p w14:paraId="4B376EFE" w14:textId="77777777" w:rsidR="00430979" w:rsidRDefault="00430979" w:rsidP="00430979">
      <w:pPr>
        <w:pStyle w:val="ProductList-Body"/>
      </w:pPr>
    </w:p>
    <w:p w14:paraId="28A9D0E7" w14:textId="63865D7A" w:rsidR="00430979" w:rsidRDefault="00430979" w:rsidP="00430979">
      <w:pPr>
        <w:pStyle w:val="ProductList-Body"/>
      </w:pPr>
      <w:r>
        <w:t xml:space="preserve">См. </w:t>
      </w:r>
      <w:hyperlink r:id="rId25" w:anchor="sla-for-capacity-reservation" w:history="1">
        <w:r>
          <w:rPr>
            <w:rStyle w:val="Hyperlink"/>
          </w:rPr>
          <w:t>пример расчета</w:t>
        </w:r>
      </w:hyperlink>
      <w:r>
        <w:t xml:space="preserve"> в документации по функции.</w:t>
      </w:r>
    </w:p>
    <w:p w14:paraId="15C00477" w14:textId="77777777" w:rsidR="00430979" w:rsidRDefault="00430979" w:rsidP="00430979">
      <w:pPr>
        <w:pStyle w:val="ProductList-Body"/>
      </w:pPr>
    </w:p>
    <w:p w14:paraId="0277F4D8" w14:textId="77777777" w:rsidR="00430979" w:rsidRDefault="00430979" w:rsidP="00430979">
      <w:pPr>
        <w:pStyle w:val="ProductList-Body"/>
      </w:pPr>
      <w:r>
        <w:t>«</w:t>
      </w:r>
      <w:r>
        <w:rPr>
          <w:b/>
          <w:bCs/>
          <w:color w:val="00188F"/>
        </w:rPr>
        <w:t>Время простоя</w:t>
      </w:r>
      <w:r>
        <w:t>» — это общее количество накопленных недоступных минут, которые являются частью минут в данном месяце, рассчитанное на зарезервированную единицу.</w:t>
      </w:r>
    </w:p>
    <w:p w14:paraId="34C52979" w14:textId="1D9DCF51" w:rsidR="00430979" w:rsidRDefault="00430979" w:rsidP="00430979">
      <w:pPr>
        <w:pStyle w:val="ProductList-Body"/>
      </w:pPr>
      <w:r>
        <w:t>«</w:t>
      </w:r>
      <w:r>
        <w:rPr>
          <w:b/>
          <w:bCs/>
          <w:color w:val="00188F"/>
        </w:rPr>
        <w:t>Процент времени доступности</w:t>
      </w:r>
      <w:r>
        <w:t>» для каждой зарезервированной единицы вычисляется как процент минут в течение Применимого периода, в течение которых Зарезервированная единица находилась в состоянии простоя.</w:t>
      </w:r>
    </w:p>
    <w:p w14:paraId="6F2C9ED3" w14:textId="25AB940B" w:rsidR="00430979" w:rsidRPr="00EF7CF9" w:rsidRDefault="00000000" w:rsidP="009D3D56">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Минуты в применимом периоде – время простоя</m:t>
              </m:r>
            </m:num>
            <m:den>
              <m:r>
                <m:rPr>
                  <m:nor/>
                </m:rPr>
                <w:rPr>
                  <w:rFonts w:ascii="Cambria Math" w:hAnsi="Cambria Math" w:cs="Tahoma"/>
                  <w:i/>
                  <w:sz w:val="18"/>
                  <w:szCs w:val="18"/>
                </w:rPr>
                <m:t>Минуты в Применимом периоде</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430979">
      <w:pPr>
        <w:pStyle w:val="ProductList-Body"/>
      </w:pPr>
      <w:r>
        <w:rPr>
          <w:b/>
          <w:bCs/>
          <w:color w:val="00188F"/>
        </w:rPr>
        <w:t>При использовании Клиентом каждой зарезервированной единицы в резервировании мощности по требованию применяются следующие Уровни обслуживания и Компенсации за обслуживание.</w:t>
      </w:r>
      <w:r>
        <w:t xml:space="preserve"> Компенсации за обслуживание выдаются на основе стоимости каждой зарезервированной единицы, а не общей стоимости резервирования мощности по требованию.</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BF15F8" w:rsidRPr="00B44CF9" w14:paraId="2815AEB6" w14:textId="77777777" w:rsidTr="002C3DB5">
        <w:trPr>
          <w:tblHeader/>
        </w:trPr>
        <w:tc>
          <w:tcPr>
            <w:tcW w:w="5287"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Компенсация за обслуживание</w:t>
            </w:r>
          </w:p>
        </w:tc>
      </w:tr>
      <w:tr w:rsidR="00BF15F8" w:rsidRPr="00B44CF9" w14:paraId="6694A6B3" w14:textId="77777777" w:rsidTr="002C3DB5">
        <w:tc>
          <w:tcPr>
            <w:tcW w:w="5287" w:type="dxa"/>
          </w:tcPr>
          <w:p w14:paraId="62DC3151" w14:textId="77777777" w:rsidR="00BF15F8" w:rsidRPr="00EF7CF9" w:rsidRDefault="00BF15F8" w:rsidP="000F31B4">
            <w:pPr>
              <w:pStyle w:val="ProductList-OfferingBody"/>
              <w:jc w:val="center"/>
            </w:pPr>
            <w:r>
              <w:t>&lt; 99,9 %</w:t>
            </w:r>
          </w:p>
        </w:tc>
        <w:tc>
          <w:tcPr>
            <w:tcW w:w="5504" w:type="dxa"/>
          </w:tcPr>
          <w:p w14:paraId="345CC8EB" w14:textId="77777777" w:rsidR="00BF15F8" w:rsidRPr="00EF7CF9" w:rsidRDefault="00BF15F8" w:rsidP="000F31B4">
            <w:pPr>
              <w:pStyle w:val="ProductList-OfferingBody"/>
              <w:jc w:val="center"/>
            </w:pPr>
            <w:r>
              <w:t>10 %</w:t>
            </w:r>
          </w:p>
        </w:tc>
      </w:tr>
      <w:tr w:rsidR="00BF15F8" w:rsidRPr="00B44CF9" w14:paraId="08A7A7BA" w14:textId="77777777" w:rsidTr="002C3DB5">
        <w:tc>
          <w:tcPr>
            <w:tcW w:w="5287" w:type="dxa"/>
          </w:tcPr>
          <w:p w14:paraId="6FCC1E3B" w14:textId="77777777" w:rsidR="00BF15F8" w:rsidRPr="00EF7CF9" w:rsidRDefault="00BF15F8" w:rsidP="000F31B4">
            <w:pPr>
              <w:pStyle w:val="ProductList-OfferingBody"/>
              <w:jc w:val="center"/>
            </w:pPr>
            <w:r>
              <w:t>&lt; 99 %</w:t>
            </w:r>
          </w:p>
        </w:tc>
        <w:tc>
          <w:tcPr>
            <w:tcW w:w="5504" w:type="dxa"/>
          </w:tcPr>
          <w:p w14:paraId="04B0AB48" w14:textId="77777777" w:rsidR="00BF15F8" w:rsidRPr="00EF7CF9" w:rsidRDefault="00BF15F8" w:rsidP="000F31B4">
            <w:pPr>
              <w:pStyle w:val="ProductList-OfferingBody"/>
              <w:jc w:val="center"/>
            </w:pPr>
            <w:r>
              <w:t>25 %</w:t>
            </w:r>
          </w:p>
        </w:tc>
      </w:tr>
      <w:tr w:rsidR="00BF15F8" w:rsidRPr="00B44CF9" w14:paraId="6AC99D22" w14:textId="77777777" w:rsidTr="002C3DB5">
        <w:tc>
          <w:tcPr>
            <w:tcW w:w="5287" w:type="dxa"/>
          </w:tcPr>
          <w:p w14:paraId="0D7638C7" w14:textId="7E3C1477" w:rsidR="00BF15F8" w:rsidRPr="00EF7CF9" w:rsidRDefault="00BF15F8" w:rsidP="000F31B4">
            <w:pPr>
              <w:pStyle w:val="ProductList-OfferingBody"/>
              <w:jc w:val="center"/>
            </w:pPr>
            <w:r>
              <w:t>&lt; 95 %</w:t>
            </w:r>
          </w:p>
        </w:tc>
        <w:tc>
          <w:tcPr>
            <w:tcW w:w="5504" w:type="dxa"/>
          </w:tcPr>
          <w:p w14:paraId="0B6CDF92" w14:textId="7AD7C73E" w:rsidR="00BF15F8" w:rsidRPr="00EF7CF9" w:rsidRDefault="00BF15F8" w:rsidP="000F31B4">
            <w:pPr>
              <w:pStyle w:val="ProductList-OfferingBody"/>
              <w:jc w:val="center"/>
            </w:pPr>
            <w:r>
              <w:t>100 %</w:t>
            </w:r>
          </w:p>
        </w:tc>
      </w:tr>
    </w:tbl>
    <w:p w14:paraId="4C0024E1" w14:textId="02FBBBCF" w:rsidR="00BF15F8" w:rsidRPr="00EF7CF9" w:rsidRDefault="00990838"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1733FA8" w14:textId="77777777" w:rsidR="00BE07EF" w:rsidRPr="00B05208" w:rsidRDefault="00BE07EF" w:rsidP="00BE07EF">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5" w:name="_Toc230011462"/>
      <w:r>
        <w:rPr>
          <w:rFonts w:ascii="Calibri Light" w:eastAsia="Calibri" w:hAnsi="Calibri Light" w:cs="Arial"/>
          <w:b/>
          <w:color w:val="0072C6"/>
          <w:sz w:val="28"/>
        </w:rPr>
        <w:t>Foundry Agent Service</w:t>
      </w:r>
      <w:bookmarkEnd w:id="375"/>
    </w:p>
    <w:p w14:paraId="0D5DDCD6"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Дополнительные определения:</w:t>
      </w:r>
    </w:p>
    <w:p w14:paraId="64EDB82F"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sz w:val="18"/>
          <w:szCs w:val="18"/>
        </w:rPr>
      </w:pPr>
      <w:r w:rsidRPr="00330265">
        <w:rPr>
          <w:rFonts w:ascii="Calibri" w:eastAsia="Aptos" w:hAnsi="Calibri" w:cs="Calibri"/>
          <w:b/>
          <w:color w:val="00188F"/>
          <w:sz w:val="18"/>
        </w:rPr>
        <w:t>«</w:t>
      </w:r>
      <w:r>
        <w:rPr>
          <w:rFonts w:ascii="Calibri" w:eastAsia="Aptos" w:hAnsi="Calibri" w:cs="Calibri"/>
          <w:b/>
          <w:color w:val="00188F"/>
          <w:sz w:val="18"/>
        </w:rPr>
        <w:t>Ресурс Azure AI Foundry</w:t>
      </w:r>
      <w:r w:rsidRPr="00330265">
        <w:rPr>
          <w:rFonts w:ascii="Calibri" w:eastAsia="Aptos" w:hAnsi="Calibri" w:cs="Calibri"/>
          <w:b/>
          <w:color w:val="00188F"/>
          <w:sz w:val="18"/>
        </w:rPr>
        <w:t>»</w:t>
      </w:r>
      <w:r>
        <w:rPr>
          <w:rFonts w:ascii="Calibri" w:eastAsia="Aptos" w:hAnsi="Calibri" w:cs="Calibri"/>
          <w:sz w:val="18"/>
          <w:szCs w:val="18"/>
        </w:rPr>
        <w:t xml:space="preserve"> — ресурс Azure для Microsoft Foundry, созданный в регионе Azure в рамках подписки на Microsoft Azure.</w:t>
      </w:r>
    </w:p>
    <w:p w14:paraId="0EBFD6FE"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sz w:val="18"/>
          <w:szCs w:val="18"/>
        </w:rPr>
      </w:pPr>
      <w:r w:rsidRPr="00330265">
        <w:rPr>
          <w:rFonts w:ascii="Calibri" w:eastAsia="Aptos" w:hAnsi="Calibri" w:cs="Calibri"/>
          <w:b/>
          <w:color w:val="00188F"/>
          <w:sz w:val="18"/>
        </w:rPr>
        <w:t>«</w:t>
      </w:r>
      <w:r>
        <w:rPr>
          <w:rFonts w:ascii="Calibri" w:eastAsia="Aptos" w:hAnsi="Calibri" w:cs="Calibri"/>
          <w:b/>
          <w:color w:val="00188F"/>
          <w:sz w:val="18"/>
        </w:rPr>
        <w:t>Запрос</w:t>
      </w:r>
      <w:r w:rsidRPr="00330265">
        <w:rPr>
          <w:rFonts w:ascii="Calibri" w:eastAsia="Aptos" w:hAnsi="Calibri" w:cs="Calibri"/>
          <w:b/>
          <w:color w:val="00188F"/>
          <w:sz w:val="18"/>
        </w:rPr>
        <w:t>»</w:t>
      </w:r>
      <w:r>
        <w:rPr>
          <w:rFonts w:ascii="Calibri" w:eastAsia="Aptos" w:hAnsi="Calibri" w:cs="Calibri"/>
          <w:sz w:val="18"/>
          <w:szCs w:val="18"/>
        </w:rPr>
        <w:t xml:space="preserve"> — вызов API, направленный конечной точке, в ресурсе Microsoft Foundry.</w:t>
      </w:r>
    </w:p>
    <w:p w14:paraId="70A781AC"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sz w:val="18"/>
          <w:szCs w:val="18"/>
        </w:rPr>
      </w:pPr>
      <w:r w:rsidRPr="00330265">
        <w:rPr>
          <w:rFonts w:ascii="Calibri" w:eastAsia="Aptos" w:hAnsi="Calibri" w:cs="Calibri"/>
          <w:b/>
          <w:color w:val="00188F"/>
          <w:sz w:val="18"/>
        </w:rPr>
        <w:t>«</w:t>
      </w:r>
      <w:r>
        <w:rPr>
          <w:rFonts w:ascii="Calibri" w:eastAsia="Aptos" w:hAnsi="Calibri" w:cs="Calibri"/>
          <w:b/>
          <w:color w:val="00188F"/>
          <w:sz w:val="18"/>
        </w:rPr>
        <w:t>Средняя частота ошибок</w:t>
      </w:r>
      <w:r w:rsidRPr="00330265">
        <w:rPr>
          <w:rFonts w:ascii="Calibri" w:eastAsia="Aptos" w:hAnsi="Calibri" w:cs="Calibri"/>
          <w:b/>
          <w:color w:val="00188F"/>
          <w:sz w:val="18"/>
        </w:rPr>
        <w:t>»</w:t>
      </w:r>
      <w:r>
        <w:rPr>
          <w:rFonts w:ascii="Calibri" w:eastAsia="Aptos" w:hAnsi="Calibri" w:cs="Calibri"/>
          <w:sz w:val="18"/>
          <w:szCs w:val="18"/>
        </w:rPr>
        <w:t xml:space="preserve"> в Применимый период — это сумма значений Частоты ошибок за каждую минуту в Применимый период, деленная на суммарное число минут в Применимом периоде.</w:t>
      </w:r>
    </w:p>
    <w:p w14:paraId="6526948D"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sz w:val="18"/>
          <w:szCs w:val="18"/>
        </w:rPr>
      </w:pPr>
      <w:r w:rsidRPr="00330265">
        <w:rPr>
          <w:rFonts w:ascii="Calibri" w:eastAsia="Aptos" w:hAnsi="Calibri" w:cs="Calibri"/>
          <w:b/>
          <w:color w:val="00188F"/>
          <w:sz w:val="18"/>
        </w:rPr>
        <w:t>«</w:t>
      </w:r>
      <w:r>
        <w:rPr>
          <w:rFonts w:ascii="Calibri" w:eastAsia="Aptos" w:hAnsi="Calibri" w:cs="Calibri"/>
          <w:b/>
          <w:color w:val="00188F"/>
          <w:sz w:val="18"/>
        </w:rPr>
        <w:t>Частота ошибок</w:t>
      </w:r>
      <w:r w:rsidRPr="00330265">
        <w:rPr>
          <w:rFonts w:ascii="Calibri" w:eastAsia="Aptos" w:hAnsi="Calibri" w:cs="Calibri"/>
          <w:b/>
          <w:color w:val="00188F"/>
          <w:sz w:val="18"/>
        </w:rPr>
        <w:t xml:space="preserve">» </w:t>
      </w:r>
      <w:r>
        <w:rPr>
          <w:rFonts w:ascii="Calibri" w:eastAsia="Aptos" w:hAnsi="Calibri" w:cs="Calibri"/>
          <w:sz w:val="18"/>
          <w:szCs w:val="18"/>
        </w:rPr>
        <w:t>— общее количество Запросов, в ответ на которые приходит Код ошибки, деленное на общее количество Запросов в течение минуты. Если общее число Запросов за определенный отрезок времени продолжительностью одна минута равняется нулю, частота ошибок для этого отрезка времени составляет 0 %.</w:t>
      </w:r>
    </w:p>
    <w:p w14:paraId="141DC2D0" w14:textId="77777777" w:rsidR="00BE07EF" w:rsidRPr="00B05208" w:rsidRDefault="00BE07EF" w:rsidP="00BE07EF">
      <w:pPr>
        <w:tabs>
          <w:tab w:val="left" w:pos="360"/>
          <w:tab w:val="left" w:pos="720"/>
          <w:tab w:val="left" w:pos="1080"/>
        </w:tabs>
        <w:spacing w:after="0" w:line="240" w:lineRule="auto"/>
        <w:rPr>
          <w:rFonts w:ascii="Aptos" w:eastAsia="Aptos" w:hAnsi="Aptos" w:cs="Times New Roman"/>
          <w:sz w:val="18"/>
          <w:szCs w:val="18"/>
        </w:rPr>
      </w:pPr>
      <w:r w:rsidRPr="00330265">
        <w:rPr>
          <w:rFonts w:ascii="Calibri" w:eastAsia="Aptos" w:hAnsi="Calibri" w:cs="Calibri"/>
          <w:b/>
          <w:color w:val="00188F"/>
          <w:sz w:val="18"/>
        </w:rPr>
        <w:t>«</w:t>
      </w:r>
      <w:r>
        <w:rPr>
          <w:rFonts w:ascii="Calibri" w:eastAsia="Aptos" w:hAnsi="Calibri" w:cs="Calibri"/>
          <w:b/>
          <w:color w:val="00188F"/>
          <w:sz w:val="18"/>
        </w:rPr>
        <w:t>Процент времени работоспособности</w:t>
      </w:r>
      <w:r w:rsidRPr="00330265">
        <w:rPr>
          <w:rFonts w:ascii="Calibri" w:eastAsia="Aptos" w:hAnsi="Calibri" w:cs="Calibri"/>
          <w:b/>
          <w:color w:val="00188F"/>
          <w:sz w:val="18"/>
        </w:rPr>
        <w:t>»</w:t>
      </w:r>
      <w:r>
        <w:rPr>
          <w:rFonts w:ascii="Calibri" w:eastAsia="Aptos" w:hAnsi="Calibri" w:cs="Calibri"/>
          <w:sz w:val="18"/>
          <w:szCs w:val="18"/>
        </w:rPr>
        <w:t xml:space="preserve"> рассчитывается по следующей формуле:</w:t>
      </w:r>
      <w:r>
        <w:br/>
      </w:r>
    </w:p>
    <w:p w14:paraId="54C75404" w14:textId="77777777" w:rsidR="00BE07EF" w:rsidRPr="00B05208" w:rsidRDefault="00BE07EF" w:rsidP="009D3D56">
      <w:pPr>
        <w:tabs>
          <w:tab w:val="left" w:pos="360"/>
          <w:tab w:val="left" w:pos="720"/>
          <w:tab w:val="left" w:pos="1080"/>
        </w:tabs>
        <w:spacing w:after="120" w:line="240" w:lineRule="auto"/>
        <w:rPr>
          <w:rFonts w:ascii="Aptos" w:eastAsia="Aptos" w:hAnsi="Aptos" w:cs="Times New Roman"/>
          <w:b/>
          <w:color w:val="00188F"/>
          <w:sz w:val="18"/>
        </w:rPr>
      </w:pPr>
      <m:oMathPara>
        <m:oMath>
          <m:r>
            <w:rPr>
              <w:rFonts w:ascii="Cambria Math" w:eastAsia="Aptos" w:hAnsi="Cambria Math" w:cs="Tahoma"/>
              <w:sz w:val="18"/>
              <w:szCs w:val="18"/>
            </w:rPr>
            <m:t>Процент времени работоспособности за месяц = 100 % - Средняя частота ошибок</m:t>
          </m:r>
        </m:oMath>
      </m:oMathPara>
    </w:p>
    <w:p w14:paraId="7DEF0EF7" w14:textId="77777777" w:rsidR="00BE07EF" w:rsidRPr="00B05208" w:rsidRDefault="00BE07EF" w:rsidP="00BE07EF">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Компенсация за обслуживание:</w:t>
      </w:r>
    </w:p>
    <w:tbl>
      <w:tblPr>
        <w:tblW w:w="0" w:type="auto"/>
        <w:tblInd w:w="108" w:type="dxa"/>
        <w:shd w:val="clear" w:color="auto" w:fill="FFFFFF"/>
        <w:tblLook w:val="04A0" w:firstRow="1" w:lastRow="0" w:firstColumn="1" w:lastColumn="0" w:noHBand="0" w:noVBand="1"/>
      </w:tblPr>
      <w:tblGrid>
        <w:gridCol w:w="5291"/>
        <w:gridCol w:w="5381"/>
      </w:tblGrid>
      <w:tr w:rsidR="00BE07EF" w14:paraId="661467E1" w14:textId="77777777" w:rsidTr="00BE07EF">
        <w:trPr>
          <w:trHeight w:val="250"/>
        </w:trPr>
        <w:tc>
          <w:tcPr>
            <w:tcW w:w="5291" w:type="dxa"/>
            <w:tcBorders>
              <w:top w:val="single" w:sz="8" w:space="0" w:color="000000"/>
              <w:left w:val="single" w:sz="8" w:space="0" w:color="000000"/>
              <w:bottom w:val="single" w:sz="8" w:space="0" w:color="000000"/>
              <w:right w:val="single" w:sz="8" w:space="0" w:color="000000"/>
            </w:tcBorders>
            <w:shd w:val="clear" w:color="auto" w:fill="0072C6"/>
            <w:hideMark/>
          </w:tcPr>
          <w:p w14:paraId="571E210D"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Процент времени работоспособности</w:t>
            </w:r>
          </w:p>
        </w:tc>
        <w:tc>
          <w:tcPr>
            <w:tcW w:w="5381" w:type="dxa"/>
            <w:tcBorders>
              <w:top w:val="single" w:sz="8" w:space="0" w:color="000000"/>
              <w:left w:val="nil"/>
              <w:bottom w:val="single" w:sz="8" w:space="0" w:color="000000"/>
              <w:right w:val="single" w:sz="8" w:space="0" w:color="000000"/>
            </w:tcBorders>
            <w:shd w:val="clear" w:color="auto" w:fill="0072C6"/>
            <w:hideMark/>
          </w:tcPr>
          <w:p w14:paraId="39E6CB5C"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Компенсация за обслуживание</w:t>
            </w:r>
          </w:p>
        </w:tc>
      </w:tr>
      <w:tr w:rsidR="00BE07EF" w14:paraId="59EBFE1D" w14:textId="77777777" w:rsidTr="00BE07EF">
        <w:trPr>
          <w:trHeight w:val="250"/>
        </w:trPr>
        <w:tc>
          <w:tcPr>
            <w:tcW w:w="5291" w:type="dxa"/>
            <w:tcBorders>
              <w:top w:val="nil"/>
              <w:left w:val="single" w:sz="8" w:space="0" w:color="000000"/>
              <w:bottom w:val="single" w:sz="8" w:space="0" w:color="000000"/>
              <w:right w:val="single" w:sz="8" w:space="0" w:color="000000"/>
            </w:tcBorders>
            <w:shd w:val="clear" w:color="auto" w:fill="FFFFFF"/>
            <w:hideMark/>
          </w:tcPr>
          <w:p w14:paraId="37E20C50"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75FF3047"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r>
              <w:rPr>
                <w:rFonts w:ascii="Calibri" w:eastAsia="Times New Roman" w:hAnsi="Calibri" w:cs="Calibri"/>
                <w:color w:val="000000"/>
                <w:sz w:val="16"/>
                <w:szCs w:val="16"/>
                <w:bdr w:val="none" w:sz="0" w:space="0" w:color="auto" w:frame="1"/>
                <w:lang w:val="en-IN"/>
              </w:rPr>
              <w:t xml:space="preserve"> </w:t>
            </w:r>
            <w:r>
              <w:rPr>
                <w:rFonts w:ascii="Calibri" w:eastAsia="Times New Roman" w:hAnsi="Calibri" w:cs="Calibri"/>
                <w:color w:val="000000"/>
                <w:sz w:val="16"/>
                <w:szCs w:val="16"/>
                <w:bdr w:val="none" w:sz="0" w:space="0" w:color="auto" w:frame="1"/>
              </w:rPr>
              <w:t>%</w:t>
            </w:r>
          </w:p>
        </w:tc>
      </w:tr>
      <w:tr w:rsidR="00BE07EF" w14:paraId="21D0C644" w14:textId="77777777" w:rsidTr="00BE07EF">
        <w:trPr>
          <w:trHeight w:val="250"/>
        </w:trPr>
        <w:tc>
          <w:tcPr>
            <w:tcW w:w="5291" w:type="dxa"/>
            <w:tcBorders>
              <w:top w:val="nil"/>
              <w:left w:val="single" w:sz="8" w:space="0" w:color="000000"/>
              <w:bottom w:val="single" w:sz="8" w:space="0" w:color="000000"/>
              <w:right w:val="single" w:sz="8" w:space="0" w:color="000000"/>
            </w:tcBorders>
            <w:shd w:val="clear" w:color="auto" w:fill="FFFFFF"/>
            <w:hideMark/>
          </w:tcPr>
          <w:p w14:paraId="4D809525"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58E69AE2" w14:textId="77777777" w:rsidR="00BE07EF" w:rsidRPr="00B05208" w:rsidRDefault="00BE07EF"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r>
              <w:rPr>
                <w:rFonts w:ascii="Calibri" w:eastAsia="Times New Roman" w:hAnsi="Calibri" w:cs="Calibri"/>
                <w:color w:val="000000"/>
                <w:sz w:val="16"/>
                <w:szCs w:val="16"/>
                <w:bdr w:val="none" w:sz="0" w:space="0" w:color="auto" w:frame="1"/>
                <w:lang w:val="en-IN"/>
              </w:rPr>
              <w:t xml:space="preserve"> </w:t>
            </w:r>
            <w:r>
              <w:rPr>
                <w:rFonts w:ascii="Calibri" w:eastAsia="Times New Roman" w:hAnsi="Calibri" w:cs="Calibri"/>
                <w:color w:val="000000"/>
                <w:sz w:val="16"/>
                <w:szCs w:val="16"/>
                <w:bdr w:val="none" w:sz="0" w:space="0" w:color="auto" w:frame="1"/>
              </w:rPr>
              <w:t>%</w:t>
            </w:r>
          </w:p>
        </w:tc>
      </w:tr>
    </w:tbl>
    <w:p w14:paraId="2D71C459" w14:textId="77777777" w:rsidR="00BE07EF" w:rsidRPr="00EF7CF9" w:rsidRDefault="00BE07EF" w:rsidP="00BE07EF">
      <w:pPr>
        <w:pStyle w:val="ProductList-Body"/>
        <w:shd w:val="clear" w:color="auto" w:fill="808080" w:themeFill="background1" w:themeFillShade="80"/>
        <w:tabs>
          <w:tab w:val="clear" w:pos="360"/>
          <w:tab w:val="clear" w:pos="720"/>
          <w:tab w:val="clear" w:pos="1080"/>
        </w:tabs>
        <w:spacing w:before="12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5D3EB42" w14:textId="77777777" w:rsidR="00917CA6" w:rsidRPr="0097016C" w:rsidRDefault="00917CA6" w:rsidP="00917CA6">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6" w:name="_Toc230011463"/>
      <w:r>
        <w:rPr>
          <w:rFonts w:ascii="Calibri Light" w:eastAsia="Calibri" w:hAnsi="Calibri Light" w:cs="Arial"/>
          <w:b/>
          <w:color w:val="0072C6"/>
          <w:sz w:val="28"/>
        </w:rPr>
        <w:t>Foundry Content Safety</w:t>
      </w:r>
      <w:bookmarkEnd w:id="376"/>
    </w:p>
    <w:p w14:paraId="6DF50DD4" w14:textId="77777777" w:rsidR="00917CA6" w:rsidRPr="00912212" w:rsidRDefault="00917CA6" w:rsidP="00917CA6">
      <w:pPr>
        <w:tabs>
          <w:tab w:val="left" w:pos="360"/>
          <w:tab w:val="left" w:pos="720"/>
          <w:tab w:val="left" w:pos="1080"/>
        </w:tabs>
        <w:spacing w:after="0" w:line="240" w:lineRule="auto"/>
        <w:rPr>
          <w:rFonts w:ascii="Calibri" w:eastAsia="Aptos" w:hAnsi="Calibri" w:cs="Calibri"/>
          <w:sz w:val="18"/>
          <w:lang w:val="en-US"/>
        </w:rPr>
      </w:pPr>
      <w:r>
        <w:rPr>
          <w:rFonts w:ascii="Calibri" w:eastAsia="Aptos" w:hAnsi="Calibri" w:cs="Calibri"/>
          <w:b/>
          <w:color w:val="00188F"/>
          <w:sz w:val="18"/>
        </w:rPr>
        <w:t>Дополнительные определения</w:t>
      </w:r>
      <w:r>
        <w:rPr>
          <w:rFonts w:ascii="Calibri" w:eastAsia="Aptos" w:hAnsi="Calibri" w:cs="Calibri"/>
          <w:b/>
          <w:color w:val="00188F"/>
          <w:sz w:val="18"/>
          <w:lang w:val="en-US"/>
        </w:rPr>
        <w:t>:</w:t>
      </w:r>
    </w:p>
    <w:p w14:paraId="6D206976" w14:textId="77777777" w:rsidR="00917CA6" w:rsidRPr="0097016C" w:rsidRDefault="00917CA6" w:rsidP="00917CA6">
      <w:pPr>
        <w:spacing w:after="0" w:line="240" w:lineRule="auto"/>
        <w:rPr>
          <w:rFonts w:ascii="Calibri" w:eastAsia="Aptos" w:hAnsi="Calibri" w:cs="Calibri"/>
          <w:sz w:val="18"/>
          <w:szCs w:val="18"/>
        </w:rPr>
      </w:pPr>
      <w:r w:rsidRPr="00330265">
        <w:rPr>
          <w:rFonts w:ascii="Calibri" w:eastAsia="Aptos" w:hAnsi="Calibri" w:cs="Calibri"/>
          <w:b/>
          <w:color w:val="00188F"/>
          <w:sz w:val="18"/>
          <w:szCs w:val="18"/>
        </w:rPr>
        <w:t>«</w:t>
      </w:r>
      <w:r>
        <w:rPr>
          <w:rFonts w:ascii="Calibri" w:eastAsia="Aptos" w:hAnsi="Calibri" w:cs="Calibri"/>
          <w:b/>
          <w:color w:val="00188F"/>
          <w:sz w:val="18"/>
          <w:szCs w:val="18"/>
        </w:rPr>
        <w:t>Общее число попыток выполнения транзакций</w:t>
      </w:r>
      <w:r w:rsidRPr="00330265">
        <w:rPr>
          <w:rFonts w:ascii="Calibri" w:eastAsia="Aptos" w:hAnsi="Calibri" w:cs="Calibri"/>
          <w:b/>
          <w:color w:val="00188F"/>
          <w:sz w:val="18"/>
          <w:szCs w:val="18"/>
        </w:rPr>
        <w:t xml:space="preserve">» </w:t>
      </w:r>
      <w:r>
        <w:rPr>
          <w:rFonts w:ascii="Calibri" w:eastAsia="Aptos" w:hAnsi="Calibri" w:cs="Calibri"/>
          <w:sz w:val="18"/>
          <w:szCs w:val="18"/>
        </w:rPr>
        <w:t>— общее количество прошедших проверку подлинности запросов определенного API Foundry Content Safety, выполненных Клиентом в течение Применимого периода. В Общее число попыток выполнения транзакций не включаются запросы API, в ответ на которые после получения первого Кода ошибки непрерывно в течение пяти минут повторяется этот Код ошибки.</w:t>
      </w:r>
    </w:p>
    <w:p w14:paraId="0F7ABFFE" w14:textId="77777777" w:rsidR="00917CA6" w:rsidRPr="0097016C" w:rsidRDefault="00917CA6" w:rsidP="00917CA6">
      <w:pPr>
        <w:spacing w:after="0" w:line="240" w:lineRule="auto"/>
        <w:rPr>
          <w:rFonts w:ascii="Calibri" w:eastAsia="PMingLiU" w:hAnsi="Calibri" w:cs="Calibri"/>
          <w:sz w:val="18"/>
          <w:szCs w:val="18"/>
        </w:rPr>
      </w:pPr>
      <w:r w:rsidRPr="00330265">
        <w:rPr>
          <w:rFonts w:ascii="Calibri" w:eastAsia="Aptos" w:hAnsi="Calibri" w:cs="Calibri"/>
          <w:b/>
          <w:color w:val="00188F"/>
          <w:sz w:val="18"/>
          <w:szCs w:val="18"/>
        </w:rPr>
        <w:t>«</w:t>
      </w:r>
      <w:r>
        <w:rPr>
          <w:rFonts w:ascii="Calibri" w:eastAsia="Aptos" w:hAnsi="Calibri" w:cs="Calibri"/>
          <w:b/>
          <w:color w:val="00188F"/>
          <w:sz w:val="18"/>
          <w:szCs w:val="18"/>
        </w:rPr>
        <w:t>Невыполненные транзакции</w:t>
      </w:r>
      <w:r w:rsidRPr="00330265">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 совокупность всех запросов API Foundry Content Safety из Общего числа попыток выполнения транзакций, в ответ на которые был получен Код ошибки. В число Невыполненных транзакций не включаются запросы API, в ответ на которые непрерывно в течение пяти минут после получения первого Кода ошибки неизменно приходит Код ошибки.</w:t>
      </w:r>
    </w:p>
    <w:p w14:paraId="73242AF1" w14:textId="77777777" w:rsidR="00917CA6" w:rsidRPr="0097016C" w:rsidRDefault="00917CA6" w:rsidP="00917CA6">
      <w:pPr>
        <w:spacing w:after="0" w:line="240" w:lineRule="auto"/>
        <w:rPr>
          <w:rFonts w:ascii="Calibri" w:eastAsia="Aptos" w:hAnsi="Calibri" w:cs="Calibri"/>
          <w:sz w:val="18"/>
          <w:szCs w:val="18"/>
        </w:rPr>
      </w:pPr>
      <w:r w:rsidRPr="00330265">
        <w:rPr>
          <w:rFonts w:ascii="Calibri" w:eastAsia="Aptos" w:hAnsi="Calibri" w:cs="Calibri"/>
          <w:b/>
          <w:color w:val="00188F"/>
          <w:sz w:val="18"/>
          <w:szCs w:val="18"/>
        </w:rPr>
        <w:t>«</w:t>
      </w:r>
      <w:r>
        <w:rPr>
          <w:rFonts w:ascii="Calibri" w:eastAsia="Aptos" w:hAnsi="Calibri" w:cs="Calibri"/>
          <w:b/>
          <w:color w:val="00188F"/>
          <w:sz w:val="18"/>
          <w:szCs w:val="18"/>
        </w:rPr>
        <w:t>Процент времени работоспособности</w:t>
      </w:r>
      <w:r w:rsidRPr="00330265">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для каждой службы API рассчитывается следующим образом: Общее число попыток выполнения транзакций за вычетом Невыполненных транзакций делится на Общее число попыток выполнения транзакций за Применимый период для данной подписки на API.</w:t>
      </w:r>
    </w:p>
    <w:p w14:paraId="4D905E2E" w14:textId="77777777" w:rsidR="00917CA6" w:rsidRPr="0097016C" w:rsidRDefault="00917CA6" w:rsidP="00917CA6">
      <w:pPr>
        <w:spacing w:after="0" w:line="240" w:lineRule="auto"/>
        <w:rPr>
          <w:rFonts w:ascii="Calibri" w:eastAsia="PMingLiU" w:hAnsi="Calibri" w:cs="Calibri"/>
          <w:sz w:val="18"/>
          <w:szCs w:val="18"/>
        </w:rPr>
      </w:pPr>
      <w:r>
        <w:rPr>
          <w:rFonts w:ascii="Calibri" w:eastAsia="Aptos" w:hAnsi="Calibri" w:cs="Calibri"/>
          <w:sz w:val="18"/>
          <w:szCs w:val="18"/>
        </w:rPr>
        <w:t>Процент времени работоспособности рассчитывается по следующей формуле</w:t>
      </w:r>
      <w:r>
        <w:rPr>
          <w:rFonts w:ascii="Calibri" w:eastAsia="PMingLiU" w:hAnsi="Calibri" w:cs="Calibri"/>
          <w:sz w:val="18"/>
          <w:szCs w:val="18"/>
        </w:rPr>
        <w:t>:</w:t>
      </w:r>
    </w:p>
    <w:p w14:paraId="3679E3A7" w14:textId="77777777" w:rsidR="00917CA6" w:rsidRPr="0097016C" w:rsidRDefault="00917CA6" w:rsidP="00917CA6">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w:lastRenderedPageBreak/>
            <m:t xml:space="preserve"> Процент времени доступности за месяц=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(Общее число попыток выполнения транзакций</m:t>
              </m:r>
              <m:r>
                <w:rPr>
                  <w:rFonts w:ascii="Cambria Math" w:eastAsia="Calibri" w:hAnsi="Cambria Math" w:cs="Calibri"/>
                  <w:sz w:val="18"/>
                  <w:szCs w:val="18"/>
                </w:rPr>
                <m:t xml:space="preserve"> - </m:t>
              </m:r>
              <m:r>
                <w:rPr>
                  <w:rFonts w:ascii="Cambria Math" w:eastAsia="Aptos" w:hAnsi="Cambria Math" w:cs="Tahoma"/>
                  <w:color w:val="000000"/>
                  <w:sz w:val="18"/>
                  <w:szCs w:val="18"/>
                </w:rPr>
                <m:t>Невыполненные транзакции)</m:t>
              </m:r>
            </m:num>
            <m:den>
              <m:r>
                <w:rPr>
                  <w:rFonts w:ascii="Cambria Math" w:eastAsia="Aptos" w:hAnsi="Cambria Math" w:cs="Tahoma"/>
                  <w:color w:val="000000"/>
                  <w:sz w:val="18"/>
                  <w:szCs w:val="18"/>
                </w:rPr>
                <m:t>Общее число попыток выполнения транзакций</m:t>
              </m:r>
            </m:den>
          </m:f>
          <m:r>
            <w:rPr>
              <w:rFonts w:ascii="Cambria Math" w:eastAsia="Aptos" w:hAnsi="Cambria Math" w:cs="Tahoma"/>
              <w:color w:val="000000"/>
              <w:sz w:val="18"/>
              <w:szCs w:val="18"/>
            </w:rPr>
            <m:t xml:space="preserve"> x 100</m:t>
          </m:r>
        </m:oMath>
      </m:oMathPara>
    </w:p>
    <w:p w14:paraId="7D1F4871" w14:textId="77777777" w:rsidR="00917CA6" w:rsidRPr="0097016C" w:rsidRDefault="00917CA6" w:rsidP="00917CA6">
      <w:pPr>
        <w:spacing w:after="0" w:line="240" w:lineRule="auto"/>
        <w:rPr>
          <w:rFonts w:ascii="Calibri" w:eastAsia="PMingLiU" w:hAnsi="Calibri" w:cs="Calibri"/>
          <w:sz w:val="18"/>
          <w:szCs w:val="18"/>
        </w:rPr>
      </w:pPr>
      <w:r>
        <w:rPr>
          <w:rFonts w:ascii="Calibri" w:eastAsia="PMingLiU" w:hAnsi="Calibri" w:cs="Calibri"/>
          <w:b/>
          <w:color w:val="00188F"/>
          <w:sz w:val="18"/>
          <w:szCs w:val="18"/>
        </w:rPr>
        <w:t>Компенсация за обслуживание:</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17CA6" w14:paraId="65656840" w14:textId="77777777" w:rsidTr="00E1735E">
        <w:trPr>
          <w:tblHeader/>
        </w:trPr>
        <w:tc>
          <w:tcPr>
            <w:tcW w:w="5400" w:type="dxa"/>
            <w:shd w:val="clear" w:color="auto" w:fill="0072C6"/>
          </w:tcPr>
          <w:p w14:paraId="342B21E5"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работоспособности</w:t>
            </w:r>
          </w:p>
        </w:tc>
        <w:tc>
          <w:tcPr>
            <w:tcW w:w="5400" w:type="dxa"/>
            <w:shd w:val="clear" w:color="auto" w:fill="0072C6"/>
          </w:tcPr>
          <w:p w14:paraId="75C017FE"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917CA6" w14:paraId="4CDC2C6A" w14:textId="77777777" w:rsidTr="00E1735E">
        <w:tc>
          <w:tcPr>
            <w:tcW w:w="5400" w:type="dxa"/>
          </w:tcPr>
          <w:p w14:paraId="7E5D5E8D"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5F01385D"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IN"/>
              </w:rPr>
              <w:t xml:space="preserve"> </w:t>
            </w:r>
            <w:r>
              <w:rPr>
                <w:rFonts w:ascii="Calibri" w:eastAsia="Calibri" w:hAnsi="Calibri" w:cs="Arial"/>
                <w:sz w:val="16"/>
              </w:rPr>
              <w:t>%</w:t>
            </w:r>
          </w:p>
        </w:tc>
      </w:tr>
      <w:tr w:rsidR="00917CA6" w14:paraId="628C00EC" w14:textId="77777777" w:rsidTr="00E1735E">
        <w:tc>
          <w:tcPr>
            <w:tcW w:w="5400" w:type="dxa"/>
          </w:tcPr>
          <w:p w14:paraId="35A0B62D"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7179A3C0" w14:textId="77777777" w:rsidR="00917CA6" w:rsidRPr="0097016C" w:rsidRDefault="00917CA6"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r>
              <w:rPr>
                <w:rFonts w:ascii="Calibri" w:eastAsia="Calibri" w:hAnsi="Calibri" w:cs="Arial"/>
                <w:sz w:val="16"/>
                <w:lang w:val="en-IN"/>
              </w:rPr>
              <w:t xml:space="preserve"> </w:t>
            </w:r>
            <w:r>
              <w:rPr>
                <w:rFonts w:ascii="Calibri" w:eastAsia="Calibri" w:hAnsi="Calibri" w:cs="Arial"/>
                <w:sz w:val="16"/>
              </w:rPr>
              <w:t>%</w:t>
            </w:r>
          </w:p>
        </w:tc>
      </w:tr>
    </w:tbl>
    <w:p w14:paraId="300C4776" w14:textId="77777777" w:rsidR="00917CA6" w:rsidRPr="0097016C" w:rsidRDefault="00917CA6" w:rsidP="00917CA6">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Исключения из уровня обслуживания</w:t>
      </w:r>
      <w:r w:rsidRPr="00E91735">
        <w:rPr>
          <w:rFonts w:ascii="Calibri" w:eastAsia="Calibri" w:hAnsi="Calibri" w:cs="Calibri"/>
          <w:b/>
          <w:bCs/>
          <w:color w:val="00188F"/>
          <w:sz w:val="18"/>
          <w:szCs w:val="18"/>
        </w:rPr>
        <w:t>:</w:t>
      </w:r>
      <w:r>
        <w:rPr>
          <w:rFonts w:ascii="Calibri" w:eastAsia="Calibri" w:hAnsi="Calibri" w:cs="Calibri"/>
          <w:sz w:val="18"/>
          <w:szCs w:val="18"/>
        </w:rPr>
        <w:t xml:space="preserve"> </w:t>
      </w:r>
      <w:r>
        <w:rPr>
          <w:rFonts w:ascii="Calibri" w:eastAsia="Aptos" w:hAnsi="Calibri" w:cs="Calibri"/>
          <w:sz w:val="18"/>
          <w:szCs w:val="18"/>
        </w:rPr>
        <w:t>К службе Azure OpenAI применяется отдельное соглашение об уровне обслуживания.</w:t>
      </w:r>
    </w:p>
    <w:p w14:paraId="44F70EA6" w14:textId="77777777" w:rsidR="0017280C" w:rsidRPr="00EF7CF9" w:rsidRDefault="0017280C" w:rsidP="00F41FE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B72D001" w14:textId="17C23A84" w:rsidR="00AA3975" w:rsidRPr="00FD502E" w:rsidRDefault="00892689" w:rsidP="00AA3975">
      <w:pPr>
        <w:pStyle w:val="ProductList-Offering2Heading"/>
        <w:keepNext/>
        <w:tabs>
          <w:tab w:val="clear" w:pos="360"/>
          <w:tab w:val="clear" w:pos="720"/>
          <w:tab w:val="clear" w:pos="1080"/>
        </w:tabs>
        <w:outlineLvl w:val="2"/>
      </w:pPr>
      <w:bookmarkStart w:id="377" w:name="_Toc237532820"/>
      <w:r>
        <w:rPr>
          <w:lang w:val="en-US"/>
        </w:rPr>
        <w:t>Foundry</w:t>
      </w:r>
      <w:r w:rsidRPr="00FD502E">
        <w:t xml:space="preserve"> </w:t>
      </w:r>
      <w:r>
        <w:rPr>
          <w:lang w:val="en-US"/>
        </w:rPr>
        <w:t>Models</w:t>
      </w:r>
      <w:bookmarkEnd w:id="377"/>
    </w:p>
    <w:p w14:paraId="123D5D82" w14:textId="77777777" w:rsidR="00DE3151" w:rsidRPr="002B0ABE" w:rsidRDefault="00DE3151" w:rsidP="00DE3151">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Расчет Времени работоспособности и Уровни обслуживания для Azure AI Foundry Models</w:t>
      </w:r>
    </w:p>
    <w:p w14:paraId="5738F1C8" w14:textId="77777777" w:rsidR="00DE3151" w:rsidRDefault="00DE3151" w:rsidP="00DE3151">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Дополнительные определения</w:t>
      </w:r>
    </w:p>
    <w:p w14:paraId="52322B77" w14:textId="77777777" w:rsidR="00512720" w:rsidRPr="003A2FA0" w:rsidRDefault="00512720" w:rsidP="00512720">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«Ресурс Azure AI Foundry»</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 ресурс Azure для Microsoft Foundry, созданный в регионе Azure в рамках подписки Microsoft Azure.</w:t>
      </w:r>
    </w:p>
    <w:p w14:paraId="69BA5389" w14:textId="77777777" w:rsidR="00512720" w:rsidRPr="003A2FA0" w:rsidRDefault="00512720" w:rsidP="00512720">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«Запрос»</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 вызов API, направленный конечной точке модели в ресурсе Microsoft Foundry. </w:t>
      </w:r>
    </w:p>
    <w:p w14:paraId="2C23B0C6" w14:textId="77777777" w:rsidR="00512720" w:rsidRPr="003A2FA0" w:rsidRDefault="00512720" w:rsidP="00512720">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«Средняя частота ошибок»</w:t>
      </w:r>
      <w:r>
        <w:rPr>
          <w:rFonts w:ascii="Calibri" w:eastAsia="Times New Roman" w:hAnsi="Calibri" w:cs="Calibri"/>
          <w:color w:val="000000"/>
          <w:sz w:val="18"/>
          <w:szCs w:val="18"/>
          <w:bdr w:val="none" w:sz="0" w:space="0" w:color="auto" w:frame="1"/>
        </w:rPr>
        <w:t xml:space="preserve"> в Применимый период — это сумма значений Частоты ошибок для каждой минуты в Применимый период, деленная на общее число минут в Применимый период.</w:t>
      </w:r>
    </w:p>
    <w:p w14:paraId="70415506" w14:textId="77777777" w:rsidR="00512720" w:rsidRPr="003A2FA0" w:rsidRDefault="00512720" w:rsidP="00512720">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«Частота ошибок»</w:t>
      </w:r>
      <w:r>
        <w:rPr>
          <w:rFonts w:ascii="Calibri" w:eastAsia="Times New Roman" w:hAnsi="Calibri" w:cs="Calibri"/>
          <w:color w:val="000000"/>
          <w:sz w:val="18"/>
          <w:szCs w:val="18"/>
          <w:bdr w:val="none" w:sz="0" w:space="0" w:color="auto" w:frame="1"/>
        </w:rPr>
        <w:t xml:space="preserve"> —</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общее количество Запросов, возвращающих код ошибки, деленное на общее количество Запросов в течение минуты. Если общее число Запросов за определенный отрезок времени продолжительностью одна минута равняется нулю, частота ошибок для этого отрезка времени составляет 0 %.</w:t>
      </w:r>
    </w:p>
    <w:p w14:paraId="1567B0C2" w14:textId="77777777" w:rsidR="00512720" w:rsidRPr="003A2FA0" w:rsidRDefault="00512720" w:rsidP="00512720">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«Процент времени работоспособности»</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представлен следующей формулой</w:t>
      </w:r>
    </w:p>
    <w:p w14:paraId="45F4B368" w14:textId="77777777" w:rsidR="00512720" w:rsidRPr="003A2FA0" w:rsidRDefault="00512720" w:rsidP="00512720">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 Средняя частота ошибок</m:t>
          </m:r>
        </m:oMath>
      </m:oMathPara>
    </w:p>
    <w:p w14:paraId="579367B5" w14:textId="77777777" w:rsidR="00512720" w:rsidRPr="003A2FA0" w:rsidRDefault="00512720" w:rsidP="00512720">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Компенсация за обслуживание</w:t>
      </w:r>
      <w:r>
        <w:rPr>
          <w:rFonts w:ascii="Calibri" w:eastAsia="Times New Roman" w:hAnsi="Calibri" w:cs="Calibri"/>
          <w:color w:val="00188F"/>
          <w:sz w:val="18"/>
          <w:szCs w:val="18"/>
          <w:bdr w:val="none" w:sz="0" w:space="0" w:color="auto" w:frame="1"/>
        </w:rPr>
        <w:t>:</w:t>
      </w:r>
    </w:p>
    <w:tbl>
      <w:tblPr>
        <w:tblW w:w="0" w:type="auto"/>
        <w:tblInd w:w="108" w:type="dxa"/>
        <w:shd w:val="clear" w:color="auto" w:fill="FFFFFF"/>
        <w:tblLook w:val="04A0" w:firstRow="1" w:lastRow="0" w:firstColumn="1" w:lastColumn="0" w:noHBand="0" w:noVBand="1"/>
      </w:tblPr>
      <w:tblGrid>
        <w:gridCol w:w="5291"/>
        <w:gridCol w:w="5509"/>
      </w:tblGrid>
      <w:tr w:rsidR="00512720" w:rsidRPr="003A2FA0" w14:paraId="69756C5A" w14:textId="77777777" w:rsidTr="00934BE7">
        <w:trPr>
          <w:trHeight w:val="250"/>
        </w:trPr>
        <w:tc>
          <w:tcPr>
            <w:tcW w:w="5291" w:type="dxa"/>
            <w:tcBorders>
              <w:top w:val="single" w:sz="8" w:space="0" w:color="000000"/>
              <w:left w:val="single" w:sz="8" w:space="0" w:color="000000"/>
              <w:bottom w:val="single" w:sz="8" w:space="0" w:color="000000"/>
              <w:right w:val="single" w:sz="8" w:space="0" w:color="000000"/>
            </w:tcBorders>
            <w:shd w:val="clear" w:color="auto" w:fill="0072C6"/>
            <w:hideMark/>
          </w:tcPr>
          <w:p w14:paraId="4CFE7D2B"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Процент времени работоспособности</w:t>
            </w:r>
          </w:p>
        </w:tc>
        <w:tc>
          <w:tcPr>
            <w:tcW w:w="5509" w:type="dxa"/>
            <w:tcBorders>
              <w:top w:val="single" w:sz="8" w:space="0" w:color="000000"/>
              <w:left w:val="nil"/>
              <w:bottom w:val="single" w:sz="8" w:space="0" w:color="000000"/>
              <w:right w:val="single" w:sz="8" w:space="0" w:color="000000"/>
            </w:tcBorders>
            <w:shd w:val="clear" w:color="auto" w:fill="0072C6"/>
            <w:hideMark/>
          </w:tcPr>
          <w:p w14:paraId="5A14C278"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Компенсация за обслуживание</w:t>
            </w:r>
          </w:p>
        </w:tc>
      </w:tr>
      <w:tr w:rsidR="00512720" w:rsidRPr="003A2FA0" w14:paraId="31146F0A" w14:textId="77777777" w:rsidTr="00934BE7">
        <w:trPr>
          <w:trHeight w:val="250"/>
        </w:trPr>
        <w:tc>
          <w:tcPr>
            <w:tcW w:w="5291" w:type="dxa"/>
            <w:tcBorders>
              <w:top w:val="nil"/>
              <w:left w:val="single" w:sz="8" w:space="0" w:color="000000"/>
              <w:bottom w:val="single" w:sz="8" w:space="0" w:color="000000"/>
              <w:right w:val="single" w:sz="8" w:space="0" w:color="000000"/>
            </w:tcBorders>
            <w:shd w:val="clear" w:color="auto" w:fill="FFFFFF"/>
            <w:hideMark/>
          </w:tcPr>
          <w:p w14:paraId="58CAB513"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509" w:type="dxa"/>
            <w:tcBorders>
              <w:top w:val="nil"/>
              <w:left w:val="nil"/>
              <w:bottom w:val="single" w:sz="8" w:space="0" w:color="000000"/>
              <w:right w:val="single" w:sz="8" w:space="0" w:color="000000"/>
            </w:tcBorders>
            <w:shd w:val="clear" w:color="auto" w:fill="FFFFFF"/>
            <w:hideMark/>
          </w:tcPr>
          <w:p w14:paraId="739187D2"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r>
              <w:rPr>
                <w:rFonts w:ascii="Calibri" w:eastAsia="Times New Roman" w:hAnsi="Calibri" w:cs="Calibri"/>
                <w:color w:val="000000"/>
                <w:sz w:val="16"/>
                <w:szCs w:val="16"/>
                <w:bdr w:val="none" w:sz="0" w:space="0" w:color="auto" w:frame="1"/>
                <w:lang w:val="en-US"/>
              </w:rPr>
              <w:t xml:space="preserve"> </w:t>
            </w:r>
            <w:r>
              <w:rPr>
                <w:rFonts w:ascii="Calibri" w:eastAsia="Times New Roman" w:hAnsi="Calibri" w:cs="Calibri"/>
                <w:color w:val="000000"/>
                <w:sz w:val="16"/>
                <w:szCs w:val="16"/>
                <w:bdr w:val="none" w:sz="0" w:space="0" w:color="auto" w:frame="1"/>
              </w:rPr>
              <w:t>%</w:t>
            </w:r>
          </w:p>
        </w:tc>
      </w:tr>
      <w:tr w:rsidR="00512720" w:rsidRPr="003A2FA0" w14:paraId="735389A2" w14:textId="77777777" w:rsidTr="00934BE7">
        <w:trPr>
          <w:trHeight w:val="250"/>
        </w:trPr>
        <w:tc>
          <w:tcPr>
            <w:tcW w:w="5291" w:type="dxa"/>
            <w:tcBorders>
              <w:top w:val="nil"/>
              <w:left w:val="single" w:sz="8" w:space="0" w:color="000000"/>
              <w:bottom w:val="single" w:sz="8" w:space="0" w:color="000000"/>
              <w:right w:val="single" w:sz="8" w:space="0" w:color="000000"/>
            </w:tcBorders>
            <w:shd w:val="clear" w:color="auto" w:fill="FFFFFF"/>
            <w:hideMark/>
          </w:tcPr>
          <w:p w14:paraId="77F48DE6"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509" w:type="dxa"/>
            <w:tcBorders>
              <w:top w:val="nil"/>
              <w:left w:val="nil"/>
              <w:bottom w:val="single" w:sz="8" w:space="0" w:color="000000"/>
              <w:right w:val="single" w:sz="8" w:space="0" w:color="000000"/>
            </w:tcBorders>
            <w:shd w:val="clear" w:color="auto" w:fill="FFFFFF"/>
            <w:hideMark/>
          </w:tcPr>
          <w:p w14:paraId="7BF4A464" w14:textId="77777777" w:rsidR="00512720" w:rsidRPr="003A2FA0" w:rsidRDefault="00512720" w:rsidP="00DF58F9">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r>
              <w:rPr>
                <w:rFonts w:ascii="Calibri" w:eastAsia="Times New Roman" w:hAnsi="Calibri" w:cs="Calibri"/>
                <w:color w:val="000000"/>
                <w:sz w:val="16"/>
                <w:szCs w:val="16"/>
                <w:bdr w:val="none" w:sz="0" w:space="0" w:color="auto" w:frame="1"/>
                <w:lang w:val="en-US"/>
              </w:rPr>
              <w:t xml:space="preserve"> </w:t>
            </w:r>
            <w:r>
              <w:rPr>
                <w:rFonts w:ascii="Calibri" w:eastAsia="Times New Roman" w:hAnsi="Calibri" w:cs="Calibri"/>
                <w:color w:val="000000"/>
                <w:sz w:val="16"/>
                <w:szCs w:val="16"/>
                <w:bdr w:val="none" w:sz="0" w:space="0" w:color="auto" w:frame="1"/>
              </w:rPr>
              <w:t>%</w:t>
            </w:r>
          </w:p>
        </w:tc>
      </w:tr>
    </w:tbl>
    <w:p w14:paraId="6509CA29" w14:textId="77777777" w:rsidR="00934BE7" w:rsidRPr="003A2FA0" w:rsidRDefault="00934BE7" w:rsidP="00934BE7">
      <w:pPr>
        <w:shd w:val="clear" w:color="auto" w:fill="FFFFFF"/>
        <w:spacing w:before="120"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Исключения из уровня обслуживания: </w:t>
      </w:r>
      <w:r>
        <w:rPr>
          <w:rFonts w:ascii="Calibri" w:eastAsia="Times New Roman" w:hAnsi="Calibri" w:cs="Calibri"/>
          <w:color w:val="000000"/>
          <w:sz w:val="18"/>
          <w:szCs w:val="18"/>
          <w:bdr w:val="none" w:sz="0" w:space="0" w:color="auto" w:frame="1"/>
        </w:rPr>
        <w:t>Компенсация за обслуживание применяется к Моделям Foundry, продаваемым Azure. На уровень Developer службы Foundry Models настоящее Соглашение об уровне обслуживания не распространяется.</w:t>
      </w:r>
    </w:p>
    <w:p w14:paraId="439D7377" w14:textId="77777777" w:rsidR="00934BE7" w:rsidRPr="003A2FA0" w:rsidRDefault="00934BE7" w:rsidP="00934BE7">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Расчет Задержки и Уровни обслуживания для Управляемых развертываний с предоставленной пропускной способностью и Приоритетной обработки</w:t>
      </w:r>
    </w:p>
    <w:p w14:paraId="0A637DA4" w14:textId="77777777" w:rsidR="00934BE7" w:rsidRPr="003A2FA0" w:rsidRDefault="00934BE7" w:rsidP="00934BE7">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Дополнительные определения</w:t>
      </w:r>
    </w:p>
    <w:p w14:paraId="25D7B527"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Приоритетное развертывание</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 Модель Foundry, которая использует Управляемое развертывание с предоставленной пропускной способностью или Приоритетное развертывание в рамках определенного ресурса Microsoft Foundry.  </w:t>
      </w:r>
    </w:p>
    <w:p w14:paraId="5F4D51F6"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Максимальный размер запроса</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 максимальное количество входных и выходных токенов, которые могут включаться в определенный запрос для указанной Модели Foundry, установленное в документации к продукту.  </w:t>
      </w:r>
    </w:p>
    <w:p w14:paraId="344E3E6F"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Токены в секунду</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 показатель задержки, который оценивает скорость генерирования для соответствующего ответа Модели Azure AI Foundry. Общее число сгенерированных токенов делится на время генерирования этих токенов. В число сгенерированных токенов включаются все токены, сгенерированные после первого токена. </w:t>
      </w:r>
    </w:p>
    <w:p w14:paraId="38BDE9AA"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Целевое значение задержки согласно SLA</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 целевое значение задержки в Токенах в секунду для заданной модели, установленное в документации к продукту.</w:t>
      </w:r>
    </w:p>
    <w:p w14:paraId="68B9E138"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Измеренное количество токенов в секунду</w:t>
      </w:r>
      <w:r w:rsidRPr="00330265">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 рассчитывается либо как медиана (P50) Количеств токенов в секунду за каждый интервал длительностью 5 минут, либо как среднее значение Количеств токенов в секунду за каждый интервал продолжительностью 1 минуту, как установлено в документации к продукту. </w:t>
      </w:r>
    </w:p>
    <w:p w14:paraId="3E01FF9B"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Минуты чрезмерной задержки</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 общее количество минут за Применимый период, в течение которых Измеренное количество токенов в секунду меньше Целевого значения задержки согласно Соглашению об уровню обслуживания. Из этого количества исключаются интервалы, когда (i) Запрос приводил к возврату Кода ошибки, (ii) размер Запроса превышал допустимый Максимальный размер запроса или (iii) Запрос генерировал менее 1 токена. </w:t>
      </w:r>
    </w:p>
    <w:p w14:paraId="6DB7A41D"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Частота чрезмерной задержки</w:t>
      </w: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для Приоритетного развертывания — это сумма Минут чрезмерной задержки, деленная на общее число минут в Применимом периоде.  </w:t>
      </w:r>
    </w:p>
    <w:p w14:paraId="391FDF53" w14:textId="77777777" w:rsidR="00934BE7" w:rsidRPr="003A2FA0" w:rsidRDefault="00934BE7" w:rsidP="00934BE7">
      <w:pPr>
        <w:shd w:val="clear" w:color="auto" w:fill="FFFFFF"/>
        <w:spacing w:after="0" w:line="240" w:lineRule="auto"/>
        <w:rPr>
          <w:rFonts w:ascii="Calibri" w:eastAsia="Times New Roman" w:hAnsi="Calibri" w:cs="Calibri"/>
          <w:color w:val="000000"/>
          <w:sz w:val="18"/>
          <w:szCs w:val="18"/>
          <w:bdr w:val="none" w:sz="0" w:space="0" w:color="auto" w:frame="1"/>
        </w:rPr>
      </w:pPr>
      <w:r w:rsidRPr="00330265">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Процент достижения соответствия</w:t>
      </w:r>
      <w:r w:rsidRPr="00330265">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определяется по следующей формуле: </w:t>
      </w:r>
    </w:p>
    <w:p w14:paraId="16C7577C" w14:textId="77777777" w:rsidR="00934BE7" w:rsidRPr="003A2FA0" w:rsidRDefault="00934BE7" w:rsidP="00F41FEC">
      <w:pPr>
        <w:shd w:val="clear" w:color="auto" w:fill="FFFFFF"/>
        <w:spacing w:before="120" w:after="120" w:line="240" w:lineRule="auto"/>
        <w:rPr>
          <w:rFonts w:ascii="Calibri" w:eastAsia="Times New Roman" w:hAnsi="Calibri" w:cs="Calibri"/>
          <w:sz w:val="18"/>
          <w:szCs w:val="18"/>
        </w:rPr>
      </w:pPr>
      <m:oMathPara>
        <m:oMath>
          <m:r>
            <w:rPr>
              <w:rFonts w:ascii="Cambria Math" w:eastAsia="Calibri" w:hAnsi="Cambria Math" w:cs="Arial"/>
              <w:sz w:val="18"/>
              <w:szCs w:val="18"/>
            </w:rPr>
            <m:t>100 %</m:t>
          </m:r>
          <m:r>
            <w:rPr>
              <w:rFonts w:ascii="Cambria Math" w:eastAsia="Calibri" w:hAnsi="Cambria Math" w:cs="Calibri"/>
              <w:sz w:val="18"/>
              <w:szCs w:val="18"/>
            </w:rPr>
            <m:t xml:space="preserve"> - </m:t>
          </m:r>
          <m:r>
            <w:rPr>
              <w:rFonts w:ascii="Cambria Math" w:eastAsia="Calibri" w:hAnsi="Cambria Math" w:cs="Arial"/>
              <w:sz w:val="18"/>
              <w:szCs w:val="18"/>
            </w:rPr>
            <m:t>Частота избыточной задержки</m:t>
          </m:r>
        </m:oMath>
      </m:oMathPara>
    </w:p>
    <w:p w14:paraId="7873EBD6" w14:textId="77777777" w:rsidR="00934BE7" w:rsidRDefault="00934BE7" w:rsidP="00934BE7">
      <w:pPr>
        <w:shd w:val="clear" w:color="auto" w:fill="FFFFFF"/>
        <w:spacing w:after="0" w:line="240" w:lineRule="auto"/>
        <w:rPr>
          <w:rFonts w:ascii="Calibri" w:eastAsia="Times New Roman" w:hAnsi="Calibri" w:cs="Calibri"/>
          <w:b/>
          <w:bCs/>
          <w:color w:val="00188F"/>
          <w:sz w:val="18"/>
          <w:szCs w:val="18"/>
          <w:bdr w:val="none" w:sz="0" w:space="0" w:color="auto" w:frame="1"/>
          <w:lang w:val="en-US"/>
        </w:rPr>
      </w:pPr>
      <w:r>
        <w:rPr>
          <w:rFonts w:ascii="Calibri" w:eastAsia="Times New Roman" w:hAnsi="Calibri" w:cs="Calibri"/>
          <w:b/>
          <w:bCs/>
          <w:color w:val="00188F"/>
          <w:sz w:val="18"/>
          <w:szCs w:val="18"/>
          <w:bdr w:val="none" w:sz="0" w:space="0" w:color="auto" w:frame="1"/>
        </w:rPr>
        <w:t>Компенсация за обслуживание:</w:t>
      </w:r>
    </w:p>
    <w:p w14:paraId="50EE0898" w14:textId="77777777" w:rsidR="00F41FEC" w:rsidRPr="00F41FEC" w:rsidRDefault="00F41FEC" w:rsidP="00934BE7">
      <w:pPr>
        <w:shd w:val="clear" w:color="auto" w:fill="FFFFFF"/>
        <w:spacing w:after="0" w:line="240" w:lineRule="auto"/>
        <w:rPr>
          <w:rFonts w:ascii="Calibri" w:eastAsia="Times New Roman" w:hAnsi="Calibri" w:cs="Calibri"/>
          <w:b/>
          <w:bCs/>
          <w:color w:val="00188F"/>
          <w:sz w:val="18"/>
          <w:szCs w:val="18"/>
          <w:bdr w:val="none" w:sz="0" w:space="0" w:color="auto" w:frame="1"/>
          <w:lang w:val="en-US"/>
        </w:rPr>
      </w:pP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934BE7" w14:paraId="77BD0398" w14:textId="77777777" w:rsidTr="00934BE7">
        <w:trPr>
          <w:tblHeader/>
        </w:trPr>
        <w:tc>
          <w:tcPr>
            <w:tcW w:w="5287" w:type="dxa"/>
            <w:shd w:val="clear" w:color="auto" w:fill="0072C6"/>
          </w:tcPr>
          <w:p w14:paraId="122B6F00" w14:textId="77777777" w:rsidR="00934BE7" w:rsidRPr="003A2FA0" w:rsidRDefault="00934BE7"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lastRenderedPageBreak/>
              <w:t>Процент достижения соответствия</w:t>
            </w:r>
          </w:p>
        </w:tc>
        <w:tc>
          <w:tcPr>
            <w:tcW w:w="5513" w:type="dxa"/>
            <w:shd w:val="clear" w:color="auto" w:fill="0072C6"/>
          </w:tcPr>
          <w:p w14:paraId="274E0906" w14:textId="77777777" w:rsidR="00934BE7" w:rsidRPr="003A2FA0" w:rsidRDefault="00934BE7"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934BE7" w14:paraId="794228B6" w14:textId="77777777" w:rsidTr="00934BE7">
        <w:tc>
          <w:tcPr>
            <w:tcW w:w="5287" w:type="dxa"/>
          </w:tcPr>
          <w:p w14:paraId="293FC4F2" w14:textId="77777777" w:rsidR="00934BE7" w:rsidRPr="003A2FA0" w:rsidRDefault="00934BE7"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Pr>
          <w:p w14:paraId="0E7352F5" w14:textId="77777777" w:rsidR="00934BE7" w:rsidRPr="003A2FA0" w:rsidRDefault="00934BE7"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IN"/>
              </w:rPr>
              <w:t xml:space="preserve"> </w:t>
            </w:r>
            <w:r>
              <w:rPr>
                <w:rFonts w:ascii="Calibri" w:eastAsia="Calibri" w:hAnsi="Calibri" w:cs="Arial"/>
                <w:sz w:val="16"/>
              </w:rPr>
              <w:t>%</w:t>
            </w:r>
          </w:p>
        </w:tc>
      </w:tr>
    </w:tbl>
    <w:p w14:paraId="7A20D8A8" w14:textId="77777777" w:rsidR="00934BE7" w:rsidRPr="00E928BA" w:rsidRDefault="00934BE7" w:rsidP="00934BE7">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Исключения из уровня обслуживания: </w:t>
      </w:r>
      <w:r>
        <w:rPr>
          <w:rFonts w:ascii="Calibri" w:eastAsia="Times New Roman" w:hAnsi="Calibri" w:cs="Calibri"/>
          <w:sz w:val="18"/>
          <w:szCs w:val="18"/>
          <w:bdr w:val="none" w:sz="0" w:space="0" w:color="auto" w:frame="1"/>
        </w:rPr>
        <w:t>Компенсация за обслуживание применяется к Моделям Foundry, продаваемым Azure, только когда в документации к продукту в Соглашении об уровне обслуживания определено Целевое значение задержки. На уровень Developer службы Foundry Models настоящее Соглашение об уровне обслуживания не распространяется.</w:t>
      </w:r>
    </w:p>
    <w:p w14:paraId="509A5131" w14:textId="2AE8623A" w:rsidR="00AA3975" w:rsidRPr="00EF7CF9" w:rsidRDefault="00990838" w:rsidP="00F41FE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CA42AE0" w14:textId="77777777" w:rsidR="00C7555D" w:rsidRPr="00CC6940" w:rsidRDefault="00C7555D" w:rsidP="00C7555D">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8" w:name="_Toc230011465"/>
      <w:r>
        <w:rPr>
          <w:rFonts w:ascii="Calibri Light" w:eastAsia="Calibri" w:hAnsi="Calibri Light" w:cs="Arial"/>
          <w:b/>
          <w:color w:val="0072C6"/>
          <w:sz w:val="28"/>
        </w:rPr>
        <w:t>Foundry Observability</w:t>
      </w:r>
      <w:bookmarkEnd w:id="378"/>
    </w:p>
    <w:p w14:paraId="610D8F17"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Дополнительные определения:</w:t>
      </w:r>
    </w:p>
    <w:p w14:paraId="60375CA4"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sz w:val="18"/>
        </w:rPr>
      </w:pPr>
      <w:r w:rsidRPr="00330265">
        <w:rPr>
          <w:rFonts w:ascii="Calibri" w:eastAsia="Aptos" w:hAnsi="Calibri" w:cs="Calibri"/>
          <w:b/>
          <w:color w:val="00188F"/>
          <w:sz w:val="18"/>
        </w:rPr>
        <w:t>«</w:t>
      </w:r>
      <w:r>
        <w:rPr>
          <w:rFonts w:ascii="Calibri" w:eastAsia="Aptos" w:hAnsi="Calibri" w:cs="Calibri"/>
          <w:b/>
          <w:color w:val="00188F"/>
          <w:sz w:val="18"/>
        </w:rPr>
        <w:t>Ресурс Azure AI Foundry</w:t>
      </w:r>
      <w:r w:rsidRPr="00330265">
        <w:rPr>
          <w:rFonts w:ascii="Calibri" w:eastAsia="Aptos" w:hAnsi="Calibri" w:cs="Calibri"/>
          <w:b/>
          <w:color w:val="00188F"/>
          <w:sz w:val="18"/>
        </w:rPr>
        <w:t>»</w:t>
      </w:r>
      <w:r>
        <w:rPr>
          <w:rFonts w:ascii="Calibri" w:eastAsia="Aptos" w:hAnsi="Calibri" w:cs="Calibri"/>
          <w:sz w:val="18"/>
        </w:rPr>
        <w:t xml:space="preserve"> — ресурс Azure для Microsoft Foundry, созданный в регионе Azure в рамках подписки на Microsoft Azure.</w:t>
      </w:r>
    </w:p>
    <w:p w14:paraId="46E9E003"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sz w:val="18"/>
        </w:rPr>
      </w:pPr>
      <w:r w:rsidRPr="00330265">
        <w:rPr>
          <w:rFonts w:ascii="Calibri" w:eastAsia="Aptos" w:hAnsi="Calibri" w:cs="Calibri"/>
          <w:b/>
          <w:color w:val="00188F"/>
          <w:sz w:val="18"/>
        </w:rPr>
        <w:t>«</w:t>
      </w:r>
      <w:r>
        <w:rPr>
          <w:rFonts w:ascii="Calibri" w:eastAsia="Aptos" w:hAnsi="Calibri" w:cs="Calibri"/>
          <w:b/>
          <w:color w:val="00188F"/>
          <w:sz w:val="18"/>
        </w:rPr>
        <w:t>Запрос</w:t>
      </w:r>
      <w:r w:rsidRPr="00330265">
        <w:rPr>
          <w:rFonts w:ascii="Calibri" w:eastAsia="Aptos" w:hAnsi="Calibri" w:cs="Calibri"/>
          <w:b/>
          <w:color w:val="00188F"/>
          <w:sz w:val="18"/>
        </w:rPr>
        <w:t>»</w:t>
      </w:r>
      <w:r>
        <w:rPr>
          <w:rFonts w:ascii="Calibri" w:eastAsia="Aptos" w:hAnsi="Calibri" w:cs="Calibri"/>
          <w:sz w:val="18"/>
        </w:rPr>
        <w:t xml:space="preserve"> — вызов API, направленный конечной точке, в ресурсе Microsoft Foundry.</w:t>
      </w:r>
    </w:p>
    <w:p w14:paraId="1543A42A"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sz w:val="18"/>
        </w:rPr>
      </w:pPr>
      <w:r w:rsidRPr="00330265">
        <w:rPr>
          <w:rFonts w:ascii="Calibri" w:eastAsia="Aptos" w:hAnsi="Calibri" w:cs="Calibri"/>
          <w:b/>
          <w:color w:val="00188F"/>
          <w:sz w:val="18"/>
        </w:rPr>
        <w:t>«</w:t>
      </w:r>
      <w:r>
        <w:rPr>
          <w:rFonts w:ascii="Calibri" w:eastAsia="Aptos" w:hAnsi="Calibri" w:cs="Calibri"/>
          <w:b/>
          <w:color w:val="00188F"/>
          <w:sz w:val="18"/>
        </w:rPr>
        <w:t>Средняя частота ошибок</w:t>
      </w:r>
      <w:r w:rsidRPr="00330265">
        <w:rPr>
          <w:rFonts w:ascii="Calibri" w:eastAsia="Aptos" w:hAnsi="Calibri" w:cs="Calibri"/>
          <w:b/>
          <w:color w:val="00188F"/>
          <w:sz w:val="18"/>
        </w:rPr>
        <w:t xml:space="preserve">» </w:t>
      </w:r>
      <w:r>
        <w:rPr>
          <w:rFonts w:ascii="Calibri" w:eastAsia="Aptos" w:hAnsi="Calibri" w:cs="Calibri"/>
          <w:sz w:val="18"/>
        </w:rPr>
        <w:t>в Применимый период — это сумма значений Частоты ошибок за каждую минуту в Применимый период, деленная на суммарное число минут в Применимом периоде.</w:t>
      </w:r>
    </w:p>
    <w:p w14:paraId="5EFDA743"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sz w:val="18"/>
        </w:rPr>
      </w:pPr>
      <w:r w:rsidRPr="00330265">
        <w:rPr>
          <w:rFonts w:ascii="Calibri" w:eastAsia="Aptos" w:hAnsi="Calibri" w:cs="Calibri"/>
          <w:b/>
          <w:color w:val="00188F"/>
          <w:sz w:val="18"/>
        </w:rPr>
        <w:t>«</w:t>
      </w:r>
      <w:r>
        <w:rPr>
          <w:rFonts w:ascii="Calibri" w:eastAsia="Aptos" w:hAnsi="Calibri" w:cs="Calibri"/>
          <w:b/>
          <w:color w:val="00188F"/>
          <w:sz w:val="18"/>
        </w:rPr>
        <w:t>Частота ошибок</w:t>
      </w:r>
      <w:r w:rsidRPr="00330265">
        <w:rPr>
          <w:rFonts w:ascii="Calibri" w:eastAsia="Aptos" w:hAnsi="Calibri" w:cs="Calibri"/>
          <w:b/>
          <w:color w:val="00188F"/>
          <w:sz w:val="18"/>
        </w:rPr>
        <w:t>»</w:t>
      </w:r>
      <w:r>
        <w:rPr>
          <w:rFonts w:ascii="Calibri" w:eastAsia="Aptos" w:hAnsi="Calibri" w:cs="Calibri"/>
          <w:sz w:val="18"/>
        </w:rPr>
        <w:t xml:space="preserve"> — общее количество Запросов, в ответ на которые приходит Код ошибки, деленное на общее количество Запросов в течение минуты. Если общее число Запросов за определенный отрезок времени продолжительностью одна минута равняется нулю, частота ошибок для этого отрезка времени составляет 0 %.</w:t>
      </w:r>
    </w:p>
    <w:p w14:paraId="4406A489"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sz w:val="18"/>
        </w:rPr>
      </w:pPr>
      <w:r w:rsidRPr="00330265">
        <w:rPr>
          <w:rFonts w:ascii="Calibri" w:eastAsia="Aptos" w:hAnsi="Calibri" w:cs="Calibri"/>
          <w:b/>
          <w:color w:val="00188F"/>
          <w:sz w:val="18"/>
        </w:rPr>
        <w:t>«</w:t>
      </w:r>
      <w:r>
        <w:rPr>
          <w:rFonts w:ascii="Calibri" w:eastAsia="Aptos" w:hAnsi="Calibri" w:cs="Calibri"/>
          <w:b/>
          <w:color w:val="00188F"/>
          <w:sz w:val="18"/>
        </w:rPr>
        <w:t>Процент времени работоспособности</w:t>
      </w:r>
      <w:r w:rsidRPr="00330265">
        <w:rPr>
          <w:rFonts w:ascii="Calibri" w:eastAsia="Aptos" w:hAnsi="Calibri" w:cs="Calibri"/>
          <w:b/>
          <w:color w:val="00188F"/>
          <w:sz w:val="18"/>
        </w:rPr>
        <w:t>»</w:t>
      </w:r>
      <w:r>
        <w:rPr>
          <w:rFonts w:ascii="Calibri" w:eastAsia="Aptos" w:hAnsi="Calibri" w:cs="Calibri"/>
          <w:sz w:val="18"/>
        </w:rPr>
        <w:t xml:space="preserve"> рассчитывается по следующей формуле:</w:t>
      </w:r>
    </w:p>
    <w:p w14:paraId="4DE2E486" w14:textId="77777777" w:rsidR="00C7555D" w:rsidRPr="00CC6940" w:rsidRDefault="00C7555D" w:rsidP="00FD502E">
      <w:pPr>
        <w:tabs>
          <w:tab w:val="left" w:pos="360"/>
          <w:tab w:val="left" w:pos="720"/>
          <w:tab w:val="left" w:pos="1080"/>
        </w:tabs>
        <w:spacing w:before="120" w:after="120" w:line="240" w:lineRule="auto"/>
        <w:rPr>
          <w:rFonts w:ascii="Aptos" w:eastAsia="Aptos" w:hAnsi="Aptos" w:cs="Times New Roman"/>
          <w:sz w:val="18"/>
        </w:rPr>
      </w:pPr>
      <m:oMathPara>
        <m:oMath>
          <m:r>
            <w:rPr>
              <w:rFonts w:ascii="Cambria Math" w:eastAsia="Aptos" w:hAnsi="Cambria Math" w:cs="Tahoma"/>
              <w:color w:val="000000"/>
              <w:sz w:val="18"/>
              <w:szCs w:val="18"/>
            </w:rPr>
            <m:t>100 %</m:t>
          </m:r>
          <m:r>
            <w:rPr>
              <w:rFonts w:ascii="Cambria Math" w:eastAsia="Calibri" w:hAnsi="Cambria Math" w:cs="Calibri"/>
              <w:sz w:val="18"/>
              <w:szCs w:val="18"/>
            </w:rPr>
            <m:t xml:space="preserve"> - </m:t>
          </m:r>
          <m:r>
            <w:rPr>
              <w:rFonts w:ascii="Cambria Math" w:eastAsia="Aptos" w:hAnsi="Cambria Math" w:cs="Tahoma"/>
              <w:color w:val="000000"/>
              <w:sz w:val="18"/>
              <w:szCs w:val="18"/>
            </w:rPr>
            <m:t>Средняя частота ошибок</m:t>
          </m:r>
        </m:oMath>
      </m:oMathPara>
    </w:p>
    <w:p w14:paraId="1465D0D5" w14:textId="77777777" w:rsidR="00C7555D" w:rsidRPr="00CC6940" w:rsidRDefault="00C7555D" w:rsidP="00C7555D">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Компенсация за обслуживание:</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C7555D" w14:paraId="41B0C6ED" w14:textId="77777777" w:rsidTr="002479F9">
        <w:trPr>
          <w:tblHeader/>
        </w:trPr>
        <w:tc>
          <w:tcPr>
            <w:tcW w:w="5287" w:type="dxa"/>
            <w:shd w:val="clear" w:color="auto" w:fill="0072C6"/>
          </w:tcPr>
          <w:p w14:paraId="2109414A"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Процент времени работоспособности</w:t>
            </w:r>
          </w:p>
        </w:tc>
        <w:tc>
          <w:tcPr>
            <w:tcW w:w="5513" w:type="dxa"/>
            <w:shd w:val="clear" w:color="auto" w:fill="0072C6"/>
          </w:tcPr>
          <w:p w14:paraId="7B1A796A"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Компенсация за обслуживание</w:t>
            </w:r>
          </w:p>
        </w:tc>
      </w:tr>
      <w:tr w:rsidR="00C7555D" w14:paraId="25A9DEA1" w14:textId="77777777" w:rsidTr="002479F9">
        <w:tc>
          <w:tcPr>
            <w:tcW w:w="5287" w:type="dxa"/>
          </w:tcPr>
          <w:p w14:paraId="35CC4FD5"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513" w:type="dxa"/>
          </w:tcPr>
          <w:p w14:paraId="7A1F8122"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r>
              <w:rPr>
                <w:rFonts w:ascii="Calibri" w:eastAsia="Calibri" w:hAnsi="Calibri" w:cs="Arial"/>
                <w:sz w:val="16"/>
                <w:lang w:val="en-IN"/>
              </w:rPr>
              <w:t xml:space="preserve"> </w:t>
            </w:r>
            <w:r>
              <w:rPr>
                <w:rFonts w:ascii="Calibri" w:eastAsia="Calibri" w:hAnsi="Calibri" w:cs="Arial"/>
                <w:sz w:val="16"/>
              </w:rPr>
              <w:t>%</w:t>
            </w:r>
          </w:p>
        </w:tc>
      </w:tr>
      <w:tr w:rsidR="00C7555D" w14:paraId="636E8338" w14:textId="77777777" w:rsidTr="002479F9">
        <w:tc>
          <w:tcPr>
            <w:tcW w:w="5287" w:type="dxa"/>
          </w:tcPr>
          <w:p w14:paraId="00CE81E9"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513" w:type="dxa"/>
          </w:tcPr>
          <w:p w14:paraId="0D5A7CB2" w14:textId="77777777" w:rsidR="00C7555D" w:rsidRPr="00CC6940" w:rsidRDefault="00C7555D"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r>
              <w:rPr>
                <w:rFonts w:ascii="Calibri" w:eastAsia="Calibri" w:hAnsi="Calibri" w:cs="Arial"/>
                <w:sz w:val="16"/>
                <w:lang w:val="en-IN"/>
              </w:rPr>
              <w:t xml:space="preserve"> </w:t>
            </w:r>
            <w:r>
              <w:rPr>
                <w:rFonts w:ascii="Calibri" w:eastAsia="Calibri" w:hAnsi="Calibri" w:cs="Arial"/>
                <w:sz w:val="16"/>
              </w:rPr>
              <w:t>%</w:t>
            </w:r>
          </w:p>
        </w:tc>
      </w:tr>
    </w:tbl>
    <w:p w14:paraId="21ACD66C" w14:textId="77777777" w:rsidR="00C7555D" w:rsidRPr="00CC6940" w:rsidRDefault="00C7555D" w:rsidP="00C7555D">
      <w:pPr>
        <w:spacing w:before="120" w:after="120" w:line="240" w:lineRule="auto"/>
        <w:rPr>
          <w:rFonts w:ascii="Calibri" w:eastAsia="Aptos" w:hAnsi="Calibri" w:cs="Calibri"/>
          <w:sz w:val="18"/>
          <w:szCs w:val="18"/>
        </w:rPr>
      </w:pPr>
      <w:r>
        <w:rPr>
          <w:rFonts w:ascii="Calibri" w:eastAsia="Calibri" w:hAnsi="Calibri" w:cs="Calibri"/>
          <w:b/>
          <w:bCs/>
          <w:color w:val="00188F"/>
          <w:sz w:val="18"/>
          <w:szCs w:val="18"/>
        </w:rPr>
        <w:t>Исключения из уровня обслуживания</w:t>
      </w:r>
      <w:r w:rsidRPr="00E91735">
        <w:rPr>
          <w:rFonts w:ascii="Calibri" w:eastAsia="Calibri" w:hAnsi="Calibri" w:cs="Calibri"/>
          <w:b/>
          <w:bCs/>
          <w:color w:val="00188F"/>
          <w:sz w:val="18"/>
          <w:szCs w:val="18"/>
        </w:rPr>
        <w:t>:</w:t>
      </w:r>
      <w:r>
        <w:rPr>
          <w:rFonts w:ascii="Calibri" w:eastAsia="Calibri" w:hAnsi="Calibri" w:cs="Calibri"/>
          <w:sz w:val="18"/>
          <w:szCs w:val="18"/>
        </w:rPr>
        <w:t xml:space="preserve"> </w:t>
      </w:r>
      <w:r>
        <w:rPr>
          <w:rFonts w:ascii="Calibri" w:eastAsia="Aptos" w:hAnsi="Calibri" w:cs="Calibri"/>
          <w:sz w:val="18"/>
        </w:rPr>
        <w:t>выполнение длительных работ исключается из расчета.</w:t>
      </w:r>
    </w:p>
    <w:p w14:paraId="639EC238" w14:textId="77777777" w:rsidR="00C7555D" w:rsidRPr="00EF7CF9" w:rsidRDefault="00C7555D" w:rsidP="00FD502E">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A3ECDA5" w14:textId="77958348" w:rsidR="005412E8" w:rsidRPr="007F2F5C" w:rsidRDefault="005412E8" w:rsidP="005412E8">
      <w:pPr>
        <w:pStyle w:val="ProductList-Offering2Heading"/>
        <w:keepNext/>
        <w:tabs>
          <w:tab w:val="clear" w:pos="360"/>
          <w:tab w:val="clear" w:pos="720"/>
          <w:tab w:val="clear" w:pos="1080"/>
        </w:tabs>
        <w:outlineLvl w:val="2"/>
      </w:pPr>
      <w:bookmarkStart w:id="379" w:name="_Toc237532821"/>
      <w:r w:rsidRPr="007F2F5C">
        <w:t>Репликация объектов — приоритетная репликация</w:t>
      </w:r>
      <w:bookmarkEnd w:id="379"/>
    </w:p>
    <w:p w14:paraId="3664279B" w14:textId="77777777" w:rsidR="005412E8" w:rsidRDefault="005412E8" w:rsidP="005412E8">
      <w:pPr>
        <w:spacing w:after="0"/>
        <w:rPr>
          <w:rFonts w:ascii="Calibri" w:eastAsia="Calibri" w:hAnsi="Calibri" w:cs="Calibri"/>
          <w:sz w:val="18"/>
          <w:szCs w:val="18"/>
        </w:rPr>
      </w:pPr>
      <w:r>
        <w:rPr>
          <w:rFonts w:ascii="Calibri" w:eastAsia="Calibri" w:hAnsi="Calibri" w:cs="Calibri"/>
          <w:sz w:val="18"/>
          <w:szCs w:val="18"/>
        </w:rPr>
        <w:t>Настоящее Соглашение об уровне обслуживания применяется к любой Политике репликации, в которой Исходная учетная запись хранения и Целевая учетная запись хранения находятся на одном и том же континенте и соответствуют критериям Приоритетной репликации.</w:t>
      </w:r>
    </w:p>
    <w:p w14:paraId="3B503808" w14:textId="77777777" w:rsidR="005412E8" w:rsidRDefault="005412E8" w:rsidP="005412E8">
      <w:pPr>
        <w:spacing w:after="0"/>
        <w:rPr>
          <w:rFonts w:ascii="Calibri" w:eastAsia="Calibri" w:hAnsi="Calibri" w:cs="Calibri"/>
          <w:sz w:val="18"/>
          <w:szCs w:val="18"/>
        </w:rPr>
      </w:pPr>
    </w:p>
    <w:p w14:paraId="0F8252C4" w14:textId="77777777" w:rsidR="005412E8" w:rsidRPr="004948E2" w:rsidRDefault="005412E8" w:rsidP="005412E8">
      <w:pPr>
        <w:pStyle w:val="ProductList-Body"/>
        <w:rPr>
          <w:rFonts w:ascii="Calibri" w:hAnsi="Calibri" w:cs="Calibri"/>
          <w:b/>
          <w:bCs/>
          <w:color w:val="00188F"/>
        </w:rPr>
      </w:pPr>
      <w:r>
        <w:rPr>
          <w:rFonts w:ascii="Calibri" w:hAnsi="Calibri" w:cs="Calibri"/>
          <w:b/>
          <w:bCs/>
          <w:color w:val="00188F"/>
        </w:rPr>
        <w:t>Дополнительные определения</w:t>
      </w:r>
    </w:p>
    <w:p w14:paraId="15ADE41A"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Целевой контейнер</w:t>
      </w:r>
      <w:r>
        <w:rPr>
          <w:rFonts w:ascii="Calibri" w:eastAsia="Calibri" w:hAnsi="Calibri" w:cs="Arial"/>
          <w:sz w:val="18"/>
        </w:rPr>
        <w:t>» — контейнер, в который выполняется асинхронная репликация операций в рамках Политики репликации объектов.</w:t>
      </w:r>
    </w:p>
    <w:p w14:paraId="4B146414"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Целевая учетная запись хранения</w:t>
      </w:r>
      <w:r>
        <w:rPr>
          <w:rFonts w:ascii="Calibri" w:eastAsia="Calibri" w:hAnsi="Calibri" w:cs="Arial"/>
          <w:sz w:val="18"/>
        </w:rPr>
        <w:t>» — учетная запись хранения, в которую выполняется асинхронная репликация операций в рамках Политики репликации, которую пользователь настраивает с помощью функции Репликация объектов в Исходной учетной записи хранения.</w:t>
      </w:r>
    </w:p>
    <w:p w14:paraId="68503AAA"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2060"/>
          <w:sz w:val="18"/>
        </w:rPr>
        <w:t>Операция с превышением задержки</w:t>
      </w:r>
      <w:r>
        <w:rPr>
          <w:rFonts w:ascii="Calibri" w:eastAsia="Calibri" w:hAnsi="Calibri" w:cs="Arial"/>
          <w:sz w:val="18"/>
        </w:rPr>
        <w:t>» — любая операция (данные, метаданные, свойства или удаления), ожидание репликации которой превышает 15 минут или репликация которой из Исходной учетной записи хранения в Целевую учетную запись хранения занимает более 15 минут, в течение расчетного месяца.</w:t>
      </w:r>
    </w:p>
    <w:p w14:paraId="68E77F12"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w:t>
      </w:r>
      <w:r>
        <w:rPr>
          <w:rFonts w:ascii="Calibri" w:eastAsia="Calibri" w:hAnsi="Calibri" w:cs="Arial"/>
          <w:b/>
          <w:bCs/>
          <w:color w:val="00188F"/>
          <w:sz w:val="18"/>
        </w:rPr>
        <w:t>Репликация объектов</w:t>
      </w:r>
      <w:r>
        <w:rPr>
          <w:rFonts w:ascii="Calibri" w:eastAsia="Calibri" w:hAnsi="Calibri" w:cs="Arial"/>
          <w:sz w:val="18"/>
        </w:rPr>
        <w:t>» — функция учетной записи хранения, которая выполняет асинхронное копирование блочных BLOB-объектов из Исходной учетной записи хранения в Целевую учетную запись хранения. Блочные BLOB-объекты в контейнере реплицируются в соответствии с настраиваемыми пользователем Правилами репликации. Из Исходного контейнера в Целевой контейнер копируется содержимое BLOB-объекта, все версии, связанные с BLOB-объектом, а также все метаданные BLOB-объекта, свойства и удаления.</w:t>
      </w:r>
    </w:p>
    <w:p w14:paraId="1402C449"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Задержка репликации</w:t>
      </w:r>
      <w:r>
        <w:rPr>
          <w:rFonts w:ascii="Calibri" w:eastAsia="Calibri" w:hAnsi="Calibri" w:cs="Arial"/>
          <w:sz w:val="18"/>
        </w:rPr>
        <w:t>» — количество времени, прошедшее с момента выполнения операции в Исходной учетной записи хранения до момента ее репликации в Целевую учетную запись хранения.</w:t>
      </w:r>
    </w:p>
    <w:p w14:paraId="4930E9D4"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Политика репликации</w:t>
      </w:r>
      <w:r>
        <w:rPr>
          <w:rFonts w:ascii="Calibri" w:eastAsia="Calibri" w:hAnsi="Calibri" w:cs="Arial"/>
          <w:sz w:val="18"/>
        </w:rPr>
        <w:t>» — определяет Исходную учетную запись хранения и Целевую учетную запись хранения. Политика репликации включает одно или несколько правил, которые определяют Исходный контейнер и Целевой контейнер, а также указывают, какие блочные BLOB-объекты из Исходного контейнера будут реплицироваться.</w:t>
      </w:r>
    </w:p>
    <w:p w14:paraId="74874487"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Правило репликации</w:t>
      </w:r>
      <w:r>
        <w:rPr>
          <w:rFonts w:ascii="Calibri" w:eastAsia="Calibri" w:hAnsi="Calibri" w:cs="Arial"/>
          <w:sz w:val="18"/>
        </w:rPr>
        <w:t>» — определяет, как Служба хранилища Azure будет выполнять репликацию операций из Исходного контейнера в Целевой контейнер.</w:t>
      </w:r>
    </w:p>
    <w:p w14:paraId="045CD912"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Исходный контейнер</w:t>
      </w:r>
      <w:r>
        <w:rPr>
          <w:rFonts w:ascii="Calibri" w:eastAsia="Calibri" w:hAnsi="Calibri" w:cs="Arial"/>
          <w:sz w:val="18"/>
        </w:rPr>
        <w:t>» — контейнер, в который операция загружается изначально в рамках Политики репликации.</w:t>
      </w:r>
    </w:p>
    <w:p w14:paraId="79003BE9" w14:textId="77777777" w:rsidR="005412E8" w:rsidRPr="00C853AB" w:rsidRDefault="005412E8" w:rsidP="005412E8">
      <w:pPr>
        <w:spacing w:after="0"/>
        <w:rPr>
          <w:rFonts w:ascii="Calibri" w:eastAsia="Yu Mincho" w:hAnsi="Calibri" w:cs="Arial"/>
          <w:sz w:val="18"/>
          <w:szCs w:val="18"/>
          <w:lang w:eastAsia="zh-TW"/>
        </w:rPr>
      </w:pPr>
      <w:r>
        <w:rPr>
          <w:rFonts w:ascii="Calibri" w:eastAsia="Yu Mincho" w:hAnsi="Calibri" w:cs="Arial"/>
          <w:sz w:val="18"/>
          <w:szCs w:val="18"/>
        </w:rPr>
        <w:t>«</w:t>
      </w:r>
      <w:r>
        <w:rPr>
          <w:rFonts w:ascii="Calibri" w:eastAsia="Yu Mincho" w:hAnsi="Calibri" w:cs="Arial"/>
          <w:b/>
          <w:bCs/>
          <w:color w:val="00188F"/>
          <w:sz w:val="18"/>
          <w:szCs w:val="18"/>
        </w:rPr>
        <w:t>Исходная учетная запись хранения</w:t>
      </w:r>
      <w:r>
        <w:rPr>
          <w:rFonts w:ascii="Calibri" w:eastAsia="Yu Mincho" w:hAnsi="Calibri" w:cs="Arial"/>
          <w:sz w:val="18"/>
          <w:szCs w:val="18"/>
        </w:rPr>
        <w:t>» — учетная запись хранения, в которой создаются Политики репликации и Правила репликации. Операции выполняются на этой учетной записи хранения, затем происходит их асинхронная репликация в Целевую учетную запись хранения.</w:t>
      </w:r>
    </w:p>
    <w:p w14:paraId="19075893"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lastRenderedPageBreak/>
        <w:t>«</w:t>
      </w:r>
      <w:r>
        <w:rPr>
          <w:rFonts w:ascii="Calibri" w:eastAsia="Calibri" w:hAnsi="Calibri" w:cs="Arial"/>
          <w:b/>
          <w:bCs/>
          <w:color w:val="00188F"/>
          <w:sz w:val="18"/>
        </w:rPr>
        <w:t>Общее количество операций</w:t>
      </w:r>
      <w:r>
        <w:rPr>
          <w:rFonts w:ascii="Calibri" w:eastAsia="Calibri" w:hAnsi="Calibri" w:cs="Arial"/>
          <w:sz w:val="18"/>
        </w:rPr>
        <w:t>» — общее количество операций, репликация которых выполнена или которые ожидают репликации функцией Репликации объектов, за соответствующий период в расчетном месяце.</w:t>
      </w:r>
    </w:p>
    <w:p w14:paraId="49DDCDDA" w14:textId="77777777" w:rsidR="005412E8" w:rsidRPr="00C853AB" w:rsidRDefault="005412E8" w:rsidP="005412E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«Процент соответствия </w:t>
      </w:r>
      <w:r>
        <w:rPr>
          <w:rFonts w:ascii="Calibri" w:eastAsia="Calibri" w:hAnsi="Calibri" w:cs="Arial"/>
          <w:b/>
          <w:bCs/>
          <w:color w:val="00188F"/>
          <w:sz w:val="18"/>
        </w:rPr>
        <w:t>за месяц</w:t>
      </w:r>
      <w:r>
        <w:rPr>
          <w:rFonts w:ascii="Calibri" w:eastAsia="Calibri" w:hAnsi="Calibri" w:cs="Arial"/>
          <w:sz w:val="18"/>
        </w:rPr>
        <w:t>» — процент соответствия за месяц вычисляется по следующей формуле:</w:t>
      </w:r>
    </w:p>
    <w:p w14:paraId="6FDA052C" w14:textId="77777777" w:rsidR="005412E8" w:rsidRPr="004E133B" w:rsidRDefault="00000000" w:rsidP="005E53F7">
      <w:pPr>
        <w:pStyle w:val="ProductList-Body"/>
        <w:spacing w:before="120" w:after="120"/>
        <w:jc w:val="center"/>
      </w:pPr>
      <m:oMathPara>
        <m:oMath>
          <m:f>
            <m:fPr>
              <m:ctrlPr>
                <w:rPr>
                  <w:rFonts w:ascii="Cambria Math" w:hAnsi="Cambria Math"/>
                </w:rPr>
              </m:ctrlPr>
            </m:fPr>
            <m:num>
              <m:r>
                <w:rPr>
                  <w:rFonts w:ascii="Cambria Math" w:hAnsi="Cambria Math"/>
                </w:rPr>
                <m:t>Общее количество операций - Количество операций с превышением задержки </m:t>
              </m:r>
            </m:num>
            <m:den>
              <m:r>
                <w:rPr>
                  <w:rFonts w:ascii="Cambria Math" w:hAnsi="Cambria Math"/>
                </w:rPr>
                <m:t>Общее количество операций</m:t>
              </m:r>
            </m:den>
          </m:f>
          <m:r>
            <w:rPr>
              <w:rFonts w:ascii="Cambria Math" w:hAnsi="Cambria Math"/>
            </w:rPr>
            <m:t> x 100</m:t>
          </m:r>
        </m:oMath>
      </m:oMathPara>
    </w:p>
    <w:p w14:paraId="1A054AFE" w14:textId="77777777" w:rsidR="005412E8" w:rsidRPr="004948E2" w:rsidRDefault="005412E8" w:rsidP="005412E8">
      <w:pPr>
        <w:pStyle w:val="ProductList-Body"/>
        <w:keepNext/>
        <w:rPr>
          <w:rFonts w:ascii="Calibri" w:hAnsi="Calibri" w:cs="Calibri"/>
        </w:rPr>
      </w:pPr>
      <w:r>
        <w:rPr>
          <w:rFonts w:ascii="Calibri" w:hAnsi="Calibri" w:cs="Calibri"/>
          <w:b/>
          <w:color w:val="00188F"/>
        </w:rPr>
        <w:t>Компенсация за обслуживание</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12E8" w:rsidRPr="0084755E" w14:paraId="53E387D2" w14:textId="77777777" w:rsidTr="00954FA1">
        <w:trPr>
          <w:trHeight w:val="245"/>
          <w:tblHeader/>
        </w:trPr>
        <w:tc>
          <w:tcPr>
            <w:tcW w:w="5400" w:type="dxa"/>
            <w:shd w:val="clear" w:color="auto" w:fill="0072C6"/>
          </w:tcPr>
          <w:p w14:paraId="581ABC3A" w14:textId="08976688" w:rsidR="005412E8" w:rsidRPr="0084755E" w:rsidRDefault="003744E5"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соответствия за месяц</w:t>
            </w:r>
          </w:p>
        </w:tc>
        <w:tc>
          <w:tcPr>
            <w:tcW w:w="5400" w:type="dxa"/>
            <w:shd w:val="clear" w:color="auto" w:fill="0072C6"/>
          </w:tcPr>
          <w:p w14:paraId="14B3E1A1" w14:textId="77777777" w:rsidR="005412E8" w:rsidRPr="0084755E" w:rsidRDefault="005412E8"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5412E8" w:rsidRPr="0084755E" w14:paraId="4016CFB0" w14:textId="77777777" w:rsidTr="00954FA1">
        <w:trPr>
          <w:trHeight w:val="245"/>
        </w:trPr>
        <w:tc>
          <w:tcPr>
            <w:tcW w:w="5400" w:type="dxa"/>
          </w:tcPr>
          <w:p w14:paraId="5ADE752E" w14:textId="77777777" w:rsidR="005412E8" w:rsidRPr="0084755E" w:rsidRDefault="005412E8" w:rsidP="00954FA1">
            <w:pPr>
              <w:pStyle w:val="ProductList-OfferingBody"/>
              <w:jc w:val="center"/>
              <w:rPr>
                <w:rFonts w:ascii="Calibri" w:hAnsi="Calibri" w:cs="Calibri"/>
                <w:szCs w:val="16"/>
              </w:rPr>
            </w:pPr>
            <w:r>
              <w:rPr>
                <w:rFonts w:ascii="Calibri" w:eastAsia="Times New Roman" w:hAnsi="Calibri" w:cs="Calibri"/>
                <w:szCs w:val="16"/>
              </w:rPr>
              <w:t>Менее 99,0 % и не менее 95,0 % </w:t>
            </w:r>
          </w:p>
        </w:tc>
        <w:tc>
          <w:tcPr>
            <w:tcW w:w="5400" w:type="dxa"/>
          </w:tcPr>
          <w:p w14:paraId="23424326" w14:textId="77777777" w:rsidR="005412E8" w:rsidRPr="0084755E" w:rsidRDefault="005412E8" w:rsidP="00954FA1">
            <w:pPr>
              <w:pStyle w:val="ProductList-OfferingBody"/>
              <w:jc w:val="center"/>
              <w:rPr>
                <w:rFonts w:ascii="Calibri" w:hAnsi="Calibri" w:cs="Calibri"/>
                <w:szCs w:val="16"/>
              </w:rPr>
            </w:pPr>
            <w:r>
              <w:rPr>
                <w:rFonts w:ascii="Calibri" w:hAnsi="Calibri" w:cs="Calibri"/>
                <w:szCs w:val="16"/>
              </w:rPr>
              <w:t>10%</w:t>
            </w:r>
          </w:p>
        </w:tc>
      </w:tr>
      <w:tr w:rsidR="005412E8" w:rsidRPr="0084755E" w14:paraId="3F444D86" w14:textId="77777777" w:rsidTr="00954FA1">
        <w:trPr>
          <w:trHeight w:val="245"/>
        </w:trPr>
        <w:tc>
          <w:tcPr>
            <w:tcW w:w="5400" w:type="dxa"/>
          </w:tcPr>
          <w:p w14:paraId="462A6655" w14:textId="77777777" w:rsidR="005412E8" w:rsidRPr="0084755E" w:rsidRDefault="005412E8" w:rsidP="00954FA1">
            <w:pPr>
              <w:pStyle w:val="ProductList-OfferingBody"/>
              <w:jc w:val="center"/>
              <w:rPr>
                <w:rFonts w:ascii="Calibri" w:hAnsi="Calibri" w:cs="Calibri"/>
                <w:szCs w:val="16"/>
              </w:rPr>
            </w:pPr>
            <w:r>
              <w:rPr>
                <w:rFonts w:ascii="Calibri" w:eastAsia="Times New Roman" w:hAnsi="Calibri" w:cs="Calibri"/>
                <w:szCs w:val="16"/>
              </w:rPr>
              <w:t>Менее 95,0 % и не менее 90,0 % </w:t>
            </w:r>
          </w:p>
        </w:tc>
        <w:tc>
          <w:tcPr>
            <w:tcW w:w="5400" w:type="dxa"/>
          </w:tcPr>
          <w:p w14:paraId="63A4AB16" w14:textId="77777777" w:rsidR="005412E8" w:rsidRPr="0084755E" w:rsidRDefault="005412E8" w:rsidP="00954FA1">
            <w:pPr>
              <w:pStyle w:val="ProductList-OfferingBody"/>
              <w:jc w:val="center"/>
              <w:rPr>
                <w:rFonts w:ascii="Calibri" w:hAnsi="Calibri" w:cs="Calibri"/>
                <w:szCs w:val="16"/>
              </w:rPr>
            </w:pPr>
            <w:r>
              <w:rPr>
                <w:rFonts w:ascii="Calibri" w:hAnsi="Calibri" w:cs="Calibri"/>
                <w:szCs w:val="16"/>
              </w:rPr>
              <w:t>25%</w:t>
            </w:r>
          </w:p>
        </w:tc>
      </w:tr>
      <w:tr w:rsidR="005412E8" w:rsidRPr="0084755E" w14:paraId="1E6C5349" w14:textId="77777777" w:rsidTr="00954FA1">
        <w:trPr>
          <w:trHeight w:val="245"/>
        </w:trPr>
        <w:tc>
          <w:tcPr>
            <w:tcW w:w="5400" w:type="dxa"/>
          </w:tcPr>
          <w:p w14:paraId="3A5EE20D" w14:textId="77777777" w:rsidR="005412E8" w:rsidRPr="0084755E" w:rsidRDefault="005412E8" w:rsidP="00954FA1">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6512D46D" w14:textId="77777777" w:rsidR="005412E8" w:rsidRPr="0084755E" w:rsidRDefault="005412E8" w:rsidP="00954FA1">
            <w:pPr>
              <w:pStyle w:val="ProductList-OfferingBody"/>
              <w:jc w:val="center"/>
              <w:rPr>
                <w:rFonts w:ascii="Calibri" w:hAnsi="Calibri" w:cs="Calibri"/>
                <w:szCs w:val="16"/>
              </w:rPr>
            </w:pPr>
            <w:r>
              <w:rPr>
                <w:rFonts w:ascii="Calibri" w:hAnsi="Calibri" w:cs="Calibri"/>
                <w:szCs w:val="16"/>
              </w:rPr>
              <w:t>100%</w:t>
            </w:r>
          </w:p>
        </w:tc>
      </w:tr>
    </w:tbl>
    <w:p w14:paraId="3CC3CA65" w14:textId="77777777" w:rsidR="005412E8" w:rsidRPr="0089329F" w:rsidRDefault="005412E8" w:rsidP="005412E8">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Исключения из уровня обслуживания:</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Настоящее Соглашение об уровне обслуживания не относится к следующим ситуациям:</w:t>
      </w:r>
    </w:p>
    <w:p w14:paraId="3E386B58" w14:textId="77777777" w:rsidR="005412E8" w:rsidRPr="0089329F" w:rsidRDefault="005412E8">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учетные записи хранения, в которых не включена Приоритетная репликация объектов;</w:t>
      </w:r>
    </w:p>
    <w:p w14:paraId="157AE2F7" w14:textId="77777777" w:rsidR="005412E8" w:rsidRPr="0089329F" w:rsidRDefault="005412E8">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объекты, размер которых превышает 5 гигабайт (ГБ);</w:t>
      </w:r>
    </w:p>
    <w:p w14:paraId="2661E8F6" w14:textId="77777777" w:rsidR="005412E8" w:rsidRPr="0089329F" w:rsidRDefault="005412E8">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объекты, которые изменяются чаще 10 раз в секунду;</w:t>
      </w:r>
    </w:p>
    <w:p w14:paraId="1532E6EF" w14:textId="77777777" w:rsidR="005412E8" w:rsidRPr="0089329F" w:rsidRDefault="005412E8">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Политики репликации объектов, в которых Исходная учетная запись хранения и Целевая учетная запись хранения находятся на разных континентах;</w:t>
      </w:r>
    </w:p>
    <w:p w14:paraId="5CD20FD3" w14:textId="77777777" w:rsidR="005412E8" w:rsidRPr="00A7322E" w:rsidRDefault="005412E8">
      <w:pPr>
        <w:pStyle w:val="ListParagraph"/>
        <w:numPr>
          <w:ilvl w:val="0"/>
          <w:numId w:val="34"/>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учетные записи хранения, которые (a) больше 5 петабайт (ПБ) или (b) содержат более </w:t>
      </w:r>
      <w:r>
        <w:rPr>
          <w:rFonts w:ascii="Calibri" w:eastAsia="Aptos" w:hAnsi="Calibri" w:cs="Calibri"/>
          <w:sz w:val="18"/>
          <w:szCs w:val="18"/>
        </w:rPr>
        <w:t>10 миллиардов BLOB-объектов;</w:t>
      </w:r>
    </w:p>
    <w:p w14:paraId="01B609EB" w14:textId="77777777" w:rsidR="005412E8" w:rsidRPr="00A7322E" w:rsidRDefault="005412E8">
      <w:pPr>
        <w:pStyle w:val="ListParagraph"/>
        <w:numPr>
          <w:ilvl w:val="0"/>
          <w:numId w:val="34"/>
        </w:numPr>
        <w:spacing w:after="12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периоды времени, когда (a) скорость передачи данных вашей учетной записи хранения или Политики репликации превышает 1</w:t>
      </w:r>
      <w:r>
        <w:rPr>
          <w:rFonts w:ascii="Calibri" w:eastAsia="Aptos" w:hAnsi="Calibri" w:cs="Calibri"/>
          <w:color w:val="000000" w:themeColor="text1"/>
          <w:sz w:val="18"/>
          <w:szCs w:val="18"/>
          <w:lang w:val="en-US"/>
        </w:rPr>
        <w:t> </w:t>
      </w:r>
      <w:r>
        <w:rPr>
          <w:rFonts w:ascii="Calibri" w:eastAsia="Aptos" w:hAnsi="Calibri" w:cs="Calibri"/>
          <w:color w:val="000000" w:themeColor="text1"/>
          <w:sz w:val="18"/>
          <w:szCs w:val="18"/>
        </w:rPr>
        <w:t>гигабит в секунду (Гбит/с) и накапливающиеся в результате записи реплицируются, (b) ваша учетная запись хранения или Политика репликации превышает 1000 операций PUT или DELETE в секунду и накапливающиеся в результате записи реплицируются и (c) существующая репликация BLOB-объектов ожидает выполнения после недавнего создания или обновления Политики репликации. Репликация существующих BLOB-объектов должна происходить в среднем со скоростью 100 ТБ в день, но скорость может быть ниже при наличии BLOB-объектов с большим количеством версий.</w:t>
      </w:r>
    </w:p>
    <w:p w14:paraId="6AD8EE97" w14:textId="77777777" w:rsidR="005412E8" w:rsidRPr="00EF7CF9" w:rsidRDefault="005412E8" w:rsidP="005412E8">
      <w:pPr>
        <w:pStyle w:val="ProductList-Body"/>
        <w:shd w:val="clear" w:color="auto" w:fill="808080" w:themeFill="background1" w:themeFillShade="80"/>
        <w:tabs>
          <w:tab w:val="clear" w:pos="360"/>
          <w:tab w:val="clear" w:pos="720"/>
          <w:tab w:val="clear" w:pos="1080"/>
        </w:tabs>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C1ABB43" w14:textId="6321537F" w:rsidR="00565FE6" w:rsidRPr="007F2F5C" w:rsidRDefault="00565FE6" w:rsidP="000146AE">
      <w:pPr>
        <w:pStyle w:val="ProductList-Offering2Heading"/>
        <w:keepNext/>
        <w:tabs>
          <w:tab w:val="clear" w:pos="360"/>
          <w:tab w:val="clear" w:pos="720"/>
          <w:tab w:val="clear" w:pos="1080"/>
        </w:tabs>
        <w:outlineLvl w:val="2"/>
      </w:pPr>
      <w:bookmarkStart w:id="380" w:name="_Toc237532822"/>
      <w:r>
        <w:rPr>
          <w:lang w:val="en-US"/>
        </w:rPr>
        <w:t>Azure</w:t>
      </w:r>
      <w:r w:rsidRPr="007F2F5C">
        <w:t xml:space="preserve"> </w:t>
      </w:r>
      <w:r>
        <w:rPr>
          <w:lang w:val="en-US"/>
        </w:rPr>
        <w:t>Operator</w:t>
      </w:r>
      <w:r w:rsidRPr="007F2F5C">
        <w:t xml:space="preserve"> </w:t>
      </w:r>
      <w:r>
        <w:rPr>
          <w:lang w:val="en-US"/>
        </w:rPr>
        <w:t>Service</w:t>
      </w:r>
      <w:r w:rsidRPr="007F2F5C">
        <w:t xml:space="preserve"> </w:t>
      </w:r>
      <w:r>
        <w:rPr>
          <w:lang w:val="en-US"/>
        </w:rPr>
        <w:t>Manager</w:t>
      </w:r>
      <w:bookmarkEnd w:id="380"/>
    </w:p>
    <w:p w14:paraId="33D218B1" w14:textId="77777777" w:rsidR="00837163" w:rsidRPr="00FE394E" w:rsidRDefault="00837163" w:rsidP="00837163">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Дополнительные определения</w:t>
      </w:r>
      <w:r w:rsidRPr="006C163E">
        <w:rPr>
          <w:rFonts w:ascii="Calibri" w:eastAsia="Times New Roman" w:hAnsi="Calibri" w:cs="Calibri"/>
          <w:b/>
          <w:bCs/>
          <w:color w:val="00188F"/>
          <w:sz w:val="18"/>
          <w:szCs w:val="18"/>
        </w:rPr>
        <w:t>:</w:t>
      </w:r>
    </w:p>
    <w:p w14:paraId="1E0A1658" w14:textId="77777777" w:rsidR="00837163" w:rsidRPr="00FE394E" w:rsidRDefault="00837163" w:rsidP="00837163">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«Применимые выплаты за обслуживание»</w:t>
      </w:r>
      <w:r>
        <w:rPr>
          <w:rFonts w:ascii="Calibri" w:eastAsia="Times New Roman" w:hAnsi="Calibri" w:cs="Calibri"/>
          <w:color w:val="000000"/>
          <w:sz w:val="18"/>
          <w:szCs w:val="18"/>
        </w:rPr>
        <w:t xml:space="preserve"> — общая сумма платежей, фактически внесенная вами за пользование Службами в</w:t>
      </w:r>
      <w:r>
        <w:rPr>
          <w:rFonts w:ascii="Calibri" w:eastAsia="Times New Roman" w:hAnsi="Calibri" w:cs="Calibri"/>
          <w:color w:val="000000"/>
          <w:sz w:val="18"/>
          <w:szCs w:val="18"/>
          <w:lang w:val="en-US"/>
        </w:rPr>
        <w:t> </w:t>
      </w:r>
      <w:r>
        <w:rPr>
          <w:rFonts w:ascii="Calibri" w:eastAsia="Times New Roman" w:hAnsi="Calibri" w:cs="Calibri"/>
          <w:color w:val="000000"/>
          <w:sz w:val="18"/>
          <w:szCs w:val="18"/>
        </w:rPr>
        <w:t>течение</w:t>
      </w:r>
      <w:r>
        <w:rPr>
          <w:rFonts w:ascii="Calibri" w:eastAsia="Times New Roman" w:hAnsi="Calibri" w:cs="Calibri"/>
          <w:color w:val="000000"/>
          <w:sz w:val="18"/>
          <w:szCs w:val="18"/>
          <w:lang w:val="en-US"/>
        </w:rPr>
        <w:t> </w:t>
      </w:r>
      <w:r>
        <w:rPr>
          <w:rFonts w:ascii="Calibri" w:eastAsia="Times New Roman" w:hAnsi="Calibri" w:cs="Calibri"/>
          <w:color w:val="000000"/>
          <w:sz w:val="18"/>
          <w:szCs w:val="18"/>
        </w:rPr>
        <w:t>Применимого периода, за который причитается Компенсация за обслуживание.</w:t>
      </w:r>
    </w:p>
    <w:p w14:paraId="0407F1DC" w14:textId="77777777" w:rsidR="00837163" w:rsidRPr="00FE394E" w:rsidRDefault="00837163" w:rsidP="00837163">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«Уровень обслуживания»</w:t>
      </w:r>
      <w:r>
        <w:rPr>
          <w:rFonts w:ascii="Calibri" w:eastAsia="Times New Roman" w:hAnsi="Calibri" w:cs="Calibri"/>
          <w:color w:val="000000"/>
          <w:sz w:val="18"/>
          <w:szCs w:val="18"/>
        </w:rPr>
        <w:t> — набор метрик производительности, установленных согласно настоящему Соглашению об уровне обслуживания, которые Microsoft обязуется соблюдать при предоставлении Служб.</w:t>
      </w:r>
    </w:p>
    <w:p w14:paraId="3FD627C4" w14:textId="77777777" w:rsidR="00837163" w:rsidRPr="00FE394E" w:rsidRDefault="00837163" w:rsidP="00837163">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«Максимум доступных минут»</w:t>
      </w:r>
      <w:r>
        <w:rPr>
          <w:rFonts w:ascii="Calibri" w:eastAsia="Times New Roman" w:hAnsi="Calibri" w:cs="Calibri"/>
          <w:color w:val="000000"/>
          <w:sz w:val="18"/>
          <w:szCs w:val="18"/>
        </w:rPr>
        <w:t> — общее количество накопленных в течение Применимого периода минут, в течение которых как минимум один ресурс Azure Operator Service Manager Site Network Service был развернут в рамках подписки Microsoft Azure.</w:t>
      </w:r>
    </w:p>
    <w:p w14:paraId="15C04F71" w14:textId="77777777" w:rsidR="00837163" w:rsidRPr="00FE394E" w:rsidRDefault="00837163" w:rsidP="00837163">
      <w:pPr>
        <w:shd w:val="clear" w:color="auto" w:fill="FFFFFF"/>
        <w:spacing w:after="0" w:line="240" w:lineRule="auto"/>
        <w:textAlignment w:val="baseline"/>
        <w:rPr>
          <w:rFonts w:ascii="Calibri" w:eastAsia="Times New Roman" w:hAnsi="Calibri" w:cs="Calibri"/>
          <w:sz w:val="18"/>
          <w:szCs w:val="18"/>
        </w:rPr>
      </w:pPr>
      <w:r w:rsidRPr="008052A4">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Время простоя»</w:t>
      </w:r>
      <w:r>
        <w:rPr>
          <w:rFonts w:ascii="Calibri" w:eastAsia="Times New Roman" w:hAnsi="Calibri" w:cs="Calibri"/>
          <w:color w:val="000000"/>
          <w:sz w:val="18"/>
          <w:szCs w:val="18"/>
        </w:rPr>
        <w:t> — минута считается минутой простоя, если в ответ на все непрерывные попытки создания, обновления или просмотра ресурсов службы на протяжении этой минуты возвращается код ошибки либо в течение двух минут не возвращается код успешного выполнения.</w:t>
      </w:r>
    </w:p>
    <w:p w14:paraId="0DB44F3C" w14:textId="77777777" w:rsidR="00837163" w:rsidRDefault="00837163" w:rsidP="00837163">
      <w:pPr>
        <w:shd w:val="clear" w:color="auto" w:fill="FFFFFF"/>
        <w:spacing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«Процент времени доступности</w:t>
      </w:r>
      <w:r w:rsidRPr="008052A4">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для Azure Operator Service Manager рассчитывается так: из Максимума доступных минут вычитается Время простоя, затем выполняется деление на Максимум доступных минут в Применимом периоде. Процент времени доступности рассчитывается для каждого региона и представлен следующей формулой:</w:t>
      </w:r>
    </w:p>
    <w:p w14:paraId="59507894" w14:textId="77777777" w:rsidR="00837163" w:rsidRDefault="00837163" w:rsidP="00837163">
      <w:pPr>
        <w:shd w:val="clear" w:color="auto" w:fill="FFFFFF"/>
        <w:spacing w:after="0" w:line="240" w:lineRule="auto"/>
        <w:textAlignment w:val="baseline"/>
        <w:rPr>
          <w:rFonts w:ascii="Calibri" w:eastAsia="Times New Roman" w:hAnsi="Calibri" w:cs="Calibri"/>
          <w:color w:val="000000"/>
          <w:sz w:val="18"/>
          <w:szCs w:val="18"/>
        </w:rPr>
      </w:pPr>
    </w:p>
    <w:p w14:paraId="7F2EA00D" w14:textId="77777777" w:rsidR="00837163" w:rsidRPr="00CF77C2" w:rsidRDefault="00837163" w:rsidP="00837163">
      <w:pPr>
        <w:shd w:val="clear" w:color="auto" w:fill="FFFFFF"/>
        <w:spacing w:after="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bdr w:val="none" w:sz="0" w:space="0" w:color="auto" w:frame="1"/>
        </w:rPr>
        <w:t>Процент времени доступности за месяц = (Максимум доступных минут – Время простоя) / Максимум доступных минут x 100</w:t>
      </w:r>
    </w:p>
    <w:p w14:paraId="3ABF0E35" w14:textId="77777777" w:rsidR="00837163" w:rsidRDefault="00837163" w:rsidP="00837163">
      <w:pPr>
        <w:shd w:val="clear" w:color="auto" w:fill="FFFFFF"/>
        <w:spacing w:after="0" w:line="240" w:lineRule="auto"/>
        <w:textAlignment w:val="baseline"/>
        <w:rPr>
          <w:rFonts w:ascii="Calibri" w:eastAsia="Times New Roman" w:hAnsi="Calibri" w:cs="Calibri"/>
          <w:color w:val="000000"/>
          <w:sz w:val="18"/>
          <w:szCs w:val="18"/>
        </w:rPr>
      </w:pPr>
    </w:p>
    <w:p w14:paraId="4E90C7EB" w14:textId="77777777" w:rsidR="00837163" w:rsidRDefault="00837163" w:rsidP="00837163">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Компенсация за обслуживание</w:t>
      </w:r>
      <w:r w:rsidRPr="002B3990">
        <w:rPr>
          <w:rFonts w:ascii="Calibri" w:eastAsia="Times New Roman" w:hAnsi="Calibri" w:cs="Calibri"/>
          <w:b/>
          <w:bCs/>
          <w:color w:val="00188F"/>
          <w:sz w:val="18"/>
          <w:szCs w:val="18"/>
        </w:rPr>
        <w:t>:</w:t>
      </w:r>
    </w:p>
    <w:tbl>
      <w:tblPr>
        <w:tblW w:w="0" w:type="auto"/>
        <w:tblInd w:w="108" w:type="dxa"/>
        <w:shd w:val="clear" w:color="auto" w:fill="FFFFFF"/>
        <w:tblLook w:val="04A0" w:firstRow="1" w:lastRow="0" w:firstColumn="1" w:lastColumn="0" w:noHBand="0" w:noVBand="1"/>
      </w:tblPr>
      <w:tblGrid>
        <w:gridCol w:w="5291"/>
        <w:gridCol w:w="5509"/>
      </w:tblGrid>
      <w:tr w:rsidR="00837163" w:rsidRPr="00CF77C2" w14:paraId="617B1CF0" w14:textId="77777777" w:rsidTr="00837163">
        <w:trPr>
          <w:trHeight w:val="250"/>
        </w:trPr>
        <w:tc>
          <w:tcPr>
            <w:tcW w:w="5291" w:type="dxa"/>
            <w:tcBorders>
              <w:top w:val="single" w:sz="8" w:space="0" w:color="000000"/>
              <w:left w:val="single" w:sz="8" w:space="0" w:color="000000"/>
              <w:bottom w:val="single" w:sz="8" w:space="0" w:color="000000"/>
              <w:right w:val="single" w:sz="8" w:space="0" w:color="000000"/>
            </w:tcBorders>
            <w:shd w:val="clear" w:color="auto" w:fill="0072C6"/>
            <w:hideMark/>
          </w:tcPr>
          <w:p w14:paraId="235252D9"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Процент времени доступности</w:t>
            </w:r>
          </w:p>
        </w:tc>
        <w:tc>
          <w:tcPr>
            <w:tcW w:w="5509" w:type="dxa"/>
            <w:tcBorders>
              <w:top w:val="single" w:sz="8" w:space="0" w:color="000000"/>
              <w:left w:val="nil"/>
              <w:bottom w:val="single" w:sz="8" w:space="0" w:color="000000"/>
              <w:right w:val="single" w:sz="8" w:space="0" w:color="000000"/>
            </w:tcBorders>
            <w:shd w:val="clear" w:color="auto" w:fill="0072C6"/>
            <w:hideMark/>
          </w:tcPr>
          <w:p w14:paraId="28410575"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Компенсация за обслуживание</w:t>
            </w:r>
          </w:p>
        </w:tc>
      </w:tr>
      <w:tr w:rsidR="00837163" w:rsidRPr="00CF77C2" w14:paraId="15184FB2" w14:textId="77777777" w:rsidTr="00060FED">
        <w:trPr>
          <w:trHeight w:val="187"/>
        </w:trPr>
        <w:tc>
          <w:tcPr>
            <w:tcW w:w="5291" w:type="dxa"/>
            <w:tcBorders>
              <w:top w:val="nil"/>
              <w:left w:val="single" w:sz="8" w:space="0" w:color="000000"/>
              <w:bottom w:val="single" w:sz="8" w:space="0" w:color="000000"/>
              <w:right w:val="single" w:sz="8" w:space="0" w:color="000000"/>
            </w:tcBorders>
            <w:shd w:val="clear" w:color="auto" w:fill="FFFFFF"/>
            <w:hideMark/>
          </w:tcPr>
          <w:p w14:paraId="4B120F4F"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509" w:type="dxa"/>
            <w:tcBorders>
              <w:top w:val="nil"/>
              <w:left w:val="nil"/>
              <w:bottom w:val="single" w:sz="8" w:space="0" w:color="000000"/>
              <w:right w:val="single" w:sz="8" w:space="0" w:color="000000"/>
            </w:tcBorders>
            <w:shd w:val="clear" w:color="auto" w:fill="FFFFFF"/>
            <w:hideMark/>
          </w:tcPr>
          <w:p w14:paraId="0EE227AA"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837163" w:rsidRPr="00CF77C2" w14:paraId="560E1DA8" w14:textId="77777777" w:rsidTr="00060FED">
        <w:trPr>
          <w:trHeight w:val="115"/>
        </w:trPr>
        <w:tc>
          <w:tcPr>
            <w:tcW w:w="5291" w:type="dxa"/>
            <w:tcBorders>
              <w:top w:val="nil"/>
              <w:left w:val="single" w:sz="8" w:space="0" w:color="000000"/>
              <w:bottom w:val="single" w:sz="8" w:space="0" w:color="000000"/>
              <w:right w:val="single" w:sz="8" w:space="0" w:color="000000"/>
            </w:tcBorders>
            <w:shd w:val="clear" w:color="auto" w:fill="FFFFFF"/>
            <w:hideMark/>
          </w:tcPr>
          <w:p w14:paraId="60B61636"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509" w:type="dxa"/>
            <w:tcBorders>
              <w:top w:val="nil"/>
              <w:left w:val="nil"/>
              <w:bottom w:val="single" w:sz="8" w:space="0" w:color="000000"/>
              <w:right w:val="single" w:sz="8" w:space="0" w:color="000000"/>
            </w:tcBorders>
            <w:shd w:val="clear" w:color="auto" w:fill="FFFFFF"/>
            <w:hideMark/>
          </w:tcPr>
          <w:p w14:paraId="447EF873" w14:textId="77777777" w:rsidR="00837163" w:rsidRDefault="00837163" w:rsidP="00995E56">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7694939D" w14:textId="77777777" w:rsidR="00837163" w:rsidRPr="00837163" w:rsidRDefault="00837163" w:rsidP="00837163">
      <w:pPr>
        <w:spacing w:after="0" w:line="240" w:lineRule="auto"/>
        <w:textAlignment w:val="baseline"/>
        <w:rPr>
          <w:rFonts w:ascii="Calibri" w:eastAsia="Times New Roman" w:hAnsi="Calibri" w:cs="Calibri"/>
          <w:sz w:val="12"/>
          <w:szCs w:val="12"/>
        </w:rPr>
      </w:pPr>
    </w:p>
    <w:p w14:paraId="3CEFE938" w14:textId="77777777" w:rsidR="00837163" w:rsidRPr="00FE394E" w:rsidRDefault="00837163" w:rsidP="00837163">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Исключения из уровня обслуживания</w:t>
      </w:r>
      <w:r w:rsidRPr="00C157B0">
        <w:rPr>
          <w:rFonts w:ascii="Calibri" w:eastAsia="Times New Roman" w:hAnsi="Calibri" w:cs="Calibri"/>
          <w:b/>
          <w:bCs/>
          <w:color w:val="00188F"/>
          <w:sz w:val="18"/>
          <w:szCs w:val="18"/>
        </w:rPr>
        <w:t>:</w:t>
      </w:r>
    </w:p>
    <w:p w14:paraId="5AD2D47F" w14:textId="77777777" w:rsidR="00837163" w:rsidRPr="00FE394E" w:rsidRDefault="00837163" w:rsidP="00837163">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Проблемы с производительностью или доступностью, возникающие в результате следующего: </w:t>
      </w:r>
    </w:p>
    <w:p w14:paraId="652EED18" w14:textId="77777777" w:rsidR="00837163" w:rsidRPr="00FE394E" w:rsidRDefault="00837163">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Несоблюдение каких-либо требуемых конфигураций, неиспользование поддерживаемых платформ, нарушение политики допустимого использования, использование Службы таким образом, который не соответствует ее функциям или возможностям (например, осуществлялись попытки выполнить неподдерживаемые операции), или использование вами Службы не в</w:t>
      </w:r>
      <w:r>
        <w:rPr>
          <w:rFonts w:ascii="Calibri" w:eastAsia="Times New Roman" w:hAnsi="Calibri" w:cs="Calibri"/>
          <w:sz w:val="18"/>
          <w:szCs w:val="18"/>
          <w:lang w:val="en-US"/>
        </w:rPr>
        <w:t> </w:t>
      </w:r>
      <w:r>
        <w:rPr>
          <w:rFonts w:ascii="Calibri" w:eastAsia="Times New Roman" w:hAnsi="Calibri" w:cs="Calibri"/>
          <w:sz w:val="18"/>
          <w:szCs w:val="18"/>
        </w:rPr>
        <w:t>соответствии с опубликованными руководствами.</w:t>
      </w:r>
    </w:p>
    <w:p w14:paraId="544A8D35" w14:textId="77777777" w:rsidR="00837163" w:rsidRDefault="00837163">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Попытки выполнить операции сверх установленных квот или в результате урегулирования нами вопросов, связанных с</w:t>
      </w:r>
      <w:r>
        <w:rPr>
          <w:rFonts w:ascii="Calibri" w:eastAsia="Times New Roman" w:hAnsi="Calibri" w:cs="Calibri"/>
          <w:sz w:val="18"/>
          <w:szCs w:val="18"/>
          <w:lang w:val="en-US"/>
        </w:rPr>
        <w:t> </w:t>
      </w:r>
      <w:r>
        <w:rPr>
          <w:rFonts w:ascii="Calibri" w:eastAsia="Times New Roman" w:hAnsi="Calibri" w:cs="Calibri"/>
          <w:sz w:val="18"/>
          <w:szCs w:val="18"/>
        </w:rPr>
        <w:t>подозрениями в ненадлежащем поведении.</w:t>
      </w:r>
    </w:p>
    <w:p w14:paraId="7CD4405E" w14:textId="77777777" w:rsidR="00837163" w:rsidRPr="00CF77C2" w:rsidRDefault="00837163" w:rsidP="00837163">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Оглавление" w:history="1">
        <w:r>
          <w:rPr>
            <w:rStyle w:val="Hyperlink"/>
            <w:rFonts w:ascii="Calibri" w:hAnsi="Calibri" w:cs="Calibri"/>
            <w:sz w:val="16"/>
            <w:szCs w:val="16"/>
          </w:rPr>
          <w:t>Оглавление</w:t>
        </w:r>
      </w:hyperlink>
      <w:r>
        <w:rPr>
          <w:rFonts w:ascii="Calibri" w:hAnsi="Calibri" w:cs="Calibri"/>
          <w:sz w:val="16"/>
          <w:szCs w:val="16"/>
        </w:rPr>
        <w:t xml:space="preserve"> / </w:t>
      </w:r>
      <w:hyperlink w:anchor="Определения" w:tooltip="Определения" w:history="1">
        <w:r>
          <w:rPr>
            <w:rStyle w:val="Hyperlink"/>
            <w:rFonts w:ascii="Calibri" w:hAnsi="Calibri" w:cs="Calibri"/>
            <w:sz w:val="16"/>
            <w:szCs w:val="16"/>
          </w:rPr>
          <w:t>Определения</w:t>
        </w:r>
      </w:hyperlink>
    </w:p>
    <w:p w14:paraId="4F4794A3" w14:textId="032A62BE" w:rsidR="000146AE" w:rsidRPr="000146AE" w:rsidRDefault="000146AE" w:rsidP="000146AE">
      <w:pPr>
        <w:pStyle w:val="ProductList-Offering2Heading"/>
        <w:keepNext/>
        <w:tabs>
          <w:tab w:val="clear" w:pos="360"/>
          <w:tab w:val="clear" w:pos="720"/>
          <w:tab w:val="clear" w:pos="1080"/>
        </w:tabs>
        <w:outlineLvl w:val="2"/>
      </w:pPr>
      <w:bookmarkStart w:id="381" w:name="_Toc237532823"/>
      <w:r>
        <w:t>Орбитальная наземная станция Azure</w:t>
      </w:r>
      <w:bookmarkEnd w:id="381"/>
    </w:p>
    <w:p w14:paraId="081E007E" w14:textId="77777777" w:rsidR="000146AE" w:rsidRPr="000146AE" w:rsidRDefault="000146AE" w:rsidP="000146AE">
      <w:pPr>
        <w:pStyle w:val="ProductList-Body"/>
        <w:keepNext/>
        <w:rPr>
          <w:b/>
          <w:bCs/>
          <w:color w:val="00188F"/>
        </w:rPr>
      </w:pPr>
      <w:r>
        <w:rPr>
          <w:b/>
          <w:bCs/>
          <w:color w:val="00188F"/>
        </w:rPr>
        <w:t>Дополнительные определения</w:t>
      </w:r>
    </w:p>
    <w:p w14:paraId="1BFC8EB2" w14:textId="77777777" w:rsidR="00286580" w:rsidRPr="008B7B5F" w:rsidRDefault="00286580" w:rsidP="00286580">
      <w:p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w:t>
      </w:r>
      <w:r>
        <w:rPr>
          <w:rFonts w:ascii="Calibri" w:eastAsia="Calibri" w:hAnsi="Calibri" w:cs="Calibri"/>
          <w:b/>
          <w:bCs/>
          <w:color w:val="00188F"/>
          <w:sz w:val="18"/>
        </w:rPr>
        <w:t>Служба наземных станций Azure Orbital</w:t>
      </w:r>
      <w:r>
        <w:rPr>
          <w:rFonts w:ascii="Calibri" w:eastAsia="Calibri" w:hAnsi="Calibri" w:cs="Calibri"/>
          <w:sz w:val="18"/>
        </w:rPr>
        <w:t>» — полностью управляемая служба наземных станций, обеспечивающая подключение с малой задержкой со спутников клиента на орбите к облаку Microsoft Azure. Для целей настоящего Соглашения об уровне обслуживания (SLA) служба включает в себя только подключение к наземным станциям, принадлежащим и управляемым Microsoft, но не к наземным станциям, принадлежащим или управляемым сторонними поставщиками наземных станций, которые клиенты настраивают для работы со Службой наземных станций Azure Orbital.</w:t>
      </w:r>
    </w:p>
    <w:p w14:paraId="34C98653" w14:textId="77777777" w:rsidR="00286580" w:rsidRPr="008B7B5F" w:rsidRDefault="00286580" w:rsidP="00286580">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Запланированный контакт</w:t>
      </w:r>
      <w:r>
        <w:rPr>
          <w:rFonts w:ascii="Calibri" w:eastAsia="Calibri" w:hAnsi="Calibri" w:cs="Calibri"/>
          <w:sz w:val="18"/>
          <w:szCs w:val="18"/>
        </w:rPr>
        <w:t>» — это время, когда соединение между наземной станцией Azure Orbital, принадлежащей и управляемой Microsoft, и спутником клиента, запрошенное клиентом (через портал Azure или API) и подтвержденное Microsoft как запланированное (т. е. статус запрошенного контакта отображается как Scheduled (запланирован) на портале Azure или в интерфейсе API).</w:t>
      </w:r>
    </w:p>
    <w:p w14:paraId="6510A318" w14:textId="77777777" w:rsidR="00286580" w:rsidRPr="007F2F5C" w:rsidRDefault="00286580" w:rsidP="00286580">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Время простоя</w:t>
      </w:r>
      <w:r>
        <w:rPr>
          <w:rFonts w:ascii="Calibri" w:eastAsia="Calibri" w:hAnsi="Calibri" w:cs="Calibri"/>
          <w:sz w:val="18"/>
          <w:szCs w:val="18"/>
        </w:rPr>
        <w:t>» — это время в период Запланированного контакта, когда клиент не может передавать данные с помощью сквозной передачи между спутниками клиента и конечной точкой виртуальной сети клиента в Azure; в любом случае из-за сбоя, конкретно связанного со Службой наземных станций Azure Orbital, или из-за отмены ранее подтвержденного Запланированного контакта (что указывается изменением значения в поле ContactsStatus со scheduled (запланирован) на failed (сбой) или providerCancelled (отменен поставщиком)).</w:t>
      </w:r>
    </w:p>
    <w:p w14:paraId="43C1EED0" w14:textId="77777777" w:rsidR="00286580" w:rsidRPr="007F2F5C" w:rsidRDefault="00286580" w:rsidP="00286580">
      <w:pPr>
        <w:tabs>
          <w:tab w:val="left" w:pos="360"/>
          <w:tab w:val="left" w:pos="720"/>
          <w:tab w:val="left" w:pos="1080"/>
        </w:tabs>
        <w:spacing w:after="0" w:line="240" w:lineRule="auto"/>
        <w:rPr>
          <w:rFonts w:ascii="Calibri" w:eastAsia="Calibri" w:hAnsi="Calibri" w:cs="Calibri"/>
          <w:sz w:val="12"/>
          <w:szCs w:val="12"/>
        </w:rPr>
      </w:pPr>
    </w:p>
    <w:p w14:paraId="245417BF" w14:textId="77777777" w:rsidR="00286580" w:rsidRPr="008B7B5F" w:rsidRDefault="00286580" w:rsidP="00286580">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Время простоя не включает в себя время в период Запланированного контакта, когда клиент не может передавать данные с помощью сквозной передачи из-за (i) каких-либо обстоятельств, подпадающих под указанные ниже Исключения из уровня обслуживания; или (ii) любых обстоятельств, которые не позволяют Службе наземных станций Azure Orbital подтвердить запрошенный контакт в качестве Запланированного контакта. Для целей Службы наземных станций Azure Orbital Время простоя не включает Время планового простоя, связанное с техническим обслуживанием или ремонтом сайтов Службы наземных станций Azure Orbital.</w:t>
      </w:r>
    </w:p>
    <w:p w14:paraId="6376F9C0" w14:textId="77777777" w:rsidR="00286580" w:rsidRPr="008B7B5F" w:rsidRDefault="00286580" w:rsidP="00286580">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Исключения из уровня обслуживания</w:t>
      </w:r>
      <w:r w:rsidRPr="00816119">
        <w:rPr>
          <w:rFonts w:ascii="Calibri" w:eastAsia="Calibri" w:hAnsi="Calibri" w:cs="Calibri"/>
          <w:b/>
          <w:bCs/>
          <w:sz w:val="18"/>
          <w:szCs w:val="18"/>
        </w:rPr>
        <w:t>:</w:t>
      </w:r>
    </w:p>
    <w:p w14:paraId="6658327C" w14:textId="77777777" w:rsidR="00286580" w:rsidRPr="008B7B5F" w:rsidRDefault="00286580">
      <w:pPr>
        <w:numPr>
          <w:ilvl w:val="0"/>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Проблемы с производительностью или доступностью, возникающие в результате следующего:</w:t>
      </w:r>
    </w:p>
    <w:p w14:paraId="6095A2ED" w14:textId="77777777" w:rsidR="00286580" w:rsidRPr="008B7B5F" w:rsidRDefault="00286580">
      <w:pPr>
        <w:pStyle w:val="ListParagraph"/>
        <w:numPr>
          <w:ilvl w:val="1"/>
          <w:numId w:val="19"/>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Ограничения, наложенные на лицензию заказчика на эксплуатацию космического аппарата регулирующим органом или государственным учреждением.</w:t>
      </w:r>
    </w:p>
    <w:p w14:paraId="67983CCE" w14:textId="77777777" w:rsidR="00286580" w:rsidRPr="00C0600F" w:rsidRDefault="00286580">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Использование служб, оборудования или программного обеспечения, не предоставленных Microsoft, включая, помимо прочего, проблемы, возникшие из-за недостаточной полосы пропускания или связанные со сторонним программным обеспечением или службами.</w:t>
      </w:r>
    </w:p>
    <w:p w14:paraId="074C5F56" w14:textId="4B5CF7BF" w:rsidR="00C0600F" w:rsidRPr="00C0600F" w:rsidRDefault="00C0600F">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Несоблюдение каких-либо обязательных конфигураций, требований к использованию поддерживаемых платформ, политики допустимого использования, либо использование Службы наземных станций Azure Orbital таким образом, который не соответствует ее функциям или возможностям (например, осуществлялись попытки выполнить операции, не поддерживаемые в явной форме), либо использование Службы, не соответствующее нашей опубликованной документации или руководству.</w:t>
      </w:r>
    </w:p>
    <w:p w14:paraId="19F8C18A" w14:textId="4793B65D" w:rsidR="000146AE" w:rsidRPr="000146AE" w:rsidRDefault="000146AE" w:rsidP="009A560A">
      <w:pPr>
        <w:pStyle w:val="ProductList-Body"/>
        <w:rPr>
          <w:b/>
          <w:bCs/>
          <w:color w:val="00188F"/>
        </w:rPr>
      </w:pPr>
      <w:r>
        <w:rPr>
          <w:b/>
          <w:bCs/>
          <w:color w:val="00188F"/>
        </w:rPr>
        <w:t>Расчет процента успешных контактов и Уровни обслуживания</w:t>
      </w:r>
    </w:p>
    <w:p w14:paraId="77258D37" w14:textId="77777777" w:rsidR="000146AE" w:rsidRDefault="000146AE" w:rsidP="000146AE">
      <w:pPr>
        <w:pStyle w:val="ProductList-Body"/>
      </w:pPr>
      <w:r>
        <w:t>«</w:t>
      </w:r>
      <w:r>
        <w:rPr>
          <w:b/>
          <w:bCs/>
          <w:color w:val="00188F"/>
        </w:rPr>
        <w:t>Процент успешных контактов</w:t>
      </w:r>
      <w:r>
        <w:t>» рассчитывается как общее количество минут запланированных контактов за вычетом общего количества минут простоя, деленное на общее количество минут запланированных контактов. Он представлен следующей формулой:</w:t>
      </w:r>
    </w:p>
    <w:p w14:paraId="0A64C922" w14:textId="459AFE4E" w:rsidR="00A860B2" w:rsidRPr="00EF7CF9" w:rsidRDefault="00000000" w:rsidP="009A560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запланированных минут контакта – Минуты простоя</m:t>
              </m:r>
            </m:num>
            <m:den>
              <m:r>
                <m:rPr>
                  <m:nor/>
                </m:rPr>
                <w:rPr>
                  <w:rFonts w:ascii="Cambria Math" w:hAnsi="Cambria Math" w:cs="Tahoma"/>
                  <w:i/>
                  <w:sz w:val="18"/>
                  <w:szCs w:val="18"/>
                </w:rPr>
                <m:t>Всего запланированных минут контакта</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08C7FBDC" w:rsidR="000146AE" w:rsidRPr="00482531" w:rsidRDefault="000146AE" w:rsidP="00482531">
      <w:pPr>
        <w:pStyle w:val="ProductList-Body"/>
        <w:keepNext/>
        <w:rPr>
          <w:b/>
          <w:bCs/>
          <w:color w:val="00188F"/>
        </w:rPr>
      </w:pPr>
      <w:r>
        <w:rPr>
          <w:b/>
          <w:bCs/>
          <w:color w:val="00188F"/>
        </w:rPr>
        <w:t>Следующие Уровни обслуживания и Компенсации за обслуживание применимы к Службе орбитальной наземной станции Azure в рамках Применимых выплат за обслуживание:</w:t>
      </w:r>
    </w:p>
    <w:tbl>
      <w:tblPr>
        <w:tblW w:w="10791"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22"/>
      </w:tblGrid>
      <w:tr w:rsidR="00482531" w:rsidRPr="00B44CF9" w14:paraId="5AEFD6E7" w14:textId="77777777" w:rsidTr="002C3DB5">
        <w:trPr>
          <w:tblHeader/>
        </w:trPr>
        <w:tc>
          <w:tcPr>
            <w:tcW w:w="5269"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Процент успешных контактов</w:t>
            </w:r>
          </w:p>
        </w:tc>
        <w:tc>
          <w:tcPr>
            <w:tcW w:w="5522"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Компенсация за обслуживание</w:t>
            </w:r>
          </w:p>
        </w:tc>
      </w:tr>
      <w:tr w:rsidR="00482531" w:rsidRPr="00B44CF9" w14:paraId="046908F8" w14:textId="77777777" w:rsidTr="002C3DB5">
        <w:tc>
          <w:tcPr>
            <w:tcW w:w="5269" w:type="dxa"/>
          </w:tcPr>
          <w:p w14:paraId="3E143ED3" w14:textId="77777777" w:rsidR="00482531" w:rsidRPr="00EF7CF9" w:rsidRDefault="00482531" w:rsidP="000F31B4">
            <w:pPr>
              <w:pStyle w:val="ProductList-OfferingBody"/>
              <w:jc w:val="center"/>
            </w:pPr>
            <w:r>
              <w:t>&lt; 99,9 %</w:t>
            </w:r>
          </w:p>
        </w:tc>
        <w:tc>
          <w:tcPr>
            <w:tcW w:w="5522" w:type="dxa"/>
          </w:tcPr>
          <w:p w14:paraId="29BAF580" w14:textId="77777777" w:rsidR="00482531" w:rsidRPr="00EF7CF9" w:rsidRDefault="00482531" w:rsidP="000F31B4">
            <w:pPr>
              <w:pStyle w:val="ProductList-OfferingBody"/>
              <w:jc w:val="center"/>
            </w:pPr>
            <w:r>
              <w:t>10 %</w:t>
            </w:r>
          </w:p>
        </w:tc>
      </w:tr>
      <w:tr w:rsidR="00482531" w:rsidRPr="00B44CF9" w14:paraId="31BDD149" w14:textId="77777777" w:rsidTr="002C3DB5">
        <w:tc>
          <w:tcPr>
            <w:tcW w:w="5269" w:type="dxa"/>
          </w:tcPr>
          <w:p w14:paraId="4C89C0EC" w14:textId="4F74139B" w:rsidR="00482531" w:rsidRPr="00EF7CF9" w:rsidRDefault="00482531" w:rsidP="000F31B4">
            <w:pPr>
              <w:pStyle w:val="ProductList-OfferingBody"/>
              <w:jc w:val="center"/>
            </w:pPr>
            <w:r>
              <w:t>&lt; 98 %</w:t>
            </w:r>
          </w:p>
        </w:tc>
        <w:tc>
          <w:tcPr>
            <w:tcW w:w="5522" w:type="dxa"/>
          </w:tcPr>
          <w:p w14:paraId="5BBB0BBA" w14:textId="77777777" w:rsidR="00482531" w:rsidRPr="00EF7CF9" w:rsidRDefault="00482531" w:rsidP="000F31B4">
            <w:pPr>
              <w:pStyle w:val="ProductList-OfferingBody"/>
              <w:jc w:val="center"/>
            </w:pPr>
            <w:r>
              <w:t>25 %</w:t>
            </w:r>
          </w:p>
        </w:tc>
      </w:tr>
      <w:tr w:rsidR="00482531" w:rsidRPr="00B44CF9" w14:paraId="3876E0F8" w14:textId="77777777" w:rsidTr="002C3DB5">
        <w:tc>
          <w:tcPr>
            <w:tcW w:w="5269" w:type="dxa"/>
          </w:tcPr>
          <w:p w14:paraId="5A12BAE1" w14:textId="77777777" w:rsidR="00482531" w:rsidRPr="00EF7CF9" w:rsidRDefault="00482531" w:rsidP="000F31B4">
            <w:pPr>
              <w:pStyle w:val="ProductList-OfferingBody"/>
              <w:jc w:val="center"/>
            </w:pPr>
            <w:r>
              <w:t>&lt; 95 %</w:t>
            </w:r>
          </w:p>
        </w:tc>
        <w:tc>
          <w:tcPr>
            <w:tcW w:w="5522" w:type="dxa"/>
          </w:tcPr>
          <w:p w14:paraId="1B983005" w14:textId="77777777" w:rsidR="00482531" w:rsidRPr="00EF7CF9" w:rsidRDefault="00482531" w:rsidP="000F31B4">
            <w:pPr>
              <w:pStyle w:val="ProductList-OfferingBody"/>
              <w:jc w:val="center"/>
            </w:pPr>
            <w:r>
              <w:t>100 %</w:t>
            </w:r>
          </w:p>
        </w:tc>
      </w:tr>
    </w:tbl>
    <w:p w14:paraId="168B8D3C" w14:textId="7E294B8B" w:rsidR="00482531" w:rsidRPr="00EF7CF9" w:rsidRDefault="00990838" w:rsidP="004825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78D707F" w14:textId="77777777" w:rsidR="00E22F91" w:rsidRPr="00631FAE" w:rsidRDefault="00E22F91" w:rsidP="00E22F91">
      <w:pPr>
        <w:pStyle w:val="ProductList-Offering2Heading"/>
        <w:keepNext/>
        <w:tabs>
          <w:tab w:val="clear" w:pos="360"/>
          <w:tab w:val="clear" w:pos="720"/>
          <w:tab w:val="clear" w:pos="1080"/>
        </w:tabs>
        <w:outlineLvl w:val="2"/>
      </w:pPr>
      <w:bookmarkStart w:id="382" w:name="_Toc237532824"/>
      <w:r w:rsidRPr="00631FAE">
        <w:t>Microsoft Playwright Testing</w:t>
      </w:r>
      <w:bookmarkEnd w:id="382"/>
    </w:p>
    <w:p w14:paraId="68219BCA" w14:textId="77777777" w:rsidR="00E22F91" w:rsidRPr="00FD37EB" w:rsidRDefault="00E22F91" w:rsidP="00E22F91">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Дополнительные определения</w:t>
      </w:r>
    </w:p>
    <w:p w14:paraId="6C62848C" w14:textId="77777777" w:rsidR="00E22F91" w:rsidRPr="00FD37EB" w:rsidRDefault="00E22F91" w:rsidP="00E22F91">
      <w:pPr>
        <w:shd w:val="clear" w:color="auto" w:fill="FFFFFF"/>
        <w:spacing w:after="0" w:line="240" w:lineRule="auto"/>
        <w:textAlignment w:val="baseline"/>
        <w:rPr>
          <w:rFonts w:ascii="Calibri" w:eastAsia="Calibri" w:hAnsi="Calibri" w:cs="Arial"/>
          <w:sz w:val="18"/>
        </w:rPr>
      </w:pPr>
      <w:r w:rsidRPr="00334ECB">
        <w:rPr>
          <w:rFonts w:ascii="Calibri" w:eastAsia="Calibri" w:hAnsi="Calibri" w:cs="Arial"/>
          <w:color w:val="00188F"/>
          <w:sz w:val="18"/>
        </w:rPr>
        <w:t>«</w:t>
      </w:r>
      <w:r>
        <w:rPr>
          <w:rFonts w:ascii="Calibri" w:eastAsia="Calibri" w:hAnsi="Calibri" w:cs="Arial"/>
          <w:b/>
          <w:bCs/>
          <w:color w:val="00188F"/>
          <w:sz w:val="18"/>
        </w:rPr>
        <w:t>Минуты развертывания</w:t>
      </w:r>
      <w:r w:rsidRPr="00334ECB">
        <w:rPr>
          <w:rFonts w:ascii="Calibri" w:eastAsia="Calibri" w:hAnsi="Calibri" w:cs="Arial"/>
          <w:color w:val="00188F"/>
          <w:sz w:val="18"/>
        </w:rPr>
        <w:t>»</w:t>
      </w:r>
      <w:r>
        <w:rPr>
          <w:rFonts w:ascii="Calibri" w:eastAsia="Calibri" w:hAnsi="Calibri" w:cs="Arial"/>
          <w:sz w:val="18"/>
        </w:rPr>
        <w:t xml:space="preserve"> — общее количество минут, в течение которых заданный ресурс Службы Microsoft Playwright Testing был развернут в Microsoft Azure в течение Применимого периода.</w:t>
      </w:r>
    </w:p>
    <w:p w14:paraId="1A83EBD8" w14:textId="77777777" w:rsidR="00E22F91" w:rsidRPr="00FD37EB" w:rsidRDefault="00E22F91" w:rsidP="00E22F91">
      <w:pPr>
        <w:shd w:val="clear" w:color="auto" w:fill="FFFFFF"/>
        <w:spacing w:after="0" w:line="240" w:lineRule="auto"/>
        <w:textAlignment w:val="baseline"/>
        <w:rPr>
          <w:rFonts w:ascii="Calibri" w:eastAsia="Calibri" w:hAnsi="Calibri" w:cs="Arial"/>
          <w:sz w:val="18"/>
        </w:rPr>
      </w:pPr>
      <w:r w:rsidRPr="00334ECB">
        <w:rPr>
          <w:rFonts w:ascii="Calibri" w:eastAsia="Calibri" w:hAnsi="Calibri" w:cs="Arial"/>
          <w:color w:val="00188F"/>
          <w:sz w:val="18"/>
        </w:rPr>
        <w:t>«</w:t>
      </w:r>
      <w:r>
        <w:rPr>
          <w:rFonts w:ascii="Calibri" w:eastAsia="Calibri" w:hAnsi="Calibri" w:cs="Arial"/>
          <w:b/>
          <w:bCs/>
          <w:color w:val="00188F"/>
          <w:sz w:val="18"/>
        </w:rPr>
        <w:t>Максимум доступных минут</w:t>
      </w:r>
      <w:r w:rsidRPr="00334ECB">
        <w:rPr>
          <w:rFonts w:ascii="Calibri" w:eastAsia="Calibri" w:hAnsi="Calibri" w:cs="Arial"/>
          <w:color w:val="00188F"/>
          <w:sz w:val="18"/>
        </w:rPr>
        <w:t>»</w:t>
      </w:r>
      <w:r>
        <w:rPr>
          <w:rFonts w:ascii="Calibri" w:eastAsia="Calibri" w:hAnsi="Calibri" w:cs="Arial"/>
          <w:sz w:val="18"/>
        </w:rPr>
        <w:t xml:space="preserve"> — общая сумма Минут развертывания всех ресурсов Службы Microsoft Playwright Testing, развернутых клиентами в рамках конкретной подписки Microsoft Azure, в течение Применимого периода.</w:t>
      </w:r>
    </w:p>
    <w:p w14:paraId="51FB700B" w14:textId="77777777" w:rsidR="00E22F91" w:rsidRPr="00FD37EB" w:rsidRDefault="00E22F91" w:rsidP="00E22F91">
      <w:pPr>
        <w:shd w:val="clear" w:color="auto" w:fill="FFFFFF"/>
        <w:spacing w:after="0" w:line="240" w:lineRule="auto"/>
        <w:textAlignment w:val="baseline"/>
        <w:rPr>
          <w:rFonts w:ascii="Calibri" w:eastAsia="Calibri" w:hAnsi="Calibri" w:cs="Arial"/>
          <w:sz w:val="18"/>
        </w:rPr>
      </w:pPr>
      <w:r w:rsidRPr="00334ECB">
        <w:rPr>
          <w:rFonts w:ascii="Calibri" w:eastAsia="Calibri" w:hAnsi="Calibri" w:cs="Arial"/>
          <w:color w:val="00188F"/>
          <w:sz w:val="18"/>
        </w:rPr>
        <w:lastRenderedPageBreak/>
        <w:t>«</w:t>
      </w:r>
      <w:r>
        <w:rPr>
          <w:rFonts w:ascii="Calibri" w:eastAsia="Calibri" w:hAnsi="Calibri" w:cs="Arial"/>
          <w:b/>
          <w:bCs/>
          <w:color w:val="00188F"/>
          <w:sz w:val="18"/>
        </w:rPr>
        <w:t>Время простоя</w:t>
      </w:r>
      <w:r w:rsidRPr="00334ECB">
        <w:rPr>
          <w:rFonts w:ascii="Calibri" w:eastAsia="Calibri" w:hAnsi="Calibri" w:cs="Arial"/>
          <w:color w:val="00188F"/>
          <w:sz w:val="18"/>
        </w:rPr>
        <w:t>»</w:t>
      </w:r>
      <w:r>
        <w:rPr>
          <w:rFonts w:ascii="Calibri" w:eastAsia="Calibri" w:hAnsi="Calibri" w:cs="Arial"/>
          <w:sz w:val="18"/>
        </w:rPr>
        <w:t xml:space="preserve"> — общая сумма Минут развертывания всех ресурсов Службы Microsoft Playwright Testing, развернутых Клиентом в рамках конкретной подписки Microsoft Azure, в течение Применимого периода, когда ресурс Службы Microsoft Playwright Testing был недоступен. Минута относится ко времени недоступности заданной Службы, если результатом всех непрерывно повторяющихся запросов HTTP относительно выполнения операций в течение этой минуты является либо получение Кода ошибки, либо отсутствие отклика в течение 5 минут.</w:t>
      </w:r>
    </w:p>
    <w:p w14:paraId="36064724" w14:textId="77777777" w:rsidR="00E22F91" w:rsidRPr="00FD37EB" w:rsidRDefault="00E22F91" w:rsidP="00E22F91">
      <w:pPr>
        <w:tabs>
          <w:tab w:val="left" w:pos="360"/>
          <w:tab w:val="left" w:pos="720"/>
          <w:tab w:val="left" w:pos="1080"/>
        </w:tabs>
        <w:spacing w:after="0" w:line="240" w:lineRule="auto"/>
        <w:rPr>
          <w:rFonts w:ascii="Calibri" w:eastAsia="Calibri" w:hAnsi="Calibri" w:cs="Arial"/>
          <w:sz w:val="18"/>
        </w:rPr>
      </w:pPr>
      <w:r w:rsidRPr="00334ECB">
        <w:rPr>
          <w:rFonts w:ascii="Calibri" w:eastAsia="Calibri" w:hAnsi="Calibri" w:cs="Times New Roman"/>
          <w:color w:val="00188F"/>
          <w:sz w:val="18"/>
        </w:rPr>
        <w:t>«</w:t>
      </w:r>
      <w:r>
        <w:rPr>
          <w:rFonts w:ascii="Calibri" w:eastAsia="Calibri" w:hAnsi="Calibri" w:cs="Times New Roman"/>
          <w:b/>
          <w:bCs/>
          <w:color w:val="00188F"/>
          <w:sz w:val="18"/>
        </w:rPr>
        <w:t>Процент времени доступности</w:t>
      </w:r>
      <w:r w:rsidRPr="00334ECB">
        <w:rPr>
          <w:rFonts w:ascii="Calibri" w:eastAsia="Calibri" w:hAnsi="Calibri" w:cs="Times New Roman"/>
          <w:color w:val="00188F"/>
          <w:sz w:val="18"/>
        </w:rPr>
        <w:t>»</w:t>
      </w:r>
      <w:r>
        <w:rPr>
          <w:rFonts w:ascii="Calibri" w:eastAsia="Calibri" w:hAnsi="Calibri" w:cs="Times New Roman"/>
          <w:sz w:val="18"/>
        </w:rPr>
        <w:t xml:space="preserve"> рассчитывается по следующей формуле:</w:t>
      </w:r>
    </w:p>
    <w:p w14:paraId="2835BDE5" w14:textId="77777777" w:rsidR="00E22F91" w:rsidRPr="00724825" w:rsidRDefault="00000000" w:rsidP="009A560A">
      <w:pPr>
        <w:pStyle w:val="ListParagraph"/>
        <w:spacing w:before="120" w:after="120" w:line="240" w:lineRule="auto"/>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x 100</m:t>
          </m:r>
        </m:oMath>
      </m:oMathPara>
    </w:p>
    <w:p w14:paraId="30C2C9D7" w14:textId="77777777" w:rsidR="00E22F91" w:rsidRPr="00FD37EB" w:rsidRDefault="00E22F91" w:rsidP="00E22F91">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При использовании Клиентом службы Microsoft Playwright Testing применяются следующие Уровни обслуживания и Компенсации за обслуживание:</w:t>
      </w:r>
    </w:p>
    <w:tbl>
      <w:tblPr>
        <w:tblW w:w="106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400"/>
      </w:tblGrid>
      <w:tr w:rsidR="00E22F91" w:rsidRPr="00FD37EB" w14:paraId="61AF042E" w14:textId="77777777" w:rsidTr="00631FAE">
        <w:trPr>
          <w:trHeight w:val="249"/>
          <w:tblHeader/>
        </w:trPr>
        <w:tc>
          <w:tcPr>
            <w:tcW w:w="5287" w:type="dxa"/>
            <w:tcBorders>
              <w:top w:val="single" w:sz="4" w:space="0" w:color="000000"/>
              <w:left w:val="single" w:sz="4" w:space="0" w:color="000000"/>
              <w:bottom w:val="single" w:sz="4" w:space="0" w:color="000000"/>
              <w:right w:val="single" w:sz="4" w:space="0" w:color="000000"/>
            </w:tcBorders>
            <w:shd w:val="clear" w:color="auto" w:fill="0072C6"/>
            <w:hideMark/>
          </w:tcPr>
          <w:p w14:paraId="3BC61A2B"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Процент времени доступности</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39E6AE07"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Компенсация за обслуживание</w:t>
            </w:r>
          </w:p>
        </w:tc>
      </w:tr>
      <w:tr w:rsidR="00E22F91" w:rsidRPr="00FD37EB" w14:paraId="60422805" w14:textId="77777777" w:rsidTr="00631FAE">
        <w:trPr>
          <w:trHeight w:val="242"/>
        </w:trPr>
        <w:tc>
          <w:tcPr>
            <w:tcW w:w="5287" w:type="dxa"/>
            <w:tcBorders>
              <w:top w:val="single" w:sz="4" w:space="0" w:color="000000"/>
              <w:left w:val="single" w:sz="4" w:space="0" w:color="000000"/>
              <w:bottom w:val="single" w:sz="4" w:space="0" w:color="000000"/>
              <w:right w:val="single" w:sz="4" w:space="0" w:color="000000"/>
            </w:tcBorders>
            <w:hideMark/>
          </w:tcPr>
          <w:p w14:paraId="1240370C"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99,9 %</w:t>
            </w:r>
          </w:p>
        </w:tc>
        <w:tc>
          <w:tcPr>
            <w:tcW w:w="5400" w:type="dxa"/>
            <w:tcBorders>
              <w:top w:val="single" w:sz="4" w:space="0" w:color="000000"/>
              <w:left w:val="single" w:sz="4" w:space="0" w:color="000000"/>
              <w:bottom w:val="single" w:sz="4" w:space="0" w:color="000000"/>
              <w:right w:val="single" w:sz="4" w:space="0" w:color="000000"/>
            </w:tcBorders>
            <w:hideMark/>
          </w:tcPr>
          <w:p w14:paraId="448C9523"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w:t>
            </w:r>
            <w:r>
              <w:rPr>
                <w:rFonts w:ascii="Calibri" w:eastAsia="Calibri" w:hAnsi="Calibri" w:cs="Times New Roman"/>
                <w:sz w:val="16"/>
                <w:lang w:val="en-US"/>
              </w:rPr>
              <w:t xml:space="preserve"> </w:t>
            </w:r>
            <w:r>
              <w:rPr>
                <w:rFonts w:ascii="Calibri" w:eastAsia="Calibri" w:hAnsi="Calibri" w:cs="Times New Roman"/>
                <w:sz w:val="16"/>
              </w:rPr>
              <w:t>%</w:t>
            </w:r>
          </w:p>
        </w:tc>
      </w:tr>
      <w:tr w:rsidR="00E22F91" w:rsidRPr="00FD37EB" w14:paraId="08B7FBEE" w14:textId="77777777" w:rsidTr="00631FAE">
        <w:trPr>
          <w:trHeight w:val="249"/>
        </w:trPr>
        <w:tc>
          <w:tcPr>
            <w:tcW w:w="5287" w:type="dxa"/>
            <w:tcBorders>
              <w:top w:val="single" w:sz="4" w:space="0" w:color="000000"/>
              <w:left w:val="single" w:sz="4" w:space="0" w:color="000000"/>
              <w:bottom w:val="single" w:sz="4" w:space="0" w:color="000000"/>
              <w:right w:val="single" w:sz="4" w:space="0" w:color="000000"/>
            </w:tcBorders>
            <w:hideMark/>
          </w:tcPr>
          <w:p w14:paraId="65062C85"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99 %</w:t>
            </w:r>
          </w:p>
        </w:tc>
        <w:tc>
          <w:tcPr>
            <w:tcW w:w="5400" w:type="dxa"/>
            <w:tcBorders>
              <w:top w:val="single" w:sz="4" w:space="0" w:color="000000"/>
              <w:left w:val="single" w:sz="4" w:space="0" w:color="000000"/>
              <w:bottom w:val="single" w:sz="4" w:space="0" w:color="000000"/>
              <w:right w:val="single" w:sz="4" w:space="0" w:color="000000"/>
            </w:tcBorders>
            <w:hideMark/>
          </w:tcPr>
          <w:p w14:paraId="38E6C8F4" w14:textId="77777777" w:rsidR="00E22F91" w:rsidRPr="00FD37EB" w:rsidRDefault="00E22F91"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w:t>
            </w:r>
            <w:r>
              <w:rPr>
                <w:rFonts w:ascii="Calibri" w:eastAsia="Calibri" w:hAnsi="Calibri" w:cs="Times New Roman"/>
                <w:sz w:val="16"/>
                <w:lang w:val="en-US"/>
              </w:rPr>
              <w:t xml:space="preserve"> </w:t>
            </w:r>
            <w:r>
              <w:rPr>
                <w:rFonts w:ascii="Calibri" w:eastAsia="Calibri" w:hAnsi="Calibri" w:cs="Times New Roman"/>
                <w:sz w:val="16"/>
              </w:rPr>
              <w:t>%</w:t>
            </w:r>
          </w:p>
        </w:tc>
      </w:tr>
    </w:tbl>
    <w:p w14:paraId="18E27EAD" w14:textId="77777777" w:rsidR="00631FAE" w:rsidRPr="00EF7CF9" w:rsidRDefault="00631FAE" w:rsidP="00631F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95B2E84" w14:textId="29756DF1" w:rsidR="00995A2A" w:rsidRPr="00995A2A" w:rsidRDefault="00995A2A" w:rsidP="00995A2A">
      <w:pPr>
        <w:pStyle w:val="ProductList-Offering2Heading"/>
        <w:keepNext/>
        <w:tabs>
          <w:tab w:val="clear" w:pos="360"/>
          <w:tab w:val="clear" w:pos="720"/>
          <w:tab w:val="clear" w:pos="1080"/>
        </w:tabs>
        <w:outlineLvl w:val="2"/>
      </w:pPr>
      <w:bookmarkStart w:id="383" w:name="_Toc237532825"/>
      <w:r>
        <w:t>Приватный канал Azure</w:t>
      </w:r>
      <w:bookmarkEnd w:id="383"/>
    </w:p>
    <w:p w14:paraId="4A145F82" w14:textId="77777777" w:rsidR="00995A2A" w:rsidRPr="00995A2A" w:rsidRDefault="00995A2A" w:rsidP="00995A2A">
      <w:pPr>
        <w:pStyle w:val="ProductList-Body"/>
        <w:rPr>
          <w:b/>
          <w:bCs/>
          <w:color w:val="00188F"/>
        </w:rPr>
      </w:pPr>
      <w:r>
        <w:rPr>
          <w:b/>
          <w:bCs/>
          <w:color w:val="00188F"/>
        </w:rPr>
        <w:t>Дополнительные определения</w:t>
      </w:r>
    </w:p>
    <w:p w14:paraId="0AA0EB1A" w14:textId="77777777" w:rsidR="00995A2A" w:rsidRDefault="00995A2A" w:rsidP="00995A2A">
      <w:pPr>
        <w:pStyle w:val="ProductList-Body"/>
      </w:pPr>
      <w:r>
        <w:t>«</w:t>
      </w:r>
      <w:r>
        <w:rPr>
          <w:b/>
          <w:bCs/>
          <w:color w:val="00188F"/>
        </w:rPr>
        <w:t>Служба Приватный канал Azure</w:t>
      </w:r>
      <w:r>
        <w:t>» — ссылка на вашу собственную службу, которая обеспечивается Приватным каналом Azure и развертывается в рамках вашей собственной виртуальной сети.</w:t>
      </w:r>
    </w:p>
    <w:p w14:paraId="612ECF73" w14:textId="77777777" w:rsidR="00995A2A" w:rsidRDefault="00995A2A" w:rsidP="00995A2A">
      <w:pPr>
        <w:pStyle w:val="ProductList-Body"/>
      </w:pPr>
      <w:r>
        <w:t>«</w:t>
      </w:r>
      <w:r>
        <w:rPr>
          <w:b/>
          <w:bCs/>
          <w:color w:val="00188F"/>
        </w:rPr>
        <w:t>Частная конечная точка Azure</w:t>
      </w:r>
      <w:r>
        <w:t>» — сетевой интерфейс, связывающий вашу службу, обеспеченную Приватным каналом Azure, с частным IP-адресом в вашей виртуальной сети.</w:t>
      </w:r>
    </w:p>
    <w:p w14:paraId="3AC93B4D" w14:textId="45542685" w:rsidR="00995A2A" w:rsidRPr="00995A2A" w:rsidRDefault="00EE6E3C" w:rsidP="00163EEA">
      <w:pPr>
        <w:pStyle w:val="ProductList-Body"/>
        <w:keepNext/>
        <w:rPr>
          <w:b/>
          <w:bCs/>
          <w:color w:val="00188F"/>
        </w:rPr>
      </w:pPr>
      <w:r>
        <w:rPr>
          <w:b/>
          <w:bCs/>
          <w:color w:val="00188F"/>
        </w:rPr>
        <w:t>Расчет времени доступности</w:t>
      </w:r>
    </w:p>
    <w:p w14:paraId="54F4DAFA" w14:textId="48568F90" w:rsidR="00995A2A" w:rsidRDefault="00995A2A" w:rsidP="00282926">
      <w:pPr>
        <w:pStyle w:val="ProductList-Body"/>
        <w:keepNext/>
      </w:pPr>
      <w:r>
        <w:t>«</w:t>
      </w:r>
      <w:r>
        <w:rPr>
          <w:b/>
          <w:bCs/>
          <w:color w:val="00188F"/>
        </w:rPr>
        <w:t>Максимум доступных минут</w:t>
      </w:r>
      <w:r>
        <w:t>» — общее количество накопленных в течение Применимого периода минут, в течение которых служба Приватный канал Azure или Частная конечная точка Azure была развернута в рамках подписки Microsoft Azure.</w:t>
      </w:r>
    </w:p>
    <w:p w14:paraId="16DCB845" w14:textId="3BCE5996" w:rsidR="00995A2A" w:rsidRDefault="00995A2A" w:rsidP="00995A2A">
      <w:pPr>
        <w:pStyle w:val="ProductList-Body"/>
      </w:pPr>
      <w:r>
        <w:t>«</w:t>
      </w:r>
      <w:r>
        <w:rPr>
          <w:b/>
          <w:bCs/>
          <w:color w:val="00188F"/>
        </w:rPr>
        <w:t>Время простоя</w:t>
      </w:r>
      <w:r>
        <w:t>» — общее количество накопленных в течение Применимого периода минут, в течение которых служба Приватный канал Azure или Частная конечная точка Azure для соответствующей службы Приватный канал Azure или Частной конечной точки Azure была недоступна. Определенная минута относится ко времени недоступности, если все предпринятые в течение этой минуты попытки подключиться через Частную конечную точку Azure завершились неудачей.</w:t>
      </w:r>
    </w:p>
    <w:p w14:paraId="1181CDBC" w14:textId="65E9D889" w:rsidR="00995A2A" w:rsidRDefault="00995A2A" w:rsidP="00995A2A">
      <w:pPr>
        <w:pStyle w:val="ProductList-Body"/>
      </w:pPr>
      <w:r>
        <w:t>«</w:t>
      </w:r>
      <w:r>
        <w:rPr>
          <w:b/>
          <w:bCs/>
          <w:color w:val="00188F"/>
        </w:rPr>
        <w:t>Процент времени доступности</w:t>
      </w:r>
      <w:r>
        <w:t>» рассчитывается по следующей формуле:</w:t>
      </w:r>
    </w:p>
    <w:p w14:paraId="7F689305" w14:textId="6471CD1D" w:rsidR="00995A2A" w:rsidRPr="00B22835" w:rsidRDefault="00000000" w:rsidP="009A560A">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995A2A" w:rsidRPr="00B44CF9" w14:paraId="42380E04" w14:textId="77777777" w:rsidTr="002C3DB5">
        <w:trPr>
          <w:tblHeader/>
        </w:trPr>
        <w:tc>
          <w:tcPr>
            <w:tcW w:w="5269"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Компенсация за обслуживание</w:t>
            </w:r>
          </w:p>
        </w:tc>
      </w:tr>
      <w:tr w:rsidR="00995A2A" w:rsidRPr="00B44CF9" w14:paraId="4B4F241F" w14:textId="77777777" w:rsidTr="002C3DB5">
        <w:tc>
          <w:tcPr>
            <w:tcW w:w="5269" w:type="dxa"/>
          </w:tcPr>
          <w:p w14:paraId="7B7E7489" w14:textId="40A57C82" w:rsidR="00995A2A" w:rsidRPr="005A3C16" w:rsidRDefault="00995A2A" w:rsidP="000F31B4">
            <w:pPr>
              <w:pStyle w:val="ProductList-OfferingBody"/>
              <w:jc w:val="center"/>
            </w:pPr>
            <w:r>
              <w:t>&lt; 99,99 %</w:t>
            </w:r>
          </w:p>
        </w:tc>
        <w:tc>
          <w:tcPr>
            <w:tcW w:w="5513" w:type="dxa"/>
          </w:tcPr>
          <w:p w14:paraId="3D4997BE" w14:textId="77777777" w:rsidR="00995A2A" w:rsidRPr="005A3C16" w:rsidRDefault="00995A2A" w:rsidP="000F31B4">
            <w:pPr>
              <w:pStyle w:val="ProductList-OfferingBody"/>
              <w:jc w:val="center"/>
            </w:pPr>
            <w:r>
              <w:t>10 %</w:t>
            </w:r>
          </w:p>
        </w:tc>
      </w:tr>
      <w:tr w:rsidR="00995A2A" w:rsidRPr="00B44CF9" w14:paraId="26F40E8F" w14:textId="77777777" w:rsidTr="002C3DB5">
        <w:tc>
          <w:tcPr>
            <w:tcW w:w="5269" w:type="dxa"/>
          </w:tcPr>
          <w:p w14:paraId="362999C5" w14:textId="77777777" w:rsidR="00995A2A" w:rsidRPr="005A3C16" w:rsidRDefault="00995A2A" w:rsidP="000F31B4">
            <w:pPr>
              <w:pStyle w:val="ProductList-OfferingBody"/>
              <w:jc w:val="center"/>
            </w:pPr>
            <w:r>
              <w:t>&lt; 99 %</w:t>
            </w:r>
          </w:p>
        </w:tc>
        <w:tc>
          <w:tcPr>
            <w:tcW w:w="5513" w:type="dxa"/>
          </w:tcPr>
          <w:p w14:paraId="74FCF29B" w14:textId="77777777" w:rsidR="00995A2A" w:rsidRPr="005A3C16" w:rsidRDefault="00995A2A" w:rsidP="000F31B4">
            <w:pPr>
              <w:pStyle w:val="ProductList-OfferingBody"/>
              <w:jc w:val="center"/>
            </w:pPr>
            <w:r>
              <w:t>25 %</w:t>
            </w:r>
          </w:p>
        </w:tc>
      </w:tr>
    </w:tbl>
    <w:p w14:paraId="3E89A26A" w14:textId="2752F39B" w:rsidR="00256320" w:rsidRPr="00EF7CF9" w:rsidRDefault="00990838"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1807CB1" w14:textId="77777777" w:rsidR="00FC1DF8" w:rsidRDefault="00FC1DF8" w:rsidP="00FC1DF8">
      <w:pPr>
        <w:pStyle w:val="ProductList-Offering2Heading"/>
        <w:keepNext/>
        <w:tabs>
          <w:tab w:val="clear" w:pos="360"/>
        </w:tabs>
        <w:outlineLvl w:val="2"/>
      </w:pPr>
      <w:bookmarkStart w:id="384" w:name="_Toc237532826"/>
      <w:r>
        <w:t>Microsoft Purview</w:t>
      </w:r>
      <w:bookmarkEnd w:id="384"/>
    </w:p>
    <w:p w14:paraId="293C6207" w14:textId="77777777" w:rsidR="00FC1DF8" w:rsidRDefault="00FC1DF8" w:rsidP="00FC1DF8">
      <w:pPr>
        <w:pStyle w:val="ProductList-Body"/>
        <w:rPr>
          <w:b/>
          <w:color w:val="00188F"/>
        </w:rPr>
      </w:pPr>
      <w:r>
        <w:rPr>
          <w:b/>
          <w:color w:val="00188F"/>
        </w:rPr>
        <w:t>Дополнительные определения</w:t>
      </w:r>
      <w:r w:rsidRPr="002C5E66">
        <w:rPr>
          <w:b/>
          <w:bCs/>
          <w:color w:val="00188F"/>
        </w:rPr>
        <w:t>:</w:t>
      </w:r>
    </w:p>
    <w:p w14:paraId="0C896436" w14:textId="3FD35845" w:rsidR="00FC1DF8" w:rsidRDefault="00FC1DF8" w:rsidP="002470DA">
      <w:pPr>
        <w:pStyle w:val="ProductList-Body"/>
      </w:pPr>
      <w:r>
        <w:t>«</w:t>
      </w:r>
      <w:r>
        <w:rPr>
          <w:b/>
          <w:color w:val="00188F"/>
        </w:rPr>
        <w:t>Общее количество запросов</w:t>
      </w:r>
      <w:r>
        <w:t>» — все запросы API с проверкой подлинности, отличные от Исключенных запросов, на выполнение операций Microsoft Purview в течение Применимого периода для конкретной подписки на Microsoft Azure.</w:t>
      </w:r>
    </w:p>
    <w:p w14:paraId="0DD631E7" w14:textId="176996E1" w:rsidR="00FC1DF8" w:rsidRDefault="002C5E66" w:rsidP="002470DA">
      <w:pPr>
        <w:pStyle w:val="ProductList-Body"/>
      </w:pPr>
      <w:r>
        <w:t>«</w:t>
      </w:r>
      <w:r w:rsidR="00FC1DF8">
        <w:rPr>
          <w:b/>
          <w:color w:val="00188F"/>
        </w:rPr>
        <w:t>Исключенные запросы</w:t>
      </w:r>
      <w:r>
        <w:t>»</w:t>
      </w:r>
      <w:r w:rsidR="00FC1DF8">
        <w:t xml:space="preserve"> — набор запросов, результатом которых является код состояния HTTP 4xx.</w:t>
      </w:r>
    </w:p>
    <w:p w14:paraId="6D452CED" w14:textId="77777777" w:rsidR="00FC1DF8" w:rsidRDefault="00FC1DF8" w:rsidP="002470DA">
      <w:pPr>
        <w:pStyle w:val="ProductList-Body"/>
        <w:jc w:val="both"/>
      </w:pPr>
      <w:r>
        <w:t>«</w:t>
      </w:r>
      <w:r>
        <w:rPr>
          <w:b/>
          <w:color w:val="00188F"/>
        </w:rPr>
        <w:t>Невыполненные запросы</w:t>
      </w:r>
      <w:r>
        <w:t>» — набор всех запросов, которые входят в Общее количество запросов и для которых возвращается Код ошибки.</w:t>
      </w:r>
    </w:p>
    <w:p w14:paraId="11D98147" w14:textId="2FFD6575" w:rsidR="00FC1DF8" w:rsidRDefault="00FC1DF8" w:rsidP="002470DA">
      <w:pPr>
        <w:pStyle w:val="ProductList-Body"/>
      </w:pPr>
      <w:r>
        <w:t>«</w:t>
      </w:r>
      <w:r>
        <w:rPr>
          <w:b/>
          <w:color w:val="00188F"/>
        </w:rPr>
        <w:t>Процент времени доступности</w:t>
      </w:r>
      <w:r>
        <w:t>» для вызовов API к Службе Microsoft Purview рассчитывается так: из Общего количества запросов вычитаются Невыполненные запросы, затем выполняется деление на Общее количество запросов в течение Применимого периода для конкретной подписки Microsoft Azure.</w:t>
      </w:r>
    </w:p>
    <w:p w14:paraId="415982E9" w14:textId="0FB71C60" w:rsidR="00FC1DF8" w:rsidRDefault="00AC48A7" w:rsidP="00FC1DF8">
      <w:pPr>
        <w:pStyle w:val="ProductList-Body"/>
      </w:pPr>
      <w:r>
        <w:rPr>
          <w:b/>
          <w:color w:val="00188F"/>
        </w:rPr>
        <w:t>Процент времени доступности</w:t>
      </w:r>
      <w:r w:rsidRPr="002C5E66">
        <w:rPr>
          <w:b/>
          <w:bCs/>
          <w:color w:val="00188F"/>
        </w:rPr>
        <w:t>:</w:t>
      </w:r>
      <w:r>
        <w:t xml:space="preserve"> Процент времени доступности вычисляется по следующей формуле:</w:t>
      </w:r>
    </w:p>
    <w:p w14:paraId="73CFF85B" w14:textId="7CD6C140" w:rsidR="00FC1DF8" w:rsidRPr="00B22835" w:rsidRDefault="00000000" w:rsidP="006C065B">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 Невыполненные запросы</m:t>
              </m:r>
            </m:num>
            <m:den>
              <m:r>
                <m:rPr>
                  <m:nor/>
                </m:rPr>
                <w:rPr>
                  <w:rFonts w:ascii="Cambria Math" w:hAnsi="Cambria Math" w:cs="Tahoma"/>
                  <w:i/>
                  <w:sz w:val="18"/>
                  <w:szCs w:val="18"/>
                </w:rPr>
                <m:t>Общее количество запросов</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C77AE14" w14:textId="77777777" w:rsidR="00FC1DF8" w:rsidRDefault="00FC1DF8" w:rsidP="00A2415B">
      <w:pPr>
        <w:pStyle w:val="ProductList-Body"/>
        <w:spacing w:before="120"/>
      </w:pPr>
      <w:r>
        <w:rPr>
          <w:b/>
          <w:color w:val="00188F"/>
        </w:rPr>
        <w:t>При использовании Клиентом вызовов API в рамках Службы Microsoft Purview* применяются следующие Компенсации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FC1DF8" w14:paraId="44D8821D" w14:textId="77777777" w:rsidTr="00A2415B">
        <w:trPr>
          <w:tblHeader/>
        </w:trPr>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Pr="000575A6" w:rsidRDefault="00AC48A7">
            <w:pPr>
              <w:pStyle w:val="ProductList-OfferingBody"/>
              <w:spacing w:line="256" w:lineRule="auto"/>
              <w:jc w:val="center"/>
              <w:rPr>
                <w:color w:val="FFFFFF" w:themeColor="background1"/>
                <w:kern w:val="2"/>
              </w:rPr>
            </w:pPr>
            <w:r w:rsidRPr="000575A6">
              <w:rPr>
                <w:color w:val="FFFFFF" w:themeColor="background1"/>
              </w:rPr>
              <w:lastRenderedPageBreak/>
              <w:t>Процент времени доступности</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Pr="000575A6" w:rsidRDefault="00FC1DF8">
            <w:pPr>
              <w:pStyle w:val="ProductList-OfferingBody"/>
              <w:spacing w:line="256" w:lineRule="auto"/>
              <w:jc w:val="center"/>
              <w:rPr>
                <w:color w:val="FFFFFF" w:themeColor="background1"/>
                <w:kern w:val="2"/>
              </w:rPr>
            </w:pPr>
            <w:r w:rsidRPr="000575A6">
              <w:rPr>
                <w:color w:val="FFFFFF" w:themeColor="background1"/>
              </w:rPr>
              <w:t>Компенсация за обслуживание</w:t>
            </w:r>
          </w:p>
        </w:tc>
      </w:tr>
      <w:tr w:rsidR="00FC1DF8" w14:paraId="039BE984" w14:textId="77777777" w:rsidTr="00A2415B">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Pr="000575A6" w:rsidRDefault="00FC1DF8">
            <w:pPr>
              <w:pStyle w:val="ProductList-OfferingBody"/>
              <w:spacing w:line="256" w:lineRule="auto"/>
              <w:jc w:val="center"/>
              <w:rPr>
                <w:kern w:val="2"/>
              </w:rPr>
            </w:pPr>
            <w:r w:rsidRPr="000575A6">
              <w:t>&lt; 99,9 %</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Pr="000575A6" w:rsidRDefault="00FC1DF8">
            <w:pPr>
              <w:pStyle w:val="ProductList-OfferingBody"/>
              <w:spacing w:line="256" w:lineRule="auto"/>
              <w:jc w:val="center"/>
              <w:rPr>
                <w:kern w:val="2"/>
              </w:rPr>
            </w:pPr>
            <w:r w:rsidRPr="000575A6">
              <w:t>10 %</w:t>
            </w:r>
          </w:p>
        </w:tc>
      </w:tr>
      <w:tr w:rsidR="00FC1DF8" w14:paraId="3625DE84" w14:textId="77777777" w:rsidTr="00A2415B">
        <w:tc>
          <w:tcPr>
            <w:tcW w:w="5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Pr="000575A6" w:rsidRDefault="00FC1DF8">
            <w:pPr>
              <w:pStyle w:val="ProductList-OfferingBody"/>
              <w:spacing w:line="256" w:lineRule="auto"/>
              <w:jc w:val="center"/>
              <w:rPr>
                <w:kern w:val="2"/>
              </w:rPr>
            </w:pPr>
            <w:r w:rsidRPr="000575A6">
              <w:t>&lt; 99 %</w:t>
            </w:r>
          </w:p>
        </w:tc>
        <w:tc>
          <w:tcPr>
            <w:tcW w:w="55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Pr="000575A6" w:rsidRDefault="00FC1DF8">
            <w:pPr>
              <w:pStyle w:val="ProductList-OfferingBody"/>
              <w:spacing w:line="256" w:lineRule="auto"/>
              <w:jc w:val="center"/>
              <w:rPr>
                <w:kern w:val="2"/>
              </w:rPr>
            </w:pPr>
            <w:r w:rsidRPr="000575A6">
              <w:t>25 %</w:t>
            </w:r>
          </w:p>
        </w:tc>
      </w:tr>
    </w:tbl>
    <w:p w14:paraId="65D64DB6" w14:textId="77777777" w:rsidR="00FC1DF8" w:rsidRDefault="00FC1DF8" w:rsidP="001A6F5F">
      <w:pPr>
        <w:spacing w:before="120" w:after="0" w:line="240" w:lineRule="auto"/>
        <w:rPr>
          <w:sz w:val="18"/>
        </w:rPr>
      </w:pPr>
      <w:r>
        <w:rPr>
          <w:sz w:val="18"/>
        </w:rPr>
        <w:t>* Вышеуказанные Компенсации за обслуживание доступны только для тех частей Microsoft Purview, которые предлагаются на основе подписки (ранее известной как Azure Purview).</w:t>
      </w:r>
    </w:p>
    <w:p w14:paraId="0BF3F190" w14:textId="380A67E4" w:rsidR="00FC1DF8" w:rsidRPr="00EF7CF9" w:rsidRDefault="00990838"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C7403B8" w14:textId="77777777" w:rsidR="00E1785C" w:rsidRPr="00E1785C" w:rsidRDefault="00E1785C" w:rsidP="00E1785C">
      <w:pPr>
        <w:pStyle w:val="ProductList-Offering2Heading"/>
        <w:keepNext/>
        <w:tabs>
          <w:tab w:val="clear" w:pos="360"/>
          <w:tab w:val="clear" w:pos="720"/>
          <w:tab w:val="clear" w:pos="1080"/>
        </w:tabs>
        <w:outlineLvl w:val="2"/>
      </w:pPr>
      <w:bookmarkStart w:id="385" w:name="_Toc237532827"/>
      <w:r w:rsidRPr="001B5209">
        <w:t>Azure Red Hat OpenShift</w:t>
      </w:r>
      <w:bookmarkEnd w:id="385"/>
    </w:p>
    <w:p w14:paraId="09BF9392" w14:textId="77777777" w:rsidR="00E1785C" w:rsidRPr="00E1785C" w:rsidRDefault="00E1785C" w:rsidP="00E1785C">
      <w:pPr>
        <w:pStyle w:val="ProductList-Body"/>
        <w:rPr>
          <w:b/>
          <w:bCs/>
          <w:color w:val="00188F"/>
        </w:rPr>
      </w:pPr>
      <w:r>
        <w:rPr>
          <w:b/>
          <w:bCs/>
          <w:color w:val="00188F"/>
        </w:rPr>
        <w:t>Дополнительные определения</w:t>
      </w:r>
    </w:p>
    <w:p w14:paraId="158D06E8" w14:textId="63670B36" w:rsidR="00E1785C" w:rsidRDefault="00E1785C" w:rsidP="00E1785C">
      <w:pPr>
        <w:pStyle w:val="ProductList-Body"/>
      </w:pPr>
      <w:r>
        <w:t>«</w:t>
      </w:r>
      <w:r>
        <w:rPr>
          <w:b/>
          <w:bCs/>
          <w:color w:val="00188F"/>
        </w:rPr>
        <w:t>Максимум доступных минут</w:t>
      </w:r>
      <w:r>
        <w:t>» — общее количество накопленных в течение Применимого периода минут, в течение которых определенный кластер Azure Red Hat OpenShift развернут в рамках подписки Microsoft Azure.</w:t>
      </w:r>
    </w:p>
    <w:p w14:paraId="0C815AE6" w14:textId="638BF2E5" w:rsidR="00E1785C" w:rsidRDefault="00E1785C" w:rsidP="00E1785C">
      <w:pPr>
        <w:pStyle w:val="ProductList-Body"/>
      </w:pPr>
      <w:r>
        <w:t>«</w:t>
      </w:r>
      <w:r>
        <w:rPr>
          <w:b/>
          <w:bCs/>
          <w:color w:val="00188F"/>
        </w:rPr>
        <w:t>Время простоя</w:t>
      </w:r>
      <w:r>
        <w:t>» — это общий накопленный в течение Применимого периода Максимум доступных минут, в течение которого конкретная конечная точка API кластера Azure Red Hat OpenShift была недоступна. Определенная минута относится ко времени недоступности, если все предпринятые в течение этой минуты попытки подключиться к конечной точке API кластера завершились неудачей.</w:t>
      </w:r>
    </w:p>
    <w:p w14:paraId="739FA18C" w14:textId="63B697EF" w:rsidR="00E1785C" w:rsidRDefault="00E1785C" w:rsidP="00E1785C">
      <w:pPr>
        <w:pStyle w:val="ProductList-Body"/>
      </w:pPr>
      <w:r>
        <w:t>«</w:t>
      </w:r>
      <w:r>
        <w:rPr>
          <w:b/>
          <w:bCs/>
          <w:color w:val="00188F"/>
        </w:rPr>
        <w:t>Процент времени доступности</w:t>
      </w:r>
      <w:r>
        <w:t>» рассчитывается по следующей формуле:</w:t>
      </w:r>
    </w:p>
    <w:p w14:paraId="60406EC3" w14:textId="55C0ADC8" w:rsidR="00E1785C" w:rsidRPr="00B22835" w:rsidRDefault="00000000" w:rsidP="00DE315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E1785C" w:rsidRPr="00B44CF9" w14:paraId="26E0B1E1" w14:textId="77777777" w:rsidTr="001B5209">
        <w:trPr>
          <w:tblHeader/>
        </w:trPr>
        <w:tc>
          <w:tcPr>
            <w:tcW w:w="5287" w:type="dxa"/>
            <w:shd w:val="clear" w:color="auto" w:fill="0072C6"/>
          </w:tcPr>
          <w:p w14:paraId="70E7B187" w14:textId="6EEF84E9" w:rsidR="00E1785C" w:rsidRPr="005A3C16" w:rsidRDefault="00AC48A7" w:rsidP="00282926">
            <w:pPr>
              <w:pStyle w:val="ProductList-OfferingBody"/>
              <w:keepNext/>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392840E" w14:textId="77777777" w:rsidR="00E1785C" w:rsidRPr="005A3C16" w:rsidRDefault="00E1785C" w:rsidP="00282926">
            <w:pPr>
              <w:pStyle w:val="ProductList-OfferingBody"/>
              <w:keepNext/>
              <w:jc w:val="center"/>
              <w:rPr>
                <w:color w:val="FFFFFF" w:themeColor="background1"/>
              </w:rPr>
            </w:pPr>
            <w:r>
              <w:rPr>
                <w:color w:val="FFFFFF" w:themeColor="background1"/>
              </w:rPr>
              <w:t>Компенсация за обслуживание</w:t>
            </w:r>
          </w:p>
        </w:tc>
      </w:tr>
      <w:tr w:rsidR="00E1785C" w:rsidRPr="00B44CF9" w14:paraId="1F4416AC" w14:textId="77777777" w:rsidTr="001B5209">
        <w:tc>
          <w:tcPr>
            <w:tcW w:w="5287" w:type="dxa"/>
          </w:tcPr>
          <w:p w14:paraId="1514BF56" w14:textId="3ED04E7C" w:rsidR="00E1785C" w:rsidRPr="005A3C16" w:rsidRDefault="00E1785C" w:rsidP="00282926">
            <w:pPr>
              <w:pStyle w:val="ProductList-OfferingBody"/>
              <w:keepNext/>
              <w:jc w:val="center"/>
            </w:pPr>
            <w:r>
              <w:t>&lt; 99,95 %</w:t>
            </w:r>
          </w:p>
        </w:tc>
        <w:tc>
          <w:tcPr>
            <w:tcW w:w="5504" w:type="dxa"/>
          </w:tcPr>
          <w:p w14:paraId="57FCFB5D" w14:textId="77777777" w:rsidR="00E1785C" w:rsidRPr="005A3C16" w:rsidRDefault="00E1785C" w:rsidP="00282926">
            <w:pPr>
              <w:pStyle w:val="ProductList-OfferingBody"/>
              <w:keepNext/>
              <w:jc w:val="center"/>
            </w:pPr>
            <w:r>
              <w:t>10 %</w:t>
            </w:r>
          </w:p>
        </w:tc>
      </w:tr>
      <w:tr w:rsidR="00E1785C" w:rsidRPr="00B44CF9" w14:paraId="2327B809" w14:textId="77777777" w:rsidTr="001B5209">
        <w:tc>
          <w:tcPr>
            <w:tcW w:w="5287" w:type="dxa"/>
          </w:tcPr>
          <w:p w14:paraId="12268FF1" w14:textId="77777777" w:rsidR="00E1785C" w:rsidRPr="005A3C16" w:rsidRDefault="00E1785C" w:rsidP="00282926">
            <w:pPr>
              <w:pStyle w:val="ProductList-OfferingBody"/>
              <w:keepNext/>
              <w:jc w:val="center"/>
            </w:pPr>
            <w:r>
              <w:t>&lt; 99 %</w:t>
            </w:r>
          </w:p>
        </w:tc>
        <w:tc>
          <w:tcPr>
            <w:tcW w:w="5504" w:type="dxa"/>
          </w:tcPr>
          <w:p w14:paraId="6C6CC0A7" w14:textId="77777777" w:rsidR="00E1785C" w:rsidRPr="005A3C16" w:rsidRDefault="00E1785C" w:rsidP="00282926">
            <w:pPr>
              <w:pStyle w:val="ProductList-OfferingBody"/>
              <w:keepNext/>
              <w:jc w:val="center"/>
            </w:pPr>
            <w:r>
              <w:t>25 %</w:t>
            </w:r>
          </w:p>
        </w:tc>
      </w:tr>
    </w:tbl>
    <w:p w14:paraId="7155ED58" w14:textId="79514F99" w:rsidR="00E1785C" w:rsidRPr="00EF7CF9" w:rsidRDefault="00990838"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95EE3E2" w14:textId="2095837B" w:rsidR="00536BA9" w:rsidRPr="000C7D2A" w:rsidRDefault="00536BA9" w:rsidP="00F20E7C">
      <w:pPr>
        <w:pStyle w:val="ProductList-Offering2Heading"/>
        <w:keepNext/>
        <w:widowControl w:val="0"/>
        <w:tabs>
          <w:tab w:val="clear" w:pos="360"/>
          <w:tab w:val="clear" w:pos="720"/>
          <w:tab w:val="clear" w:pos="1080"/>
        </w:tabs>
        <w:outlineLvl w:val="2"/>
      </w:pPr>
      <w:bookmarkStart w:id="386" w:name="_Toc237532828"/>
      <w:r>
        <w:t>Удаленный рендеринг</w:t>
      </w:r>
      <w:bookmarkEnd w:id="386"/>
    </w:p>
    <w:p w14:paraId="38592A5F" w14:textId="77777777" w:rsidR="00536BA9" w:rsidRPr="000C7D2A" w:rsidRDefault="00536BA9" w:rsidP="00536BA9">
      <w:pPr>
        <w:pStyle w:val="ProductList-Body"/>
        <w:rPr>
          <w:b/>
          <w:bCs/>
          <w:color w:val="00188F"/>
        </w:rPr>
      </w:pPr>
      <w:r>
        <w:rPr>
          <w:b/>
          <w:bCs/>
          <w:color w:val="00188F"/>
        </w:rPr>
        <w:t>Дополнительные определения</w:t>
      </w:r>
    </w:p>
    <w:p w14:paraId="4FBB4D1C" w14:textId="77777777" w:rsidR="00536BA9" w:rsidRDefault="00536BA9" w:rsidP="00536BA9">
      <w:pPr>
        <w:pStyle w:val="ProductList-Body"/>
      </w:pPr>
      <w:r>
        <w:t>«</w:t>
      </w:r>
      <w:r>
        <w:rPr>
          <w:b/>
          <w:bCs/>
          <w:color w:val="00188F"/>
        </w:rPr>
        <w:t>Преобразование</w:t>
      </w:r>
      <w:r>
        <w:t>» означает перевод 3D моделей в формат, требуемый для Сеанса отрисовки.</w:t>
      </w:r>
    </w:p>
    <w:p w14:paraId="5F8A19C4" w14:textId="77777777" w:rsidR="00536BA9" w:rsidRDefault="00536BA9" w:rsidP="00536BA9">
      <w:pPr>
        <w:pStyle w:val="ProductList-Body"/>
      </w:pPr>
      <w:r>
        <w:t>«</w:t>
      </w:r>
      <w:r>
        <w:rPr>
          <w:b/>
          <w:bCs/>
          <w:color w:val="00188F"/>
        </w:rPr>
        <w:t>Сеанс отрисовки</w:t>
      </w:r>
      <w:r>
        <w:t>» означает процесс взаимодействия со Службой удаленной отрисовки.</w:t>
      </w:r>
    </w:p>
    <w:p w14:paraId="500B51F0" w14:textId="77777777" w:rsidR="00536BA9" w:rsidRPr="000C7D2A" w:rsidRDefault="00536BA9" w:rsidP="00022557">
      <w:pPr>
        <w:pStyle w:val="ProductList-Body"/>
        <w:rPr>
          <w:b/>
          <w:bCs/>
          <w:color w:val="00188F"/>
        </w:rPr>
      </w:pPr>
      <w:r>
        <w:rPr>
          <w:b/>
          <w:bCs/>
          <w:color w:val="00188F"/>
        </w:rPr>
        <w:t>Расчет времени доступности и Уровни обслуживания для транзакций REST API Преобразования.</w:t>
      </w:r>
    </w:p>
    <w:p w14:paraId="5D5346F1" w14:textId="77777777" w:rsidR="00536BA9" w:rsidRDefault="00536BA9" w:rsidP="00536BA9">
      <w:pPr>
        <w:pStyle w:val="ProductList-Body"/>
      </w:pPr>
      <w:r>
        <w:t>«</w:t>
      </w:r>
      <w:r>
        <w:rPr>
          <w:b/>
          <w:bCs/>
          <w:color w:val="00188F"/>
        </w:rPr>
        <w:t>Общее число попыток транзакции</w:t>
      </w:r>
      <w:r>
        <w:t>» — общее количество запросов REST API с проверкой подлинности для функций Преобразования в Службе удаленной отрисовки Azure, которые Клиент осуществил для конкретной подписки в течение Применимого периода. В Общее число попыток транзакции не входят запросы REST API, для которых возвращается Код ошибки и которые непрерывно повторяются в течение пятиминутного периода после получения первого Кода ошибки.</w:t>
      </w:r>
    </w:p>
    <w:p w14:paraId="5ED574D3" w14:textId="77777777" w:rsidR="00536BA9" w:rsidRDefault="00536BA9" w:rsidP="00536BA9">
      <w:pPr>
        <w:pStyle w:val="ProductList-Body"/>
      </w:pPr>
      <w:r>
        <w:t>«</w:t>
      </w:r>
      <w:r>
        <w:rPr>
          <w:b/>
          <w:bCs/>
          <w:color w:val="00188F"/>
        </w:rPr>
        <w:t>Невыполненные транзакции</w:t>
      </w:r>
      <w:r>
        <w:t>» — все запросы, которые входят в Общее число попыток транзакции и для которых возвращается Код ошибки в течение 30 секунд после получения запроса в Microsoft.</w:t>
      </w:r>
    </w:p>
    <w:p w14:paraId="3DEFA45C" w14:textId="77777777" w:rsidR="00536BA9" w:rsidRDefault="00536BA9" w:rsidP="00536BA9">
      <w:pPr>
        <w:pStyle w:val="ProductList-Body"/>
      </w:pPr>
      <w:r>
        <w:t>«</w:t>
      </w:r>
      <w:r>
        <w:rPr>
          <w:b/>
          <w:bCs/>
          <w:color w:val="00188F"/>
        </w:rPr>
        <w:t>Процент времени доступности</w:t>
      </w:r>
      <w:r>
        <w:t>» для Службы удаленной отрисовки Azure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Процент времени доступности представлен следующей формулой:</w:t>
      </w:r>
    </w:p>
    <w:p w14:paraId="5062E053" w14:textId="77777777" w:rsidR="00536BA9" w:rsidRPr="008E47A2" w:rsidRDefault="00000000" w:rsidP="00370BC7">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7C449F59" w14:textId="77777777" w:rsidR="00536BA9" w:rsidRPr="007F2F5C" w:rsidRDefault="00536BA9" w:rsidP="00536BA9">
      <w:pPr>
        <w:pStyle w:val="ProductList-Body"/>
        <w:rPr>
          <w:b/>
          <w:bCs/>
          <w:color w:val="00188F"/>
        </w:rPr>
      </w:pPr>
      <w:r>
        <w:rPr>
          <w:b/>
          <w:bCs/>
          <w:color w:val="00188F"/>
        </w:rPr>
        <w:t>При использовании Клиентом функций Преобразования Службы удаленной отрисовки Azure применяются следующие Уровни обслуживания и Компенсации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536BA9" w:rsidRPr="00B44CF9" w14:paraId="185880D9" w14:textId="77777777" w:rsidTr="006F6E13">
        <w:trPr>
          <w:tblHeader/>
        </w:trPr>
        <w:tc>
          <w:tcPr>
            <w:tcW w:w="5269" w:type="dxa"/>
            <w:shd w:val="clear" w:color="auto" w:fill="0072C6"/>
          </w:tcPr>
          <w:p w14:paraId="6FA2194F" w14:textId="77777777" w:rsidR="00536BA9" w:rsidRPr="005A3C16" w:rsidRDefault="00536BA9" w:rsidP="006F6E13">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38B1CED5" w14:textId="77777777" w:rsidR="00536BA9" w:rsidRPr="005A3C16" w:rsidRDefault="00536BA9" w:rsidP="006F6E13">
            <w:pPr>
              <w:pStyle w:val="ProductList-OfferingBody"/>
              <w:jc w:val="center"/>
              <w:rPr>
                <w:color w:val="FFFFFF" w:themeColor="background1"/>
              </w:rPr>
            </w:pPr>
            <w:r>
              <w:rPr>
                <w:color w:val="FFFFFF" w:themeColor="background1"/>
              </w:rPr>
              <w:t>Компенсация за обслуживание</w:t>
            </w:r>
          </w:p>
        </w:tc>
      </w:tr>
      <w:tr w:rsidR="00536BA9" w:rsidRPr="00B44CF9" w14:paraId="0F65BC53" w14:textId="77777777" w:rsidTr="006F6E13">
        <w:tc>
          <w:tcPr>
            <w:tcW w:w="5269" w:type="dxa"/>
          </w:tcPr>
          <w:p w14:paraId="1653B28B" w14:textId="77777777" w:rsidR="00536BA9" w:rsidRPr="005A3C16" w:rsidRDefault="00536BA9" w:rsidP="006F6E13">
            <w:pPr>
              <w:pStyle w:val="ProductList-OfferingBody"/>
              <w:jc w:val="center"/>
            </w:pPr>
            <w:r>
              <w:t>&lt; 99,9 %</w:t>
            </w:r>
          </w:p>
        </w:tc>
        <w:tc>
          <w:tcPr>
            <w:tcW w:w="5504" w:type="dxa"/>
          </w:tcPr>
          <w:p w14:paraId="23F52A55" w14:textId="77777777" w:rsidR="00536BA9" w:rsidRPr="005A3C16" w:rsidRDefault="00536BA9" w:rsidP="006F6E13">
            <w:pPr>
              <w:pStyle w:val="ProductList-OfferingBody"/>
              <w:jc w:val="center"/>
            </w:pPr>
            <w:r>
              <w:t>10 %</w:t>
            </w:r>
          </w:p>
        </w:tc>
      </w:tr>
      <w:tr w:rsidR="00536BA9" w:rsidRPr="00B44CF9" w14:paraId="12277A59" w14:textId="77777777" w:rsidTr="006F6E13">
        <w:tc>
          <w:tcPr>
            <w:tcW w:w="5269" w:type="dxa"/>
          </w:tcPr>
          <w:p w14:paraId="4CF66D88" w14:textId="77777777" w:rsidR="00536BA9" w:rsidRPr="005A3C16" w:rsidRDefault="00536BA9" w:rsidP="006F6E13">
            <w:pPr>
              <w:pStyle w:val="ProductList-OfferingBody"/>
              <w:jc w:val="center"/>
            </w:pPr>
            <w:r>
              <w:t>&lt; 99 %</w:t>
            </w:r>
          </w:p>
        </w:tc>
        <w:tc>
          <w:tcPr>
            <w:tcW w:w="5504" w:type="dxa"/>
          </w:tcPr>
          <w:p w14:paraId="24D4C8C9" w14:textId="77777777" w:rsidR="00536BA9" w:rsidRPr="005A3C16" w:rsidRDefault="00536BA9" w:rsidP="006F6E13">
            <w:pPr>
              <w:pStyle w:val="ProductList-OfferingBody"/>
              <w:jc w:val="center"/>
            </w:pPr>
            <w:r>
              <w:t>25 %</w:t>
            </w:r>
          </w:p>
        </w:tc>
      </w:tr>
    </w:tbl>
    <w:p w14:paraId="0F8D6C12" w14:textId="77777777" w:rsidR="00536BA9" w:rsidRPr="004E4800" w:rsidRDefault="00536BA9" w:rsidP="002470DA">
      <w:pPr>
        <w:pStyle w:val="ProductList-Body"/>
        <w:spacing w:before="120"/>
        <w:rPr>
          <w:b/>
          <w:bCs/>
          <w:color w:val="00188F"/>
        </w:rPr>
      </w:pPr>
      <w:r>
        <w:rPr>
          <w:b/>
          <w:bCs/>
          <w:color w:val="00188F"/>
        </w:rPr>
        <w:t>Расчет времени доступности и Уровни обслуживания для Сеансов отрисовки</w:t>
      </w:r>
    </w:p>
    <w:p w14:paraId="3F77A9CF" w14:textId="77777777" w:rsidR="00536BA9" w:rsidRDefault="00536BA9" w:rsidP="00536BA9">
      <w:pPr>
        <w:pStyle w:val="ProductList-Body"/>
      </w:pPr>
      <w:r>
        <w:t>«</w:t>
      </w:r>
      <w:r>
        <w:rPr>
          <w:b/>
          <w:bCs/>
          <w:color w:val="00188F"/>
        </w:rPr>
        <w:t>Минуты развертывания</w:t>
      </w:r>
      <w:r>
        <w:t>» — общее количество минут Сеанса отрисовки с момента выделения Сеанса отрисовки в результате действия, инициированного Клиентом, до момента инициирования Клиентом действия, ведущего к прекращению сеанса, в течение Применимого периода.</w:t>
      </w:r>
    </w:p>
    <w:p w14:paraId="6CBA37AC" w14:textId="77777777" w:rsidR="00536BA9" w:rsidRDefault="00536BA9" w:rsidP="00536BA9">
      <w:pPr>
        <w:pStyle w:val="ProductList-Body"/>
      </w:pPr>
      <w:r>
        <w:t>«</w:t>
      </w:r>
      <w:r>
        <w:rPr>
          <w:b/>
          <w:bCs/>
          <w:color w:val="00188F"/>
        </w:rPr>
        <w:t>Максимум доступных минут</w:t>
      </w:r>
      <w:r>
        <w:t>» — общая сумма Минут развертывания Сеанса отрисовки в течение Применимого периода.</w:t>
      </w:r>
    </w:p>
    <w:p w14:paraId="3EF6BAA5" w14:textId="77777777" w:rsidR="00536BA9" w:rsidRDefault="00536BA9" w:rsidP="00536BA9">
      <w:pPr>
        <w:pStyle w:val="ProductList-Body"/>
      </w:pPr>
      <w:r>
        <w:lastRenderedPageBreak/>
        <w:t>«</w:t>
      </w:r>
      <w:r>
        <w:rPr>
          <w:b/>
          <w:bCs/>
          <w:color w:val="00188F"/>
        </w:rPr>
        <w:t>Время простоя</w:t>
      </w:r>
      <w:r>
        <w:t>» — общее накопленное количество Минут развертывания, в течение которых Служба удаленной отрисовки недоступна. Минута относится ко времени недоступности для определенного Сеанса отрисовки, если в течение этой минуты отсутствовало Внешнее соединение для Сеанса отрисовки.</w:t>
      </w:r>
    </w:p>
    <w:p w14:paraId="0C742B25" w14:textId="77777777" w:rsidR="00536BA9" w:rsidRPr="007F2F5C" w:rsidRDefault="00536BA9" w:rsidP="00536BA9">
      <w:pPr>
        <w:pStyle w:val="ProductList-Body"/>
      </w:pPr>
      <w:r>
        <w:t>«</w:t>
      </w:r>
      <w:r>
        <w:rPr>
          <w:b/>
          <w:bCs/>
          <w:color w:val="00188F"/>
        </w:rPr>
        <w:t>Процент времени доступности</w:t>
      </w:r>
      <w:r>
        <w:t>» для Сеанса отрисовки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Azure. Процент времени доступности представлен следующей формулой:</w:t>
      </w:r>
    </w:p>
    <w:p w14:paraId="602B2A6C" w14:textId="77777777" w:rsidR="00362F04" w:rsidRPr="00B22835" w:rsidRDefault="00000000" w:rsidP="00370BC7">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E3B2938" w14:textId="77777777" w:rsidR="000C7D2A" w:rsidRPr="00CF7B6D" w:rsidRDefault="000C7D2A" w:rsidP="000C7D2A">
      <w:pPr>
        <w:pStyle w:val="ProductList-Body"/>
        <w:rPr>
          <w:b/>
          <w:bCs/>
          <w:color w:val="00188F"/>
        </w:rPr>
      </w:pPr>
      <w:r>
        <w:rPr>
          <w:b/>
          <w:bCs/>
          <w:color w:val="00188F"/>
        </w:rPr>
        <w:t>При использовании Клиентом Сеансов отрисовки в Службе удаленной отрисовки Azure применяются следующие Уровни обслуживания и Компенсации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381981" w:rsidRPr="00B44CF9" w14:paraId="0923EBC0" w14:textId="77777777" w:rsidTr="001F721F">
        <w:trPr>
          <w:tblHeader/>
        </w:trPr>
        <w:tc>
          <w:tcPr>
            <w:tcW w:w="5269"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Компенсация за обслуживание</w:t>
            </w:r>
          </w:p>
        </w:tc>
      </w:tr>
      <w:tr w:rsidR="00381981" w:rsidRPr="00B44CF9" w14:paraId="2E8116D2" w14:textId="77777777" w:rsidTr="001F721F">
        <w:tc>
          <w:tcPr>
            <w:tcW w:w="5269" w:type="dxa"/>
          </w:tcPr>
          <w:p w14:paraId="4217D408" w14:textId="77777777" w:rsidR="00381981" w:rsidRPr="005A3C16" w:rsidRDefault="00381981" w:rsidP="000F31B4">
            <w:pPr>
              <w:pStyle w:val="ProductList-OfferingBody"/>
              <w:jc w:val="center"/>
            </w:pPr>
            <w:r>
              <w:t>&lt; 99,9 %</w:t>
            </w:r>
          </w:p>
        </w:tc>
        <w:tc>
          <w:tcPr>
            <w:tcW w:w="5504" w:type="dxa"/>
          </w:tcPr>
          <w:p w14:paraId="272E18FB" w14:textId="77777777" w:rsidR="00381981" w:rsidRPr="005A3C16" w:rsidRDefault="00381981" w:rsidP="000F31B4">
            <w:pPr>
              <w:pStyle w:val="ProductList-OfferingBody"/>
              <w:jc w:val="center"/>
            </w:pPr>
            <w:r>
              <w:t>10 %</w:t>
            </w:r>
          </w:p>
        </w:tc>
      </w:tr>
      <w:tr w:rsidR="00381981" w:rsidRPr="00B44CF9" w14:paraId="0C18A53A" w14:textId="77777777" w:rsidTr="001F721F">
        <w:tc>
          <w:tcPr>
            <w:tcW w:w="5269" w:type="dxa"/>
          </w:tcPr>
          <w:p w14:paraId="295554A0" w14:textId="77777777" w:rsidR="00381981" w:rsidRPr="005A3C16" w:rsidRDefault="00381981" w:rsidP="000F31B4">
            <w:pPr>
              <w:pStyle w:val="ProductList-OfferingBody"/>
              <w:jc w:val="center"/>
            </w:pPr>
            <w:r>
              <w:t>&lt; 99 %</w:t>
            </w:r>
          </w:p>
        </w:tc>
        <w:tc>
          <w:tcPr>
            <w:tcW w:w="5504" w:type="dxa"/>
          </w:tcPr>
          <w:p w14:paraId="499C4BE6" w14:textId="77777777" w:rsidR="00381981" w:rsidRPr="005A3C16" w:rsidRDefault="00381981" w:rsidP="000F31B4">
            <w:pPr>
              <w:pStyle w:val="ProductList-OfferingBody"/>
              <w:jc w:val="center"/>
            </w:pPr>
            <w:r>
              <w:t>25 %</w:t>
            </w:r>
          </w:p>
        </w:tc>
      </w:tr>
    </w:tbl>
    <w:p w14:paraId="6C8A7AC7" w14:textId="02F265E8" w:rsidR="00381981" w:rsidRPr="00EF7CF9" w:rsidRDefault="00990838"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387" w:name="_Toc237532829"/>
      <w:r>
        <w:t>Сервер маршрутов Azure</w:t>
      </w:r>
      <w:bookmarkEnd w:id="387"/>
    </w:p>
    <w:p w14:paraId="3DEC4CEF" w14:textId="49D02559" w:rsidR="00A82CB1" w:rsidRPr="00A82CB1" w:rsidRDefault="00EE6E3C" w:rsidP="00A82CB1">
      <w:pPr>
        <w:pStyle w:val="ProductList-Body"/>
        <w:keepNext/>
        <w:rPr>
          <w:b/>
          <w:bCs/>
          <w:color w:val="00188F"/>
        </w:rPr>
      </w:pPr>
      <w:r>
        <w:rPr>
          <w:b/>
          <w:bCs/>
          <w:color w:val="00188F"/>
        </w:rPr>
        <w:t>Расчет времени доступности</w:t>
      </w:r>
    </w:p>
    <w:p w14:paraId="2D504CF5" w14:textId="5135B600" w:rsidR="00A82CB1" w:rsidRDefault="00A82CB1" w:rsidP="00A82CB1">
      <w:pPr>
        <w:pStyle w:val="ProductList-Body"/>
      </w:pPr>
      <w:r>
        <w:t>«</w:t>
      </w:r>
      <w:r>
        <w:rPr>
          <w:b/>
          <w:bCs/>
          <w:color w:val="00188F"/>
        </w:rPr>
        <w:t>Максимум доступных минут</w:t>
      </w:r>
      <w:r>
        <w:t>» — общее количество накопленных в течение Применимого периода минут, в течение которых служба Azure Route Server была развернута в рамках подписки Microsoft Azure.</w:t>
      </w:r>
    </w:p>
    <w:p w14:paraId="67F8492A" w14:textId="77777777" w:rsidR="00A82CB1" w:rsidRDefault="00A82CB1" w:rsidP="00A82CB1">
      <w:pPr>
        <w:pStyle w:val="ProductList-Body"/>
      </w:pPr>
      <w:r>
        <w:t>«</w:t>
      </w:r>
      <w:r>
        <w:rPr>
          <w:b/>
          <w:bCs/>
          <w:color w:val="00188F"/>
        </w:rPr>
        <w:t>Время простоя</w:t>
      </w:r>
      <w:r>
        <w:t>» — общий накопленный Максимум доступных минут, в течение которого служба Azure Route Server недоступна. Определенная минута относится ко времени недоступности, если все предпринятые в течение этой минуты попытки подключиться к Azure Route Server завершились неудачей.</w:t>
      </w:r>
    </w:p>
    <w:p w14:paraId="3255F05B" w14:textId="4E46D9D4" w:rsidR="00A82CB1" w:rsidRDefault="00A82CB1" w:rsidP="00A82CB1">
      <w:pPr>
        <w:pStyle w:val="ProductList-Body"/>
      </w:pPr>
      <w:r>
        <w:t>«</w:t>
      </w:r>
      <w:r>
        <w:rPr>
          <w:b/>
          <w:bCs/>
          <w:color w:val="00188F"/>
        </w:rPr>
        <w:t>Процент времени доступности</w:t>
      </w:r>
      <w:r>
        <w:t>» для службы Azure Route Server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35981088" w14:textId="77B7E32A" w:rsidR="00A82CB1" w:rsidRPr="00B22835" w:rsidRDefault="00000000" w:rsidP="00370BC7">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7224F44" w14:textId="77777777" w:rsidR="00A82CB1" w:rsidRPr="00A82CB1" w:rsidRDefault="00A82CB1" w:rsidP="00A82CB1">
      <w:pPr>
        <w:pStyle w:val="ProductList-Body"/>
        <w:rPr>
          <w:b/>
          <w:bCs/>
          <w:color w:val="00188F"/>
        </w:rPr>
      </w:pPr>
      <w:r>
        <w:rPr>
          <w:b/>
          <w:bCs/>
          <w:color w:val="00188F"/>
        </w:rPr>
        <w:t>При использовании Клиентом службы Azure Route Server применяются следующие Уровни обслуживания и Компенсации за обслуживание.</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A82CB1" w:rsidRPr="00B44CF9" w14:paraId="70116CD5" w14:textId="77777777" w:rsidTr="00D7481D">
        <w:trPr>
          <w:tblHeader/>
        </w:trPr>
        <w:tc>
          <w:tcPr>
            <w:tcW w:w="5287"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Компенсация за обслуживание</w:t>
            </w:r>
          </w:p>
        </w:tc>
      </w:tr>
      <w:tr w:rsidR="00A82CB1" w:rsidRPr="00B44CF9" w14:paraId="4A47106F" w14:textId="77777777" w:rsidTr="00D7481D">
        <w:tc>
          <w:tcPr>
            <w:tcW w:w="5287" w:type="dxa"/>
          </w:tcPr>
          <w:p w14:paraId="67891EF6" w14:textId="3A77A409" w:rsidR="00A82CB1" w:rsidRPr="005A3C16" w:rsidRDefault="00A82CB1" w:rsidP="000F31B4">
            <w:pPr>
              <w:pStyle w:val="ProductList-OfferingBody"/>
              <w:jc w:val="center"/>
            </w:pPr>
            <w:r>
              <w:t>&lt; 99,95 %</w:t>
            </w:r>
          </w:p>
        </w:tc>
        <w:tc>
          <w:tcPr>
            <w:tcW w:w="5504" w:type="dxa"/>
          </w:tcPr>
          <w:p w14:paraId="1275BFAD" w14:textId="77777777" w:rsidR="00A82CB1" w:rsidRPr="005A3C16" w:rsidRDefault="00A82CB1" w:rsidP="000F31B4">
            <w:pPr>
              <w:pStyle w:val="ProductList-OfferingBody"/>
              <w:jc w:val="center"/>
            </w:pPr>
            <w:r>
              <w:t>10 %</w:t>
            </w:r>
          </w:p>
        </w:tc>
      </w:tr>
      <w:tr w:rsidR="00A82CB1" w:rsidRPr="00B44CF9" w14:paraId="26BCF7B5" w14:textId="77777777" w:rsidTr="00D7481D">
        <w:tc>
          <w:tcPr>
            <w:tcW w:w="5287" w:type="dxa"/>
          </w:tcPr>
          <w:p w14:paraId="234E6232" w14:textId="77777777" w:rsidR="00A82CB1" w:rsidRPr="005A3C16" w:rsidRDefault="00A82CB1" w:rsidP="000F31B4">
            <w:pPr>
              <w:pStyle w:val="ProductList-OfferingBody"/>
              <w:jc w:val="center"/>
            </w:pPr>
            <w:r>
              <w:t>&lt; 99 %</w:t>
            </w:r>
          </w:p>
        </w:tc>
        <w:tc>
          <w:tcPr>
            <w:tcW w:w="5504" w:type="dxa"/>
          </w:tcPr>
          <w:p w14:paraId="1119D2E9" w14:textId="77777777" w:rsidR="00A82CB1" w:rsidRPr="005A3C16" w:rsidRDefault="00A82CB1" w:rsidP="000F31B4">
            <w:pPr>
              <w:pStyle w:val="ProductList-OfferingBody"/>
              <w:jc w:val="center"/>
            </w:pPr>
            <w:r>
              <w:t>25 %</w:t>
            </w:r>
          </w:p>
        </w:tc>
      </w:tr>
    </w:tbl>
    <w:p w14:paraId="20C42662" w14:textId="26BDCE9C" w:rsidR="00A82CB1" w:rsidRPr="00EF7CF9" w:rsidRDefault="00990838"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E054843" w14:textId="00AA03AE" w:rsidR="00A1353F" w:rsidRDefault="00A1353F" w:rsidP="00A1353F">
      <w:pPr>
        <w:pStyle w:val="ProductList-Offering2Heading"/>
        <w:tabs>
          <w:tab w:val="clear" w:pos="360"/>
          <w:tab w:val="clear" w:pos="720"/>
          <w:tab w:val="clear" w:pos="1080"/>
        </w:tabs>
        <w:outlineLvl w:val="2"/>
      </w:pPr>
      <w:bookmarkStart w:id="388" w:name="_Toc510793702"/>
      <w:bookmarkStart w:id="389" w:name="_Toc52348978"/>
      <w:bookmarkStart w:id="390" w:name="_Toc237532830"/>
      <w:r>
        <w:t>SAP HANA в</w:t>
      </w:r>
      <w:bookmarkEnd w:id="388"/>
      <w:bookmarkEnd w:id="389"/>
      <w:r>
        <w:t xml:space="preserve"> больших экземплярах Azure</w:t>
      </w:r>
      <w:bookmarkEnd w:id="390"/>
    </w:p>
    <w:p w14:paraId="4BB1F540" w14:textId="77777777" w:rsidR="00A1353F" w:rsidRDefault="00A1353F" w:rsidP="00A1353F">
      <w:pPr>
        <w:pStyle w:val="ProductList-Body"/>
      </w:pPr>
      <w:r>
        <w:rPr>
          <w:b/>
          <w:color w:val="00188F"/>
        </w:rPr>
        <w:t>Дополнительные определения</w:t>
      </w:r>
      <w:r>
        <w:t>:</w:t>
      </w:r>
    </w:p>
    <w:p w14:paraId="051A79F6" w14:textId="77777777" w:rsidR="00A1353F" w:rsidRPr="00B44CF9" w:rsidRDefault="00A1353F" w:rsidP="00A1353F">
      <w:pPr>
        <w:spacing w:after="0" w:line="252" w:lineRule="auto"/>
        <w:rPr>
          <w:sz w:val="18"/>
          <w:szCs w:val="18"/>
        </w:rPr>
      </w:pPr>
      <w:r>
        <w:rPr>
          <w:sz w:val="18"/>
        </w:rPr>
        <w:t>«</w:t>
      </w:r>
      <w:r>
        <w:rPr>
          <w:b/>
          <w:color w:val="00188F"/>
          <w:sz w:val="18"/>
        </w:rPr>
        <w:t>Объявленное обслуживание отдельного экземпляра</w:t>
      </w:r>
      <w:r>
        <w:rPr>
          <w:sz w:val="18"/>
        </w:rPr>
        <w:t>» — Время простоя, связанное с обслуживанием или обновлением сети, оборудования или Службы, которое затрагивает Отдельные экземпляры. Мы опубликуем сообщение или уведомим вас минимум за 5 (пять) дней до начала такого Времени простоя.</w:t>
      </w:r>
    </w:p>
    <w:p w14:paraId="63C58072" w14:textId="77777777" w:rsidR="00A1353F" w:rsidRPr="0069715D" w:rsidRDefault="00A1353F" w:rsidP="00A1353F">
      <w:pPr>
        <w:spacing w:after="0" w:line="252" w:lineRule="auto"/>
        <w:rPr>
          <w:sz w:val="18"/>
        </w:rPr>
      </w:pPr>
      <w:r>
        <w:rPr>
          <w:sz w:val="18"/>
        </w:rPr>
        <w:t>«</w:t>
      </w:r>
      <w:r>
        <w:rPr>
          <w:b/>
          <w:color w:val="00188F"/>
          <w:sz w:val="18"/>
        </w:rPr>
        <w:t>Пара высокой доступности</w:t>
      </w:r>
      <w:r>
        <w:rPr>
          <w:sz w:val="18"/>
        </w:rPr>
        <w:t>»</w:t>
      </w:r>
      <w:r>
        <w:rPr>
          <w:sz w:val="18"/>
          <w:szCs w:val="18"/>
        </w:rPr>
        <w:t xml:space="preserve"> </w:t>
      </w:r>
      <w:r>
        <w:rPr>
          <w:sz w:val="18"/>
        </w:rPr>
        <w:t>означает два или более идентичных решений SAP HANA на крупных экземплярах Azure, развернутых в одном регионе и настроенных клиентом для репликации системы на уровне приложений. Клиент обязан указать Microsoft входящие в Пару высокой доступности экземпляры на этапе процесса проектирования архитектуры.</w:t>
      </w:r>
    </w:p>
    <w:p w14:paraId="2ADD8A74" w14:textId="77777777" w:rsidR="00A1353F" w:rsidRDefault="00A1353F" w:rsidP="00A1353F">
      <w:pPr>
        <w:spacing w:after="0" w:line="252" w:lineRule="auto"/>
        <w:rPr>
          <w:sz w:val="18"/>
        </w:rPr>
      </w:pPr>
      <w:r>
        <w:rPr>
          <w:sz w:val="18"/>
        </w:rPr>
        <w:t>«</w:t>
      </w:r>
      <w:r>
        <w:rPr>
          <w:b/>
          <w:color w:val="00188F"/>
          <w:sz w:val="18"/>
        </w:rPr>
        <w:t>Соединение с SAP HANA на Azure</w:t>
      </w:r>
      <w:r>
        <w:rPr>
          <w:sz w:val="18"/>
        </w:rPr>
        <w:t>»</w:t>
      </w:r>
      <w:r>
        <w:rPr>
          <w:sz w:val="18"/>
          <w:szCs w:val="18"/>
        </w:rPr>
        <w:t xml:space="preserve"> </w:t>
      </w:r>
      <w:r>
        <w:rPr>
          <w:sz w:val="18"/>
        </w:rPr>
        <w:t>— это двунаправленный сетевой трафик между SAP HANA на крупном экземпляре Azure и другими IP-адресами с использованием сетевого протокола TCP или UDP, в котором экземпляр настроен для разрешенного трафика. IP-адреса должны быть IP-адресами в Виртуальной сети сопоставленной подписки Azure.</w:t>
      </w:r>
    </w:p>
    <w:p w14:paraId="10155358" w14:textId="77777777" w:rsidR="00A1353F" w:rsidRDefault="00A1353F" w:rsidP="00A1353F">
      <w:pPr>
        <w:spacing w:after="0" w:line="252" w:lineRule="auto"/>
        <w:rPr>
          <w:sz w:val="18"/>
        </w:rPr>
      </w:pPr>
      <w:r>
        <w:rPr>
          <w:sz w:val="18"/>
        </w:rPr>
        <w:t>«</w:t>
      </w:r>
      <w:r>
        <w:rPr>
          <w:b/>
          <w:color w:val="00188F"/>
          <w:sz w:val="18"/>
        </w:rPr>
        <w:t>Отдельный экземпляр</w:t>
      </w:r>
      <w:r>
        <w:rPr>
          <w:sz w:val="18"/>
        </w:rPr>
        <w:t>» — любой единичный компьютер Microsoft с SAP HANA на крупном экземпляре Azure, не развернутый в Паре высокой доступности.</w:t>
      </w:r>
    </w:p>
    <w:p w14:paraId="1733E97A" w14:textId="455322BB" w:rsidR="00A1353F" w:rsidRPr="00522FF8" w:rsidRDefault="00EE6E3C" w:rsidP="00A1353F">
      <w:pPr>
        <w:spacing w:after="0" w:line="252" w:lineRule="auto"/>
        <w:rPr>
          <w:b/>
          <w:color w:val="00188F"/>
          <w:sz w:val="18"/>
        </w:rPr>
      </w:pPr>
      <w:r>
        <w:rPr>
          <w:b/>
          <w:color w:val="00188F"/>
          <w:sz w:val="18"/>
        </w:rPr>
        <w:t>Расчет времени доступности и Уровни обслуживания для Пары высокой доступности SAP HANA on Azure</w:t>
      </w:r>
    </w:p>
    <w:p w14:paraId="3D90ACB6" w14:textId="2168307C" w:rsidR="00A1353F" w:rsidRPr="0069715D" w:rsidRDefault="00A1353F" w:rsidP="00A1353F">
      <w:pPr>
        <w:spacing w:after="0" w:line="252" w:lineRule="auto"/>
        <w:ind w:left="720"/>
        <w:rPr>
          <w:sz w:val="18"/>
        </w:rPr>
      </w:pPr>
      <w:r>
        <w:rPr>
          <w:sz w:val="18"/>
        </w:rPr>
        <w:t>«</w:t>
      </w:r>
      <w:r>
        <w:rPr>
          <w:b/>
          <w:color w:val="0072C6"/>
          <w:sz w:val="18"/>
        </w:rPr>
        <w:t>Максимум доступных минут</w:t>
      </w:r>
      <w:r>
        <w:rPr>
          <w:sz w:val="18"/>
        </w:rPr>
        <w:t>»</w:t>
      </w:r>
      <w:r>
        <w:rPr>
          <w:sz w:val="18"/>
          <w:szCs w:val="18"/>
        </w:rPr>
        <w:t xml:space="preserve"> </w:t>
      </w:r>
      <w:r>
        <w:rPr>
          <w:sz w:val="18"/>
        </w:rPr>
        <w:t xml:space="preserve">— общее накопленное количество минут в течение Применимого периода для всех экземпляров SAP HANA на Azure, развернутых в одной и той же Паре высокой доступности. Максимум доступных минут рассчитывается с </w:t>
      </w:r>
      <w:r>
        <w:rPr>
          <w:sz w:val="18"/>
        </w:rPr>
        <w:lastRenderedPageBreak/>
        <w:t>момента запуска нескольких экземпляров в одной и той же Паре высокой доступности в результате действия, инициированного Клиентом, до момента инициирования Клиентом действия, ведущего к остановке работы этих экземпляров.</w:t>
      </w:r>
    </w:p>
    <w:p w14:paraId="65092DA9" w14:textId="77777777" w:rsidR="00A1353F" w:rsidRPr="0069715D" w:rsidRDefault="00A1353F" w:rsidP="00A1353F">
      <w:pPr>
        <w:spacing w:after="0" w:line="252" w:lineRule="auto"/>
        <w:ind w:left="720"/>
        <w:rPr>
          <w:sz w:val="18"/>
        </w:rPr>
      </w:pPr>
      <w:r>
        <w:rPr>
          <w:sz w:val="18"/>
        </w:rPr>
        <w:t>«</w:t>
      </w:r>
      <w:r>
        <w:rPr>
          <w:b/>
          <w:color w:val="0072C6"/>
          <w:sz w:val="18"/>
        </w:rPr>
        <w:t>Время простоя</w:t>
      </w:r>
      <w:r>
        <w:rPr>
          <w:sz w:val="18"/>
        </w:rPr>
        <w:t>» — общее накопленное количество минут, которые входят в Максимум доступных минут и в течение которых отсутствует соединение с SAP HANA на Azure.</w:t>
      </w:r>
    </w:p>
    <w:p w14:paraId="517F6CEA" w14:textId="11EFCCE5" w:rsidR="00A1353F" w:rsidRDefault="00AC48A7" w:rsidP="00A1353F">
      <w:pPr>
        <w:pStyle w:val="ProductList-Body"/>
        <w:ind w:left="720"/>
      </w:pPr>
      <w:r>
        <w:rPr>
          <w:b/>
          <w:color w:val="0072C6"/>
        </w:rPr>
        <w:t>Процент времени доступности</w:t>
      </w:r>
      <w:r w:rsidRPr="002C5E66">
        <w:rPr>
          <w:b/>
          <w:color w:val="0072C6"/>
        </w:rPr>
        <w:t xml:space="preserve">: </w:t>
      </w:r>
      <w:r>
        <w:t>Процент времени доступности для Пары высокой доступности SAP HANA на Azure вычисляется по следующей формуле:</w:t>
      </w:r>
    </w:p>
    <w:p w14:paraId="3D77D4BA" w14:textId="6492BEC9" w:rsidR="00A1353F" w:rsidRPr="00B22835" w:rsidRDefault="00000000" w:rsidP="00A1353F">
      <w:pPr>
        <w:pStyle w:val="ListParagraph"/>
        <w:ind w:left="144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928B8EA" w14:textId="77777777" w:rsidR="00A1353F" w:rsidRPr="002C5E66" w:rsidRDefault="00A1353F" w:rsidP="00A1353F">
      <w:pPr>
        <w:pStyle w:val="ProductList-Body"/>
        <w:ind w:left="720"/>
        <w:rPr>
          <w:b/>
          <w:color w:val="00188F"/>
        </w:rPr>
      </w:pPr>
      <w:r>
        <w:rPr>
          <w:b/>
          <w:color w:val="00188F"/>
        </w:rPr>
        <w:t>Компенсация за обслуживание для Пары высокой доступности SAP HANA на Azure</w:t>
      </w:r>
      <w:r w:rsidRPr="002C5E66">
        <w:rPr>
          <w:b/>
          <w:color w:val="00188F"/>
        </w:rPr>
        <w:t>:</w:t>
      </w:r>
    </w:p>
    <w:tbl>
      <w:tblPr>
        <w:tblW w:w="9999" w:type="dxa"/>
        <w:tblInd w:w="84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909"/>
        <w:gridCol w:w="5090"/>
      </w:tblGrid>
      <w:tr w:rsidR="00A1353F" w:rsidRPr="00B44CF9" w14:paraId="0B9B2A7D" w14:textId="77777777" w:rsidTr="00373F58">
        <w:trPr>
          <w:trHeight w:val="235"/>
          <w:tblHeader/>
        </w:trPr>
        <w:tc>
          <w:tcPr>
            <w:tcW w:w="4909" w:type="dxa"/>
            <w:shd w:val="clear" w:color="auto" w:fill="0072C6"/>
          </w:tcPr>
          <w:p w14:paraId="6A4ABE93" w14:textId="37943353" w:rsidR="00A1353F" w:rsidRPr="001A0074"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09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Компенсация за обслуживание</w:t>
            </w:r>
          </w:p>
        </w:tc>
      </w:tr>
      <w:tr w:rsidR="00A1353F" w:rsidRPr="00B44CF9" w14:paraId="1562CE3C" w14:textId="77777777" w:rsidTr="00373F58">
        <w:trPr>
          <w:trHeight w:val="235"/>
        </w:trPr>
        <w:tc>
          <w:tcPr>
            <w:tcW w:w="4909" w:type="dxa"/>
          </w:tcPr>
          <w:p w14:paraId="5AB9B648" w14:textId="77777777" w:rsidR="00A1353F" w:rsidRPr="0076238C" w:rsidRDefault="00A1353F" w:rsidP="000F31B4">
            <w:pPr>
              <w:pStyle w:val="ProductList-OfferingBody"/>
              <w:jc w:val="center"/>
            </w:pPr>
            <w:r>
              <w:t>&lt; 99,99 %</w:t>
            </w:r>
          </w:p>
        </w:tc>
        <w:tc>
          <w:tcPr>
            <w:tcW w:w="5090" w:type="dxa"/>
          </w:tcPr>
          <w:p w14:paraId="2192BCD4" w14:textId="77777777" w:rsidR="00A1353F" w:rsidRPr="0076238C" w:rsidRDefault="00A1353F" w:rsidP="000F31B4">
            <w:pPr>
              <w:pStyle w:val="ProductList-OfferingBody"/>
              <w:jc w:val="center"/>
            </w:pPr>
            <w:r>
              <w:t>10 %</w:t>
            </w:r>
          </w:p>
        </w:tc>
      </w:tr>
      <w:tr w:rsidR="00A1353F" w:rsidRPr="00B44CF9" w14:paraId="73383C6B" w14:textId="77777777" w:rsidTr="00373F58">
        <w:trPr>
          <w:trHeight w:val="236"/>
        </w:trPr>
        <w:tc>
          <w:tcPr>
            <w:tcW w:w="4909" w:type="dxa"/>
          </w:tcPr>
          <w:p w14:paraId="0A8E96A3" w14:textId="77777777" w:rsidR="00A1353F" w:rsidRPr="0076238C" w:rsidRDefault="00A1353F" w:rsidP="000F31B4">
            <w:pPr>
              <w:pStyle w:val="ProductList-OfferingBody"/>
              <w:jc w:val="center"/>
            </w:pPr>
            <w:r>
              <w:t>&lt; 99,9 %</w:t>
            </w:r>
          </w:p>
        </w:tc>
        <w:tc>
          <w:tcPr>
            <w:tcW w:w="5090" w:type="dxa"/>
          </w:tcPr>
          <w:p w14:paraId="1B359F98" w14:textId="77777777" w:rsidR="00A1353F" w:rsidRPr="0076238C" w:rsidRDefault="00A1353F" w:rsidP="000F31B4">
            <w:pPr>
              <w:pStyle w:val="ProductList-OfferingBody"/>
              <w:jc w:val="center"/>
            </w:pPr>
            <w:r>
              <w:t>25 %</w:t>
            </w:r>
          </w:p>
        </w:tc>
      </w:tr>
    </w:tbl>
    <w:p w14:paraId="01AA5F92" w14:textId="4B81D197" w:rsidR="00A1353F" w:rsidRPr="00F60A8A" w:rsidRDefault="00EE6E3C" w:rsidP="003C2948">
      <w:pPr>
        <w:keepNext/>
        <w:spacing w:before="60" w:after="0" w:line="252" w:lineRule="auto"/>
        <w:rPr>
          <w:b/>
          <w:color w:val="00188F"/>
          <w:sz w:val="18"/>
        </w:rPr>
      </w:pPr>
      <w:r>
        <w:rPr>
          <w:b/>
          <w:color w:val="00188F"/>
          <w:sz w:val="18"/>
        </w:rPr>
        <w:t>Расчет времени доступности и Уровни обслуживания для Одного экземпляра SAP HANA на Azure</w:t>
      </w:r>
    </w:p>
    <w:p w14:paraId="00210C81" w14:textId="4E5270E9" w:rsidR="00A1353F" w:rsidRDefault="00A1353F" w:rsidP="00282926">
      <w:pPr>
        <w:keepNext/>
        <w:spacing w:after="0" w:line="252" w:lineRule="auto"/>
        <w:ind w:left="720"/>
        <w:rPr>
          <w:sz w:val="18"/>
        </w:rPr>
      </w:pPr>
      <w:r>
        <w:rPr>
          <w:sz w:val="18"/>
        </w:rPr>
        <w:t>«</w:t>
      </w:r>
      <w:r>
        <w:rPr>
          <w:b/>
          <w:color w:val="0072C6"/>
          <w:sz w:val="18"/>
        </w:rPr>
        <w:t>Максимум доступных минут</w:t>
      </w:r>
      <w:r>
        <w:rPr>
          <w:sz w:val="18"/>
        </w:rPr>
        <w:t xml:space="preserve">» — общее накопленное количество минут для всех Отдельных экземпляров SAP HANA на Azure, развернутых Клиентом в течение Применимого периода в рамках отдельной подписки Microsoft Azure. </w:t>
      </w:r>
    </w:p>
    <w:p w14:paraId="2B39C096" w14:textId="77777777" w:rsidR="00A1353F" w:rsidRDefault="00A1353F" w:rsidP="00A1353F">
      <w:pPr>
        <w:spacing w:after="0" w:line="252" w:lineRule="auto"/>
        <w:ind w:left="720"/>
        <w:rPr>
          <w:sz w:val="18"/>
        </w:rPr>
      </w:pPr>
      <w:r>
        <w:rPr>
          <w:sz w:val="18"/>
        </w:rPr>
        <w:t>«</w:t>
      </w:r>
      <w:r>
        <w:rPr>
          <w:b/>
          <w:color w:val="0072C6"/>
          <w:sz w:val="18"/>
        </w:rPr>
        <w:t>Время простоя</w:t>
      </w:r>
      <w:r>
        <w:rPr>
          <w:sz w:val="18"/>
        </w:rPr>
        <w:t>» — общее накопленное количество минут, которые входят в Максимум доступных минут и в течение которых отсутствует соединение с SAP HANA на Azure. Объявленное обслуживание отдельного экземпляра не входит во Время простоя.</w:t>
      </w:r>
    </w:p>
    <w:p w14:paraId="06346CF0" w14:textId="7EB9422E" w:rsidR="00A1353F" w:rsidRDefault="00AC48A7" w:rsidP="00A1353F">
      <w:pPr>
        <w:spacing w:after="0" w:line="252" w:lineRule="auto"/>
        <w:ind w:left="720"/>
        <w:rPr>
          <w:sz w:val="18"/>
        </w:rPr>
      </w:pPr>
      <w:r>
        <w:rPr>
          <w:b/>
          <w:color w:val="0072C6"/>
          <w:sz w:val="18"/>
        </w:rPr>
        <w:t>Процент времени доступности</w:t>
      </w:r>
      <w:r w:rsidRPr="002C5E66">
        <w:rPr>
          <w:b/>
          <w:color w:val="0072C6"/>
          <w:sz w:val="18"/>
        </w:rPr>
        <w:t xml:space="preserve">: </w:t>
      </w:r>
      <w:r>
        <w:rPr>
          <w:sz w:val="18"/>
        </w:rPr>
        <w:t>Процент времени доступности для Отдельного экземпляра SAP HANA на Azure вычисляется по следующей формуле:</w:t>
      </w:r>
    </w:p>
    <w:p w14:paraId="2443E2EB" w14:textId="707B384B" w:rsidR="00A1353F" w:rsidRPr="00B22835" w:rsidRDefault="00000000" w:rsidP="00A1353F">
      <w:pPr>
        <w:pStyle w:val="ListParagraph"/>
        <w:ind w:left="144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B651FE5" w14:textId="512E7150" w:rsidR="00A1353F" w:rsidRPr="007F2F5C" w:rsidRDefault="00A1353F" w:rsidP="00A1353F">
      <w:pPr>
        <w:spacing w:after="0" w:line="252" w:lineRule="auto"/>
        <w:ind w:left="720"/>
        <w:rPr>
          <w:sz w:val="18"/>
        </w:rPr>
      </w:pPr>
      <w:r>
        <w:rPr>
          <w:sz w:val="18"/>
        </w:rPr>
        <w:t>При использовании Клиентом Одних экземпляров SAP HANA on Azure применяются следующие Уровни обслуживания и Компенсации за обслуживание:</w:t>
      </w:r>
    </w:p>
    <w:tbl>
      <w:tblPr>
        <w:tblW w:w="10062" w:type="dxa"/>
        <w:tblInd w:w="8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08"/>
        <w:gridCol w:w="5054"/>
      </w:tblGrid>
      <w:tr w:rsidR="00A1353F" w:rsidRPr="00B44CF9" w14:paraId="5C67F509" w14:textId="77777777" w:rsidTr="00373F58">
        <w:trPr>
          <w:trHeight w:val="248"/>
          <w:tblHeader/>
        </w:trPr>
        <w:tc>
          <w:tcPr>
            <w:tcW w:w="50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0F31B4">
            <w:pPr>
              <w:pStyle w:val="ProductList-OfferingBody"/>
              <w:spacing w:line="256" w:lineRule="auto"/>
              <w:jc w:val="center"/>
              <w:rPr>
                <w:color w:val="FFFFFF" w:themeColor="background1"/>
              </w:rPr>
            </w:pPr>
            <w:r>
              <w:rPr>
                <w:color w:val="FFFFFF" w:themeColor="background1"/>
              </w:rPr>
              <w:t>Процент времени доступности</w:t>
            </w:r>
          </w:p>
        </w:tc>
        <w:tc>
          <w:tcPr>
            <w:tcW w:w="50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0F31B4">
            <w:pPr>
              <w:pStyle w:val="ProductList-OfferingBody"/>
              <w:spacing w:line="256" w:lineRule="auto"/>
              <w:jc w:val="center"/>
              <w:rPr>
                <w:color w:val="FFFFFF" w:themeColor="background1"/>
              </w:rPr>
            </w:pPr>
            <w:r>
              <w:rPr>
                <w:color w:val="FFFFFF" w:themeColor="background1"/>
              </w:rPr>
              <w:t>Компенсация за обслуживание</w:t>
            </w:r>
          </w:p>
        </w:tc>
      </w:tr>
      <w:tr w:rsidR="00A1353F" w:rsidRPr="00B44CF9" w14:paraId="2DA0C933" w14:textId="77777777" w:rsidTr="00373F58">
        <w:trPr>
          <w:trHeight w:val="248"/>
        </w:trPr>
        <w:tc>
          <w:tcPr>
            <w:tcW w:w="5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0F31B4">
            <w:pPr>
              <w:pStyle w:val="ProductList-OfferingBody"/>
              <w:spacing w:line="256" w:lineRule="auto"/>
              <w:jc w:val="center"/>
            </w:pPr>
            <w:r>
              <w:t>&lt; 99,9 %</w:t>
            </w:r>
          </w:p>
        </w:tc>
        <w:tc>
          <w:tcPr>
            <w:tcW w:w="50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0F31B4">
            <w:pPr>
              <w:pStyle w:val="ProductList-OfferingBody"/>
              <w:spacing w:line="256" w:lineRule="auto"/>
              <w:jc w:val="center"/>
            </w:pPr>
            <w:r>
              <w:t>10 %</w:t>
            </w:r>
          </w:p>
        </w:tc>
      </w:tr>
      <w:tr w:rsidR="00A1353F" w:rsidRPr="00B44CF9" w14:paraId="0358E243" w14:textId="77777777" w:rsidTr="00373F58">
        <w:trPr>
          <w:trHeight w:val="249"/>
        </w:trPr>
        <w:tc>
          <w:tcPr>
            <w:tcW w:w="5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0F31B4">
            <w:pPr>
              <w:pStyle w:val="ProductList-OfferingBody"/>
              <w:spacing w:line="256" w:lineRule="auto"/>
              <w:jc w:val="center"/>
            </w:pPr>
            <w:r>
              <w:t>&lt; 99 %</w:t>
            </w:r>
          </w:p>
        </w:tc>
        <w:tc>
          <w:tcPr>
            <w:tcW w:w="50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0F31B4">
            <w:pPr>
              <w:pStyle w:val="ProductList-OfferingBody"/>
              <w:spacing w:line="256" w:lineRule="auto"/>
              <w:jc w:val="center"/>
            </w:pPr>
            <w:r>
              <w:t>25 %</w:t>
            </w:r>
          </w:p>
        </w:tc>
      </w:tr>
      <w:tr w:rsidR="00A1353F" w:rsidRPr="00B44CF9" w14:paraId="3724AEC7" w14:textId="77777777" w:rsidTr="00373F58">
        <w:trPr>
          <w:trHeight w:val="249"/>
        </w:trPr>
        <w:tc>
          <w:tcPr>
            <w:tcW w:w="5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0F31B4">
            <w:pPr>
              <w:pStyle w:val="ProductList-OfferingBody"/>
              <w:spacing w:line="256" w:lineRule="auto"/>
              <w:jc w:val="center"/>
            </w:pPr>
            <w:r>
              <w:t>&lt; 95 %</w:t>
            </w:r>
          </w:p>
        </w:tc>
        <w:tc>
          <w:tcPr>
            <w:tcW w:w="5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0F31B4">
            <w:pPr>
              <w:pStyle w:val="ProductList-OfferingBody"/>
              <w:spacing w:line="256" w:lineRule="auto"/>
              <w:jc w:val="center"/>
            </w:pPr>
            <w:r>
              <w:t>100 %</w:t>
            </w:r>
          </w:p>
        </w:tc>
      </w:tr>
    </w:tbl>
    <w:p w14:paraId="1551CAD5" w14:textId="13E01BD6" w:rsidR="00A1353F" w:rsidRPr="00EF7CF9" w:rsidRDefault="00990838" w:rsidP="00A13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8D9EF78" w14:textId="77777777" w:rsidR="008A01B3" w:rsidRPr="00EF7CF9" w:rsidRDefault="008A01B3" w:rsidP="008A01B3">
      <w:pPr>
        <w:pStyle w:val="ProductList-Offering2Heading"/>
        <w:tabs>
          <w:tab w:val="clear" w:pos="360"/>
          <w:tab w:val="clear" w:pos="720"/>
          <w:tab w:val="clear" w:pos="1080"/>
        </w:tabs>
        <w:outlineLvl w:val="2"/>
      </w:pPr>
      <w:bookmarkStart w:id="391" w:name="_Toc457821569"/>
      <w:bookmarkStart w:id="392" w:name="_Toc52348979"/>
      <w:bookmarkStart w:id="393" w:name="_Toc237532831"/>
      <w:r>
        <w:t>Планировщик</w:t>
      </w:r>
      <w:bookmarkEnd w:id="391"/>
      <w:bookmarkEnd w:id="392"/>
      <w:bookmarkEnd w:id="393"/>
    </w:p>
    <w:p w14:paraId="2BC47509" w14:textId="77777777" w:rsidR="008A01B3" w:rsidRPr="002C5E66" w:rsidRDefault="008A01B3" w:rsidP="008A01B3">
      <w:pPr>
        <w:pStyle w:val="ProductList-Body"/>
        <w:rPr>
          <w:b/>
          <w:color w:val="00188F"/>
        </w:rPr>
      </w:pPr>
      <w:r>
        <w:rPr>
          <w:b/>
          <w:color w:val="00188F"/>
        </w:rPr>
        <w:t>Дополнительные определения</w:t>
      </w:r>
      <w:r w:rsidRPr="002C5E66">
        <w:rPr>
          <w:b/>
          <w:color w:val="00188F"/>
        </w:rPr>
        <w:t>:</w:t>
      </w:r>
    </w:p>
    <w:p w14:paraId="2ACA94B7" w14:textId="59EDB228" w:rsidR="008A01B3" w:rsidRPr="00EF7CF9" w:rsidRDefault="008A01B3" w:rsidP="006C065B">
      <w:pPr>
        <w:pStyle w:val="ProductList-Body"/>
      </w:pPr>
      <w:r>
        <w:t>«</w:t>
      </w:r>
      <w:r>
        <w:rPr>
          <w:b/>
          <w:color w:val="00188F"/>
        </w:rPr>
        <w:t>Максимум доступных минут</w:t>
      </w:r>
      <w:r>
        <w:t>» – общее количество минут в течение Применимого периода.</w:t>
      </w:r>
    </w:p>
    <w:p w14:paraId="38B7FE08" w14:textId="77777777" w:rsidR="008A01B3" w:rsidRPr="00EF7CF9" w:rsidRDefault="008A01B3" w:rsidP="006C065B">
      <w:pPr>
        <w:pStyle w:val="ProductList-Body"/>
      </w:pPr>
      <w:r>
        <w:t>«</w:t>
      </w:r>
      <w:r>
        <w:rPr>
          <w:b/>
          <w:color w:val="00188F"/>
        </w:rPr>
        <w:t>Запланированное время выполнения</w:t>
      </w:r>
      <w:r>
        <w:t>» — время, в которое должно начаться выполнение Запланированного задания.</w:t>
      </w:r>
    </w:p>
    <w:p w14:paraId="059952AD" w14:textId="77777777" w:rsidR="008A01B3" w:rsidRPr="00EF7CF9" w:rsidRDefault="008A01B3" w:rsidP="006C065B">
      <w:pPr>
        <w:pStyle w:val="ProductList-Body"/>
      </w:pPr>
      <w:r>
        <w:t>«</w:t>
      </w:r>
      <w:r>
        <w:rPr>
          <w:b/>
          <w:color w:val="00188F"/>
        </w:rPr>
        <w:t>Запланированное задание</w:t>
      </w:r>
      <w:r>
        <w:t>» — действие, указанное Клиентом для выполнения в Microsoft Azure согласно определенному графику.</w:t>
      </w:r>
    </w:p>
    <w:p w14:paraId="76881DF2" w14:textId="0ED88585" w:rsidR="008A01B3" w:rsidRPr="00EF7CF9" w:rsidRDefault="008A01B3" w:rsidP="006C065B">
      <w:pPr>
        <w:pStyle w:val="ProductList-Body"/>
      </w:pPr>
      <w:r>
        <w:rPr>
          <w:b/>
          <w:color w:val="00188F"/>
        </w:rPr>
        <w:t>Время простоя</w:t>
      </w:r>
      <w:r>
        <w:t> — Общее накопленное количество минут в течение Применимого периода, в течение которых одно или несколько Запланированных вами заданий имеют состояние отложенного выполнения. Запланированное задание имеет состояние отложенного выполнения, если его выполнение не началось после наступления Запланированного времени выполнения, при этом такое время отложенного выполнения не считается Временем простоя в случаях, когда выполнение Запланированного задания начинается в течение тридцати (30) минут после наступления Запланированного времени выполнения.</w:t>
      </w:r>
    </w:p>
    <w:p w14:paraId="7B8ADE56" w14:textId="0D816BE0" w:rsidR="008A01B3" w:rsidRPr="00EF7CF9" w:rsidRDefault="00AC48A7" w:rsidP="008A01B3">
      <w:pPr>
        <w:pStyle w:val="ProductList-Body"/>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6F73F6C8" w14:textId="422B8E2E" w:rsidR="008A01B3" w:rsidRPr="00B22835" w:rsidRDefault="00000000" w:rsidP="006C065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ECF4B18" w14:textId="28ABB47B" w:rsidR="008A01B3" w:rsidRPr="00EF7CF9" w:rsidRDefault="008A01B3" w:rsidP="008A01B3">
      <w:pPr>
        <w:pStyle w:val="ProductList-Body"/>
      </w:pPr>
      <w:r>
        <w:rPr>
          <w:b/>
          <w:color w:val="00188F"/>
        </w:rPr>
        <w:t>Компенсация за обслуживание</w:t>
      </w:r>
      <w:r w:rsidRPr="002C5E66">
        <w:rPr>
          <w:b/>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8A01B3" w:rsidRPr="00B44CF9" w14:paraId="1A2971D9" w14:textId="77777777" w:rsidTr="00A337D3">
        <w:trPr>
          <w:tblHeader/>
        </w:trPr>
        <w:tc>
          <w:tcPr>
            <w:tcW w:w="5278" w:type="dxa"/>
            <w:shd w:val="clear" w:color="auto" w:fill="0072C6"/>
          </w:tcPr>
          <w:p w14:paraId="0180BC0D" w14:textId="391427F9" w:rsidR="008A01B3"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2BAFA84" w14:textId="77777777" w:rsidR="008A01B3" w:rsidRPr="00EF7CF9" w:rsidRDefault="008A01B3" w:rsidP="000F31B4">
            <w:pPr>
              <w:pStyle w:val="ProductList-OfferingBody"/>
              <w:jc w:val="center"/>
              <w:rPr>
                <w:color w:val="FFFFFF" w:themeColor="background1"/>
              </w:rPr>
            </w:pPr>
            <w:r>
              <w:rPr>
                <w:color w:val="FFFFFF" w:themeColor="background1"/>
              </w:rPr>
              <w:t>Компенсация за обслуживание</w:t>
            </w:r>
          </w:p>
        </w:tc>
      </w:tr>
      <w:tr w:rsidR="008A01B3" w:rsidRPr="00B44CF9" w14:paraId="42193A91" w14:textId="77777777" w:rsidTr="00A337D3">
        <w:tc>
          <w:tcPr>
            <w:tcW w:w="5278" w:type="dxa"/>
          </w:tcPr>
          <w:p w14:paraId="4301533F" w14:textId="77777777" w:rsidR="008A01B3" w:rsidRPr="00EF7CF9" w:rsidRDefault="008A01B3" w:rsidP="000F31B4">
            <w:pPr>
              <w:pStyle w:val="ProductList-OfferingBody"/>
              <w:jc w:val="center"/>
            </w:pPr>
            <w:r>
              <w:t>&lt; 99,9 %</w:t>
            </w:r>
          </w:p>
        </w:tc>
        <w:tc>
          <w:tcPr>
            <w:tcW w:w="5504" w:type="dxa"/>
          </w:tcPr>
          <w:p w14:paraId="24E36152" w14:textId="77777777" w:rsidR="008A01B3" w:rsidRPr="00EF7CF9" w:rsidRDefault="008A01B3" w:rsidP="000F31B4">
            <w:pPr>
              <w:pStyle w:val="ProductList-OfferingBody"/>
              <w:jc w:val="center"/>
            </w:pPr>
            <w:r>
              <w:t>10 %</w:t>
            </w:r>
          </w:p>
        </w:tc>
      </w:tr>
      <w:tr w:rsidR="008A01B3" w:rsidRPr="00B44CF9" w14:paraId="196DBFBE" w14:textId="77777777" w:rsidTr="00A337D3">
        <w:tc>
          <w:tcPr>
            <w:tcW w:w="5278" w:type="dxa"/>
          </w:tcPr>
          <w:p w14:paraId="5CE893DB" w14:textId="77777777" w:rsidR="008A01B3" w:rsidRPr="00EF7CF9" w:rsidRDefault="008A01B3" w:rsidP="000F31B4">
            <w:pPr>
              <w:pStyle w:val="ProductList-OfferingBody"/>
              <w:jc w:val="center"/>
            </w:pPr>
            <w:r>
              <w:t>&lt; 99 %</w:t>
            </w:r>
          </w:p>
        </w:tc>
        <w:tc>
          <w:tcPr>
            <w:tcW w:w="5504" w:type="dxa"/>
          </w:tcPr>
          <w:p w14:paraId="617D27D3" w14:textId="77777777" w:rsidR="008A01B3" w:rsidRPr="00EF7CF9" w:rsidRDefault="008A01B3" w:rsidP="000F31B4">
            <w:pPr>
              <w:pStyle w:val="ProductList-OfferingBody"/>
              <w:jc w:val="center"/>
            </w:pPr>
            <w:r>
              <w:t>25 %</w:t>
            </w:r>
          </w:p>
        </w:tc>
      </w:tr>
    </w:tbl>
    <w:bookmarkStart w:id="394" w:name="_Toc457821570"/>
    <w:p w14:paraId="588E7567" w14:textId="55C55FA2" w:rsidR="006932CD" w:rsidRPr="00EF7CF9" w:rsidRDefault="00990838" w:rsidP="006932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1551E196" w14:textId="5F3D7988" w:rsidR="008A01B3" w:rsidRPr="00EF7CF9" w:rsidRDefault="008A01B3" w:rsidP="00A337D3">
      <w:pPr>
        <w:pStyle w:val="ProductList-Offering2Heading"/>
        <w:keepNext/>
        <w:keepLines/>
        <w:tabs>
          <w:tab w:val="clear" w:pos="360"/>
          <w:tab w:val="clear" w:pos="720"/>
          <w:tab w:val="clear" w:pos="1080"/>
        </w:tabs>
        <w:outlineLvl w:val="2"/>
      </w:pPr>
      <w:bookmarkStart w:id="395" w:name="_Toc457821574"/>
      <w:bookmarkStart w:id="396" w:name="_Toc52348984"/>
      <w:bookmarkStart w:id="397" w:name="_Toc237532832"/>
      <w:bookmarkStart w:id="398" w:name="ServiceBusServiceRelays"/>
      <w:bookmarkEnd w:id="394"/>
      <w:r>
        <w:lastRenderedPageBreak/>
        <w:t>Служебная шина</w:t>
      </w:r>
      <w:bookmarkEnd w:id="395"/>
      <w:bookmarkEnd w:id="396"/>
      <w:bookmarkEnd w:id="397"/>
    </w:p>
    <w:bookmarkEnd w:id="398"/>
    <w:p w14:paraId="0147F982" w14:textId="77777777" w:rsidR="008A01B3" w:rsidRPr="00EF7CF9" w:rsidRDefault="008A01B3" w:rsidP="00A337D3">
      <w:pPr>
        <w:pStyle w:val="ProductList-Body"/>
        <w:keepNext/>
        <w:keepLines/>
      </w:pPr>
      <w:r>
        <w:rPr>
          <w:b/>
          <w:color w:val="00188F"/>
        </w:rPr>
        <w:t>Дополнительные определения</w:t>
      </w:r>
      <w:r w:rsidRPr="002C5E66">
        <w:rPr>
          <w:b/>
          <w:color w:val="00188F"/>
        </w:rPr>
        <w:t>:</w:t>
      </w:r>
    </w:p>
    <w:p w14:paraId="1681CE58" w14:textId="77777777" w:rsidR="00DD4B75" w:rsidRPr="00D6124B" w:rsidRDefault="00DD4B75" w:rsidP="00DD4B75">
      <w:pPr>
        <w:pStyle w:val="ProductList-Body"/>
        <w:rPr>
          <w:rFonts w:ascii="Calibri" w:hAnsi="Calibri" w:cs="Calibri"/>
        </w:rPr>
      </w:pPr>
      <w:bookmarkStart w:id="399" w:name="_Toc526859711"/>
      <w:bookmarkStart w:id="400" w:name="_Toc457821577"/>
      <w:r>
        <w:rPr>
          <w:rFonts w:ascii="Calibri" w:hAnsi="Calibri" w:cs="Calibri"/>
        </w:rPr>
        <w:t>«</w:t>
      </w:r>
      <w:r>
        <w:rPr>
          <w:rFonts w:ascii="Calibri" w:hAnsi="Calibri" w:cs="Calibri"/>
          <w:b/>
          <w:color w:val="00188F"/>
        </w:rPr>
        <w:t>Сообщение</w:t>
      </w:r>
      <w:r>
        <w:rPr>
          <w:rFonts w:ascii="Calibri" w:hAnsi="Calibri" w:cs="Calibri"/>
        </w:rPr>
        <w:t>» — любой пользовательский контент, отправленный или полученный через Ретрансляторы, Очереди или Разделы служебной шины с помощью любого протокола, поддерживаемого Служебной шиной.</w:t>
      </w:r>
    </w:p>
    <w:p w14:paraId="0CD5CE0E" w14:textId="77777777" w:rsidR="00DD4B75" w:rsidRPr="00D6124B" w:rsidRDefault="00DD4B75" w:rsidP="00DD4B75">
      <w:pPr>
        <w:pStyle w:val="ProductList-Body"/>
        <w:rPr>
          <w:rFonts w:ascii="Calibri" w:hAnsi="Calibri" w:cs="Calibri"/>
        </w:rPr>
      </w:pPr>
      <w:r>
        <w:rPr>
          <w:rFonts w:ascii="Calibri" w:hAnsi="Calibri" w:cs="Calibri"/>
        </w:rPr>
        <w:t>«</w:t>
      </w:r>
      <w:r>
        <w:rPr>
          <w:rFonts w:ascii="Calibri" w:hAnsi="Calibri" w:cs="Calibri"/>
          <w:b/>
          <w:bCs/>
          <w:color w:val="00188F"/>
        </w:rPr>
        <w:t>Зона доступности</w:t>
      </w:r>
      <w:r>
        <w:rPr>
          <w:rFonts w:ascii="Calibri" w:hAnsi="Calibri" w:cs="Calibri"/>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014E9887" w14:textId="77777777" w:rsidR="00DD4B75" w:rsidRPr="00D6124B" w:rsidRDefault="00DD4B75" w:rsidP="00DD4B75">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Минуты развертывания</w:t>
      </w:r>
      <w:r>
        <w:rPr>
          <w:rFonts w:ascii="Calibri" w:hAnsi="Calibri" w:cs="Calibri"/>
          <w:color w:val="000000" w:themeColor="text1"/>
        </w:rPr>
        <w:t>» — общее количество минут, в течение которых тот или иной Ретранслятор, Очередь или Тема был(а) развернут(а) в Microsoft Azure в течение Применимого периода.</w:t>
      </w:r>
    </w:p>
    <w:p w14:paraId="3F3E1150" w14:textId="77777777" w:rsidR="00DD4B75" w:rsidRPr="00D6124B" w:rsidRDefault="00DD4B75" w:rsidP="00DD4B75">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Максимум доступных минут</w:t>
      </w:r>
      <w:r>
        <w:rPr>
          <w:rFonts w:ascii="Calibri" w:hAnsi="Calibri" w:cs="Calibri"/>
          <w:color w:val="000000" w:themeColor="text1"/>
        </w:rPr>
        <w:t>» — общее суммарное количество Минут развертывания всех Ретрансляторов, Очередей и Тем, развернутых вами в рамках конкретной подписки Microsoft Azure в течение Применимого периода.</w:t>
      </w:r>
    </w:p>
    <w:p w14:paraId="4B2B1297" w14:textId="77777777" w:rsidR="00DD4B75" w:rsidRPr="00D6124B" w:rsidRDefault="00DD4B75" w:rsidP="00DD4B75">
      <w:pPr>
        <w:pStyle w:val="ProductList-Body"/>
        <w:rPr>
          <w:rFonts w:ascii="Calibri" w:hAnsi="Calibri" w:cs="Calibri"/>
          <w:color w:val="000000" w:themeColor="text1"/>
        </w:rPr>
      </w:pPr>
      <w:r>
        <w:rPr>
          <w:rFonts w:ascii="Calibri" w:hAnsi="Calibri" w:cs="Calibri"/>
          <w:b/>
          <w:bCs/>
          <w:color w:val="00188F"/>
        </w:rPr>
        <w:t>Время простоя </w:t>
      </w:r>
      <w:r w:rsidRPr="00941F6D">
        <w:rPr>
          <w:rFonts w:ascii="Calibri" w:hAnsi="Calibri" w:cs="Calibri"/>
          <w:color w:val="000000" w:themeColor="text1"/>
        </w:rPr>
        <w:t>—</w:t>
      </w:r>
      <w:r>
        <w:rPr>
          <w:rFonts w:ascii="Calibri" w:hAnsi="Calibri" w:cs="Calibri"/>
          <w:color w:val="000000" w:themeColor="text1"/>
        </w:rPr>
        <w:t xml:space="preserve"> общее накопленное количество Минут развертывания всех Ретрансляторов, Очередей и Тем, развернутых вами в рамках конкретной подписки Microsoft Azure, в течение которых Ретранслятор, Очередь или Тема был(а) недоступен(-на). Минута относится ко времени недоступности для определенного Ретранслятора, Очереди или Темы, если результатом всех непрерывно повторяющихся попыток отправить или получить Сообщения или выполнить другие операции в отношении Ретранслятора, Очереди или Темы в течение этой минуты является либо возврат Кода ошибки, либо отсутствие Кода успешного завершения в течение пяти минут.</w:t>
      </w:r>
    </w:p>
    <w:p w14:paraId="4E74F8B5" w14:textId="77777777" w:rsidR="00DD4B75" w:rsidRPr="00D6124B" w:rsidRDefault="00DD4B75" w:rsidP="00DD4B75">
      <w:pPr>
        <w:pStyle w:val="ProductList-Body"/>
        <w:rPr>
          <w:rFonts w:ascii="Calibri" w:hAnsi="Calibri" w:cs="Calibri"/>
          <w:color w:val="000000" w:themeColor="text1"/>
        </w:rPr>
      </w:pPr>
      <w:r>
        <w:rPr>
          <w:rFonts w:ascii="Calibri" w:hAnsi="Calibri" w:cs="Calibri"/>
          <w:b/>
          <w:bCs/>
          <w:color w:val="00188F"/>
        </w:rPr>
        <w:t>Процент времени работоспособности</w:t>
      </w:r>
      <w:r>
        <w:rPr>
          <w:rFonts w:ascii="Calibri" w:hAnsi="Calibri" w:cs="Calibri"/>
          <w:color w:val="000000" w:themeColor="text1"/>
        </w:rPr>
        <w:t xml:space="preserve"> </w:t>
      </w:r>
      <w:r w:rsidRPr="00941F6D">
        <w:rPr>
          <w:rFonts w:ascii="Calibri" w:hAnsi="Calibri" w:cs="Calibri"/>
          <w:color w:val="000000" w:themeColor="text1"/>
        </w:rPr>
        <w:t>—</w:t>
      </w:r>
      <w:r>
        <w:rPr>
          <w:rFonts w:ascii="Calibri" w:hAnsi="Calibri" w:cs="Calibri"/>
          <w:color w:val="000000" w:themeColor="text1"/>
        </w:rPr>
        <w:t xml:space="preserve"> для Ретрансляторов, Очередей и Тем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w:t>
      </w:r>
    </w:p>
    <w:p w14:paraId="78760706" w14:textId="77777777" w:rsidR="00DD4B75" w:rsidRPr="00D6124B" w:rsidRDefault="00DD4B75" w:rsidP="00DD4B75">
      <w:pPr>
        <w:pStyle w:val="ProductList-Body"/>
        <w:rPr>
          <w:rFonts w:ascii="Calibri" w:hAnsi="Calibri" w:cs="Calibri"/>
          <w:color w:val="000000" w:themeColor="text1"/>
        </w:rPr>
      </w:pPr>
      <w:r>
        <w:rPr>
          <w:rFonts w:ascii="Calibri" w:hAnsi="Calibri" w:cs="Calibri"/>
          <w:color w:val="000000" w:themeColor="text1"/>
        </w:rPr>
        <w:t>Процент времени работоспособности определяется по следующей формуле:</w:t>
      </w:r>
    </w:p>
    <w:p w14:paraId="62F87820" w14:textId="77777777" w:rsidR="00DD4B75" w:rsidRPr="00EF7CF9" w:rsidRDefault="00000000" w:rsidP="00DD4B7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12542B5" w14:textId="35CCD5F1" w:rsidR="00DD4B75" w:rsidRPr="00513FBB" w:rsidRDefault="00DD4B75" w:rsidP="00DD4B75">
      <w:pPr>
        <w:pStyle w:val="ProductList-Body"/>
        <w:rPr>
          <w:rFonts w:ascii="Calibri" w:hAnsi="Calibri" w:cs="Calibri"/>
          <w:b/>
          <w:bCs/>
          <w:color w:val="00188F"/>
        </w:rPr>
      </w:pPr>
      <w:r>
        <w:rPr>
          <w:rFonts w:ascii="Calibri" w:hAnsi="Calibri" w:cs="Calibri"/>
          <w:b/>
          <w:bCs/>
          <w:color w:val="00188F"/>
        </w:rPr>
        <w:t>Расчет времени доступности и уровни обслуживания для Очередей и Тем</w:t>
      </w:r>
    </w:p>
    <w:p w14:paraId="3D7D06DA" w14:textId="77777777" w:rsidR="00DD4B75" w:rsidRPr="00513FBB" w:rsidRDefault="00DD4B75" w:rsidP="00DD4B75">
      <w:pPr>
        <w:pStyle w:val="ProductList-Body"/>
        <w:rPr>
          <w:rFonts w:ascii="Calibri" w:hAnsi="Calibri" w:cs="Calibri"/>
          <w:b/>
          <w:bCs/>
          <w:color w:val="00188F"/>
        </w:rPr>
      </w:pPr>
      <w:r>
        <w:rPr>
          <w:rFonts w:ascii="Calibri" w:hAnsi="Calibri" w:cs="Calibri"/>
          <w:b/>
          <w:bCs/>
          <w:color w:val="00188F"/>
        </w:rPr>
        <w:t>Следующие Уровни обслуживания и Компенсации за обслуживание применимы к использованию Клиентом Очередей и Тем на всех уровнях, развернутых за пределами регионов с поддержкой зоны доступности:</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DD4B75" w:rsidRPr="00EF7CF9" w14:paraId="5DD141AE" w14:textId="77777777" w:rsidTr="0016520E">
        <w:trPr>
          <w:tblHeader/>
        </w:trPr>
        <w:tc>
          <w:tcPr>
            <w:tcW w:w="5287" w:type="dxa"/>
            <w:shd w:val="clear" w:color="auto" w:fill="0072C6"/>
          </w:tcPr>
          <w:p w14:paraId="007C9EA8"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shd w:val="clear" w:color="auto" w:fill="0072C6"/>
          </w:tcPr>
          <w:p w14:paraId="47DF551E"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DD4B75" w:rsidRPr="00EF7CF9" w14:paraId="58D4830E" w14:textId="77777777" w:rsidTr="0016520E">
        <w:tc>
          <w:tcPr>
            <w:tcW w:w="5287" w:type="dxa"/>
          </w:tcPr>
          <w:p w14:paraId="3FD19716"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99,9 %</w:t>
            </w:r>
          </w:p>
        </w:tc>
        <w:tc>
          <w:tcPr>
            <w:tcW w:w="5603" w:type="dxa"/>
          </w:tcPr>
          <w:p w14:paraId="669E0FE4"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w:t>
            </w:r>
            <w:r>
              <w:rPr>
                <w:rFonts w:ascii="Calibri" w:hAnsi="Calibri" w:cs="Calibri"/>
                <w:szCs w:val="16"/>
              </w:rPr>
              <w:t>%</w:t>
            </w:r>
          </w:p>
        </w:tc>
      </w:tr>
      <w:tr w:rsidR="00DD4B75" w:rsidRPr="00EF7CF9" w14:paraId="2B11C8D6" w14:textId="77777777" w:rsidTr="0016520E">
        <w:tc>
          <w:tcPr>
            <w:tcW w:w="5287" w:type="dxa"/>
          </w:tcPr>
          <w:p w14:paraId="6BB49922"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99 %</w:t>
            </w:r>
          </w:p>
        </w:tc>
        <w:tc>
          <w:tcPr>
            <w:tcW w:w="5603" w:type="dxa"/>
          </w:tcPr>
          <w:p w14:paraId="0A63A085"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w:t>
            </w:r>
            <w:r>
              <w:rPr>
                <w:rFonts w:ascii="Calibri" w:hAnsi="Calibri" w:cs="Calibri"/>
                <w:szCs w:val="16"/>
              </w:rPr>
              <w:t>%</w:t>
            </w:r>
          </w:p>
        </w:tc>
      </w:tr>
    </w:tbl>
    <w:p w14:paraId="64528E42" w14:textId="77777777" w:rsidR="00DD4B75" w:rsidRPr="00C311B3" w:rsidRDefault="00DD4B75" w:rsidP="00DD4B75">
      <w:pPr>
        <w:pStyle w:val="ProductList-Body"/>
        <w:spacing w:before="120"/>
        <w:rPr>
          <w:rFonts w:ascii="Calibri" w:hAnsi="Calibri" w:cs="Calibri"/>
          <w:b/>
          <w:bCs/>
          <w:color w:val="00188F"/>
        </w:rPr>
      </w:pPr>
      <w:r>
        <w:rPr>
          <w:rFonts w:ascii="Calibri" w:hAnsi="Calibri" w:cs="Calibri"/>
          <w:b/>
          <w:bCs/>
          <w:color w:val="00188F"/>
        </w:rPr>
        <w:t>Следующие Уровни обслуживания и Компенсации за обслуживание применимы к использованию Клиентом Очередей и Тем на уровне Premium, развернутых в регионах с поддержкой зоны доступности:</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DD4B75" w:rsidRPr="00EF7CF9" w14:paraId="04BB471E" w14:textId="77777777" w:rsidTr="0016520E">
        <w:trPr>
          <w:tblHeader/>
        </w:trPr>
        <w:tc>
          <w:tcPr>
            <w:tcW w:w="5287" w:type="dxa"/>
            <w:shd w:val="clear" w:color="auto" w:fill="0072C6"/>
          </w:tcPr>
          <w:p w14:paraId="4E2875FB"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shd w:val="clear" w:color="auto" w:fill="0072C6"/>
          </w:tcPr>
          <w:p w14:paraId="01430FA1"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DD4B75" w:rsidRPr="00EF7CF9" w14:paraId="572D44F9" w14:textId="77777777" w:rsidTr="0016520E">
        <w:tc>
          <w:tcPr>
            <w:tcW w:w="5287" w:type="dxa"/>
          </w:tcPr>
          <w:p w14:paraId="1FA40326"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99,99 %</w:t>
            </w:r>
          </w:p>
        </w:tc>
        <w:tc>
          <w:tcPr>
            <w:tcW w:w="5603" w:type="dxa"/>
          </w:tcPr>
          <w:p w14:paraId="72197F15"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w:t>
            </w:r>
            <w:r>
              <w:rPr>
                <w:rFonts w:ascii="Calibri" w:hAnsi="Calibri" w:cs="Calibri"/>
                <w:szCs w:val="16"/>
              </w:rPr>
              <w:t>%</w:t>
            </w:r>
          </w:p>
        </w:tc>
      </w:tr>
      <w:tr w:rsidR="00DD4B75" w:rsidRPr="00EF7CF9" w14:paraId="3BCE2244" w14:textId="77777777" w:rsidTr="0016520E">
        <w:tc>
          <w:tcPr>
            <w:tcW w:w="5287" w:type="dxa"/>
          </w:tcPr>
          <w:p w14:paraId="7EBBDBBF"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99 %</w:t>
            </w:r>
          </w:p>
        </w:tc>
        <w:tc>
          <w:tcPr>
            <w:tcW w:w="5603" w:type="dxa"/>
          </w:tcPr>
          <w:p w14:paraId="07EA1FAF"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w:t>
            </w:r>
            <w:r>
              <w:rPr>
                <w:rFonts w:ascii="Calibri" w:hAnsi="Calibri" w:cs="Calibri"/>
                <w:szCs w:val="16"/>
              </w:rPr>
              <w:t>%</w:t>
            </w:r>
          </w:p>
        </w:tc>
      </w:tr>
    </w:tbl>
    <w:p w14:paraId="6E054C30" w14:textId="77777777" w:rsidR="00DD4B75" w:rsidRPr="00C311B3" w:rsidRDefault="00DD4B75" w:rsidP="00DD4B75">
      <w:pPr>
        <w:pStyle w:val="ProductList-Body"/>
        <w:spacing w:before="120"/>
        <w:rPr>
          <w:rFonts w:ascii="Calibri" w:hAnsi="Calibri" w:cs="Calibri"/>
          <w:szCs w:val="18"/>
        </w:rPr>
      </w:pPr>
      <w:r>
        <w:rPr>
          <w:rFonts w:ascii="Calibri" w:hAnsi="Calibri" w:cs="Calibri"/>
          <w:b/>
          <w:color w:val="00188F"/>
          <w:szCs w:val="18"/>
        </w:rPr>
        <w:t>При использовании Клиентом Ретрансляторов применяются следующие Уровни обслуживания и Компенсации за обслуживание</w:t>
      </w:r>
      <w:r>
        <w:rPr>
          <w:rFonts w:ascii="Calibri" w:hAnsi="Calibri" w:cs="Calibri"/>
          <w:b/>
          <w:bCs/>
          <w:color w:val="00188F"/>
        </w:rPr>
        <w:t>:</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DD4B75" w:rsidRPr="00B44CF9" w14:paraId="6586D849" w14:textId="77777777" w:rsidTr="0016520E">
        <w:trPr>
          <w:tblHeader/>
        </w:trPr>
        <w:tc>
          <w:tcPr>
            <w:tcW w:w="5287" w:type="dxa"/>
            <w:shd w:val="clear" w:color="auto" w:fill="0072C6"/>
          </w:tcPr>
          <w:p w14:paraId="5C48C433"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shd w:val="clear" w:color="auto" w:fill="0072C6"/>
          </w:tcPr>
          <w:p w14:paraId="6E9BAE9E" w14:textId="77777777" w:rsidR="00DD4B75" w:rsidRPr="00C311B3" w:rsidRDefault="00DD4B75" w:rsidP="00A836E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DD4B75" w:rsidRPr="00B44CF9" w14:paraId="118AAEFF" w14:textId="77777777" w:rsidTr="0016520E">
        <w:tc>
          <w:tcPr>
            <w:tcW w:w="5287" w:type="dxa"/>
          </w:tcPr>
          <w:p w14:paraId="01245026"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99,9 %</w:t>
            </w:r>
          </w:p>
        </w:tc>
        <w:tc>
          <w:tcPr>
            <w:tcW w:w="5603" w:type="dxa"/>
          </w:tcPr>
          <w:p w14:paraId="69237D4C"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w:t>
            </w:r>
            <w:r>
              <w:rPr>
                <w:rFonts w:ascii="Calibri" w:hAnsi="Calibri" w:cs="Calibri"/>
                <w:szCs w:val="16"/>
              </w:rPr>
              <w:t>%</w:t>
            </w:r>
          </w:p>
        </w:tc>
      </w:tr>
      <w:tr w:rsidR="00DD4B75" w:rsidRPr="00B44CF9" w14:paraId="74C6543B" w14:textId="77777777" w:rsidTr="0016520E">
        <w:tc>
          <w:tcPr>
            <w:tcW w:w="5287" w:type="dxa"/>
          </w:tcPr>
          <w:p w14:paraId="1068182C"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&lt; 99 %</w:t>
            </w:r>
          </w:p>
        </w:tc>
        <w:tc>
          <w:tcPr>
            <w:tcW w:w="5603" w:type="dxa"/>
          </w:tcPr>
          <w:p w14:paraId="047417EB" w14:textId="77777777" w:rsidR="00DD4B75" w:rsidRPr="00C311B3" w:rsidRDefault="00DD4B75" w:rsidP="00A836E6">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w:t>
            </w:r>
            <w:r>
              <w:rPr>
                <w:rFonts w:ascii="Calibri" w:hAnsi="Calibri" w:cs="Calibri"/>
                <w:szCs w:val="16"/>
              </w:rPr>
              <w:t>%</w:t>
            </w:r>
          </w:p>
        </w:tc>
      </w:tr>
    </w:tbl>
    <w:p w14:paraId="3CF4F043" w14:textId="5A708F87" w:rsidR="008A01B3" w:rsidRPr="00EF7CF9" w:rsidRDefault="00845E37"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Оглавление" w:history="1">
        <w:r>
          <w:rPr>
            <w:rFonts w:ascii="Calibri" w:eastAsia="Calibri" w:hAnsi="Calibri" w:cs="Arial"/>
            <w:color w:val="0563C1"/>
            <w:sz w:val="16"/>
            <w:szCs w:val="16"/>
            <w:u w:val="single"/>
          </w:rPr>
          <w:t>Оглавление</w:t>
        </w:r>
      </w:hyperlink>
      <w:r>
        <w:rPr>
          <w:rFonts w:ascii="Calibri" w:eastAsia="Calibri" w:hAnsi="Calibri" w:cs="Arial"/>
          <w:sz w:val="16"/>
          <w:szCs w:val="16"/>
        </w:rPr>
        <w:t xml:space="preserve"> / </w:t>
      </w:r>
      <w:hyperlink w:anchor="Определения" w:tooltip="Определения" w:history="1">
        <w:r>
          <w:rPr>
            <w:rFonts w:ascii="Calibri" w:eastAsia="Calibri" w:hAnsi="Calibri" w:cs="Arial"/>
            <w:color w:val="0563C1"/>
            <w:sz w:val="16"/>
            <w:szCs w:val="16"/>
            <w:u w:val="single"/>
          </w:rPr>
          <w:t>Определения</w:t>
        </w:r>
      </w:hyperlink>
    </w:p>
    <w:p w14:paraId="1BB21621" w14:textId="138200D5" w:rsidR="008A01B3" w:rsidRPr="00EF7CF9" w:rsidRDefault="008A01B3" w:rsidP="009A560A">
      <w:pPr>
        <w:pStyle w:val="ProductList-Offering2Heading"/>
        <w:keepNext/>
        <w:tabs>
          <w:tab w:val="clear" w:pos="360"/>
          <w:tab w:val="clear" w:pos="720"/>
          <w:tab w:val="clear" w:pos="1080"/>
        </w:tabs>
        <w:outlineLvl w:val="2"/>
      </w:pPr>
      <w:bookmarkStart w:id="401" w:name="_Toc52348985"/>
      <w:bookmarkStart w:id="402" w:name="_Toc237532833"/>
      <w:r>
        <w:t>Служба Azure SignalR</w:t>
      </w:r>
      <w:bookmarkEnd w:id="399"/>
      <w:bookmarkEnd w:id="401"/>
      <w:bookmarkEnd w:id="402"/>
    </w:p>
    <w:p w14:paraId="1A07B706" w14:textId="77777777" w:rsidR="008A01B3" w:rsidRPr="0022248D" w:rsidRDefault="008A01B3" w:rsidP="008A01B3">
      <w:pPr>
        <w:pStyle w:val="ProductList-Body"/>
        <w:rPr>
          <w:b/>
          <w:color w:val="00188F"/>
        </w:rPr>
      </w:pPr>
      <w:r>
        <w:rPr>
          <w:b/>
          <w:color w:val="00188F"/>
        </w:rPr>
        <w:t>Дополнительные определения</w:t>
      </w:r>
      <w:r w:rsidRPr="002C5E66">
        <w:rPr>
          <w:b/>
          <w:color w:val="00188F"/>
        </w:rPr>
        <w:t>:</w:t>
      </w:r>
    </w:p>
    <w:p w14:paraId="35051C26" w14:textId="7DBFF7AC" w:rsidR="008A01B3" w:rsidRPr="00B44CF9" w:rsidRDefault="008A01B3" w:rsidP="00DF6C0B">
      <w:pPr>
        <w:autoSpaceDE w:val="0"/>
        <w:autoSpaceDN w:val="0"/>
        <w:spacing w:after="0" w:line="240" w:lineRule="auto"/>
        <w:rPr>
          <w:rFonts w:ascii="Segoe UI" w:eastAsiaTheme="minorEastAsia" w:hAnsi="Segoe UI" w:cs="Segoe UI"/>
          <w:sz w:val="18"/>
          <w:szCs w:val="18"/>
          <w:lang w:eastAsia="zh-TW"/>
        </w:rPr>
      </w:pPr>
      <w:bookmarkStart w:id="403" w:name="_Hlk525654755"/>
      <w:r>
        <w:rPr>
          <w:sz w:val="18"/>
        </w:rPr>
        <w:t>«</w:t>
      </w:r>
      <w:r>
        <w:rPr>
          <w:b/>
          <w:color w:val="00188F"/>
          <w:sz w:val="18"/>
        </w:rPr>
        <w:t>Время простоя</w:t>
      </w:r>
      <w:r>
        <w:rPr>
          <w:sz w:val="18"/>
        </w:rPr>
        <w:t>»</w:t>
      </w:r>
      <w:r>
        <w:rPr>
          <w:sz w:val="18"/>
          <w:szCs w:val="18"/>
        </w:rPr>
        <w:t xml:space="preserve"> </w:t>
      </w:r>
      <w:r>
        <w:rPr>
          <w:sz w:val="18"/>
        </w:rPr>
        <w:t>— общий накопленный в течение Применимого периода Максимум доступных минут для Службы SignalR, в течение которых Служба SignalR была недоступна. Минута относится ко времени недоступности, если все попытки отправить транзакции SignalR в течение этой минуты возвращали Код ошибки или не возвращали Код успешного завершения в течение одной минуты.</w:t>
      </w:r>
      <w:r>
        <w:rPr>
          <w:rFonts w:ascii="Segoe UI" w:eastAsiaTheme="minorEastAsia" w:hAnsi="Segoe UI" w:cs="Segoe UI"/>
          <w:color w:val="000000"/>
          <w:sz w:val="18"/>
          <w:szCs w:val="18"/>
        </w:rPr>
        <w:t xml:space="preserve"> </w:t>
      </w:r>
    </w:p>
    <w:p w14:paraId="2015B5C6" w14:textId="488D6EF4" w:rsidR="008A01B3" w:rsidRPr="00EF7CF9" w:rsidRDefault="008A01B3" w:rsidP="00DF6C0B">
      <w:pPr>
        <w:pStyle w:val="ProductList-Body"/>
      </w:pPr>
      <w:r>
        <w:t>«</w:t>
      </w:r>
      <w:r>
        <w:rPr>
          <w:b/>
          <w:color w:val="00188F"/>
        </w:rPr>
        <w:t>Максимум доступных минут</w:t>
      </w:r>
      <w:r>
        <w:t>» — это общее количество минут, в течение которых Служба SignalR была развернута Клиентом в рамках конкретной подписки Microsoft Azure в течение Применимого периода.</w:t>
      </w:r>
    </w:p>
    <w:p w14:paraId="7BEB29D8" w14:textId="77777777" w:rsidR="008A01B3" w:rsidRPr="0022248D" w:rsidRDefault="008A01B3" w:rsidP="00DF6C0B">
      <w:pPr>
        <w:pStyle w:val="ProductList-Body"/>
      </w:pPr>
      <w:r>
        <w:t>«</w:t>
      </w:r>
      <w:r>
        <w:rPr>
          <w:b/>
          <w:color w:val="00188F"/>
        </w:rPr>
        <w:t>Конечная точка Службы SignalR</w:t>
      </w:r>
      <w:r>
        <w:t>» — это имя узла, с которого серверы или клиенты осуществляют доступ к Службе SignalR для выполнения Транзакций SignalR.</w:t>
      </w:r>
    </w:p>
    <w:p w14:paraId="07B13729" w14:textId="77777777" w:rsidR="008A01B3" w:rsidRPr="00EF7CF9" w:rsidRDefault="008A01B3" w:rsidP="00DF6C0B">
      <w:pPr>
        <w:pStyle w:val="ProductList-Body"/>
      </w:pPr>
      <w:r>
        <w:t>«</w:t>
      </w:r>
      <w:r>
        <w:rPr>
          <w:b/>
          <w:color w:val="00188F"/>
        </w:rPr>
        <w:t>Транзакции SignalR</w:t>
      </w:r>
      <w:r>
        <w:t>» — набор запросов выполнения транзакций, передаваемых от клиента к серверу или от сервера к клиенту через Конечную точку Службы SignalR.</w:t>
      </w:r>
    </w:p>
    <w:bookmarkEnd w:id="403"/>
    <w:p w14:paraId="285D972F" w14:textId="473DC744" w:rsidR="008A01B3" w:rsidRPr="00EF7CF9" w:rsidRDefault="00AC48A7" w:rsidP="00DF6C0B">
      <w:pPr>
        <w:pStyle w:val="ProductList-Body"/>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52DA437F" w14:textId="5E2B2A37" w:rsidR="008A01B3" w:rsidRPr="00B22835" w:rsidRDefault="00000000" w:rsidP="006C065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0F10A3F" w14:textId="6D4CEC83" w:rsidR="008A01B3" w:rsidRPr="007F2F5C" w:rsidRDefault="008A01B3" w:rsidP="001235AF">
      <w:pPr>
        <w:pStyle w:val="ProductList-Body"/>
        <w:rPr>
          <w:rFonts w:ascii="Calibri" w:eastAsia="Calibri" w:hAnsi="Calibri" w:cs="Arial"/>
          <w:b/>
          <w:color w:val="00188F"/>
        </w:rPr>
      </w:pPr>
      <w:r w:rsidRPr="002640BA">
        <w:rPr>
          <w:rFonts w:ascii="Calibri" w:eastAsia="Calibri" w:hAnsi="Calibri" w:cs="Arial"/>
          <w:b/>
          <w:color w:val="00188F"/>
        </w:rPr>
        <w:lastRenderedPageBreak/>
        <w:t>При использовании Клиентом уровня Standard службы SignalR Service применяются следующие Уровни обслуживания и Компенсации за обслуживание.</w:t>
      </w:r>
    </w:p>
    <w:p w14:paraId="1A23005C" w14:textId="02BFC53A" w:rsidR="008A01B3" w:rsidRDefault="008A01B3" w:rsidP="00D9543D">
      <w:pPr>
        <w:pStyle w:val="ProductList-Body"/>
        <w:keepNext/>
        <w:rPr>
          <w:b/>
          <w:color w:val="00188F"/>
          <w:lang w:val="en-US"/>
        </w:rPr>
      </w:pPr>
      <w:r>
        <w:rPr>
          <w:b/>
          <w:color w:val="00188F"/>
        </w:rPr>
        <w:t>Компенсация за обслуживание</w:t>
      </w:r>
      <w:r w:rsidRPr="002C5E66">
        <w:rPr>
          <w:b/>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8A01B3" w:rsidRPr="00B44CF9" w14:paraId="5735405B" w14:textId="77777777" w:rsidTr="0012769D">
        <w:trPr>
          <w:tblHeader/>
        </w:trPr>
        <w:tc>
          <w:tcPr>
            <w:tcW w:w="5278"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0DC1C44" w14:textId="77777777" w:rsidR="008A01B3" w:rsidRPr="005A3C16" w:rsidRDefault="008A01B3" w:rsidP="000F31B4">
            <w:pPr>
              <w:pStyle w:val="ProductList-OfferingBody"/>
              <w:jc w:val="center"/>
              <w:rPr>
                <w:color w:val="FFFFFF" w:themeColor="background1"/>
              </w:rPr>
            </w:pPr>
            <w:r>
              <w:rPr>
                <w:color w:val="FFFFFF" w:themeColor="background1"/>
              </w:rPr>
              <w:t>Компенсация за обслуживание</w:t>
            </w:r>
          </w:p>
        </w:tc>
      </w:tr>
      <w:tr w:rsidR="008A01B3" w:rsidRPr="00B44CF9" w14:paraId="4571EEE1" w14:textId="77777777" w:rsidTr="0012769D">
        <w:tc>
          <w:tcPr>
            <w:tcW w:w="5278" w:type="dxa"/>
          </w:tcPr>
          <w:p w14:paraId="30F2D33A" w14:textId="77777777" w:rsidR="008A01B3" w:rsidRPr="005A3C16" w:rsidRDefault="008A01B3" w:rsidP="000F31B4">
            <w:pPr>
              <w:pStyle w:val="ProductList-OfferingBody"/>
              <w:jc w:val="center"/>
            </w:pPr>
            <w:r>
              <w:t>&lt; 99,9 %</w:t>
            </w:r>
          </w:p>
        </w:tc>
        <w:tc>
          <w:tcPr>
            <w:tcW w:w="5504" w:type="dxa"/>
          </w:tcPr>
          <w:p w14:paraId="6E9E2EAF" w14:textId="77777777" w:rsidR="008A01B3" w:rsidRPr="005A3C16" w:rsidRDefault="008A01B3" w:rsidP="000F31B4">
            <w:pPr>
              <w:pStyle w:val="ProductList-OfferingBody"/>
              <w:jc w:val="center"/>
            </w:pPr>
            <w:r>
              <w:t>10 %</w:t>
            </w:r>
          </w:p>
        </w:tc>
      </w:tr>
      <w:tr w:rsidR="008A01B3" w:rsidRPr="00B44CF9" w14:paraId="707209F1" w14:textId="77777777" w:rsidTr="0012769D">
        <w:tc>
          <w:tcPr>
            <w:tcW w:w="5278" w:type="dxa"/>
          </w:tcPr>
          <w:p w14:paraId="3EE5F898" w14:textId="77777777" w:rsidR="008A01B3" w:rsidRPr="005A3C16" w:rsidRDefault="008A01B3" w:rsidP="000F31B4">
            <w:pPr>
              <w:pStyle w:val="ProductList-OfferingBody"/>
              <w:jc w:val="center"/>
            </w:pPr>
            <w:r>
              <w:t>&lt; 99 %</w:t>
            </w:r>
          </w:p>
        </w:tc>
        <w:tc>
          <w:tcPr>
            <w:tcW w:w="5504" w:type="dxa"/>
          </w:tcPr>
          <w:p w14:paraId="177EA44E" w14:textId="77777777" w:rsidR="008A01B3" w:rsidRPr="005A3C16" w:rsidRDefault="008A01B3" w:rsidP="000F31B4">
            <w:pPr>
              <w:pStyle w:val="ProductList-OfferingBody"/>
              <w:jc w:val="center"/>
            </w:pPr>
            <w:r>
              <w:t>25 %</w:t>
            </w:r>
          </w:p>
        </w:tc>
      </w:tr>
    </w:tbl>
    <w:p w14:paraId="61F458F0" w14:textId="6A039DD6" w:rsidR="008A01B3" w:rsidRPr="00EF7CF9" w:rsidRDefault="00990838"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3FE2B6D" w14:textId="77777777" w:rsidR="00A601A1" w:rsidRPr="00EF7CF9" w:rsidRDefault="00A601A1" w:rsidP="009364AD">
      <w:pPr>
        <w:pStyle w:val="ProductList-Offering2Heading"/>
        <w:tabs>
          <w:tab w:val="clear" w:pos="360"/>
          <w:tab w:val="clear" w:pos="720"/>
          <w:tab w:val="clear" w:pos="1080"/>
        </w:tabs>
        <w:outlineLvl w:val="2"/>
      </w:pPr>
      <w:bookmarkStart w:id="404" w:name="AzureSiteRecoveryService_OnPremtoAzure"/>
      <w:bookmarkStart w:id="405" w:name="_Toc52349007"/>
      <w:bookmarkStart w:id="406" w:name="_Toc237532834"/>
      <w:bookmarkEnd w:id="400"/>
      <w:r>
        <w:t>Восстановление веб-сайта Azure</w:t>
      </w:r>
      <w:bookmarkEnd w:id="404"/>
      <w:bookmarkEnd w:id="405"/>
      <w:bookmarkEnd w:id="406"/>
    </w:p>
    <w:p w14:paraId="58D4E4C4" w14:textId="77777777" w:rsidR="00A601A1" w:rsidRPr="00EF7CF9" w:rsidRDefault="00A601A1" w:rsidP="00A601A1">
      <w:pPr>
        <w:pStyle w:val="ProductList-Body"/>
      </w:pPr>
      <w:r>
        <w:rPr>
          <w:b/>
          <w:color w:val="00188F"/>
        </w:rPr>
        <w:t>Дополнительные определения</w:t>
      </w:r>
      <w:r w:rsidRPr="002C5E66">
        <w:rPr>
          <w:b/>
          <w:color w:val="00188F"/>
        </w:rPr>
        <w:t>:</w:t>
      </w:r>
    </w:p>
    <w:p w14:paraId="375BF489"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Переход на другой ресурс при сбое</w:t>
      </w:r>
      <w:r w:rsidRPr="00F31964">
        <w:rPr>
          <w:rFonts w:ascii="Calibri" w:hAnsi="Calibri" w:cs="Calibri"/>
          <w:szCs w:val="18"/>
        </w:rPr>
        <w:t>» </w:t>
      </w:r>
      <w:r w:rsidRPr="00F31964">
        <w:rPr>
          <w:rFonts w:ascii="Calibri" w:hAnsi="Calibri" w:cs="Calibri"/>
          <w:b/>
          <w:bCs/>
          <w:szCs w:val="18"/>
        </w:rPr>
        <w:t>—</w:t>
      </w:r>
      <w:r w:rsidRPr="00F31964">
        <w:rPr>
          <w:rFonts w:ascii="Calibri" w:hAnsi="Calibri" w:cs="Calibri"/>
          <w:szCs w:val="18"/>
        </w:rPr>
        <w:t xml:space="preserve"> процесс передачи имитируемого или фактического контроля над Защищаемым экземпляром с основного сайта на дополнительный сайт</w:t>
      </w:r>
      <w:r w:rsidRPr="00F31964">
        <w:rPr>
          <w:rFonts w:ascii="Calibri" w:hAnsi="Calibri" w:cs="Calibri"/>
        </w:rPr>
        <w:t>.</w:t>
      </w:r>
    </w:p>
    <w:p w14:paraId="5DC103CF"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Перехода на другой ресурс при сбое On-Premises-to-Azure</w:t>
      </w:r>
      <w:r w:rsidRPr="00F31964">
        <w:rPr>
          <w:rFonts w:ascii="Calibri" w:hAnsi="Calibri" w:cs="Calibri"/>
          <w:szCs w:val="18"/>
        </w:rPr>
        <w:t>» </w:t>
      </w:r>
      <w:r w:rsidRPr="00F31964">
        <w:rPr>
          <w:rFonts w:ascii="Calibri" w:hAnsi="Calibri" w:cs="Calibri"/>
          <w:b/>
          <w:bCs/>
          <w:szCs w:val="18"/>
        </w:rPr>
        <w:t>—</w:t>
      </w:r>
      <w:r w:rsidRPr="00F31964">
        <w:rPr>
          <w:rFonts w:ascii="Calibri" w:hAnsi="Calibri" w:cs="Calibri"/>
          <w:szCs w:val="18"/>
        </w:rPr>
        <w:t xml:space="preserve"> Переход на другой ресурс при сбое с перемещением Защищаемого экземпляра с основного сайта без Azure дополнительный сайт Azure.</w:t>
      </w:r>
    </w:p>
    <w:p w14:paraId="50BC0672" w14:textId="77777777" w:rsidR="008967F8" w:rsidRPr="00F31964" w:rsidRDefault="008967F8" w:rsidP="008967F8">
      <w:pPr>
        <w:pStyle w:val="ProductList-Body"/>
        <w:rPr>
          <w:rFonts w:ascii="Calibri" w:hAnsi="Calibri" w:cs="Calibri"/>
          <w:color w:val="505050"/>
          <w:szCs w:val="18"/>
          <w:highlight w:val="yellow"/>
        </w:rPr>
      </w:pPr>
      <w:r w:rsidRPr="00F31964">
        <w:rPr>
          <w:rFonts w:ascii="Calibri" w:hAnsi="Calibri" w:cs="Calibri"/>
          <w:szCs w:val="18"/>
        </w:rPr>
        <w:t>«</w:t>
      </w:r>
      <w:r w:rsidRPr="00F31964">
        <w:rPr>
          <w:rFonts w:ascii="Calibri" w:hAnsi="Calibri" w:cs="Calibri"/>
          <w:b/>
          <w:color w:val="00188F"/>
          <w:szCs w:val="18"/>
        </w:rPr>
        <w:t>Переход на другой ресурс при сбое Azure-to-Azure</w:t>
      </w:r>
      <w:r w:rsidRPr="00F31964">
        <w:rPr>
          <w:rFonts w:ascii="Calibri" w:hAnsi="Calibri" w:cs="Calibri"/>
          <w:szCs w:val="18"/>
        </w:rPr>
        <w:t>»</w:t>
      </w:r>
      <w:r w:rsidRPr="00F31964">
        <w:rPr>
          <w:rFonts w:ascii="Calibri" w:hAnsi="Calibri" w:cs="Calibri"/>
          <w:color w:val="505050"/>
          <w:szCs w:val="18"/>
        </w:rPr>
        <w:t xml:space="preserve"> </w:t>
      </w:r>
      <w:r w:rsidRPr="00F31964">
        <w:rPr>
          <w:rFonts w:ascii="Calibri" w:hAnsi="Calibri" w:cs="Calibri"/>
          <w:b/>
          <w:bCs/>
          <w:color w:val="505050"/>
          <w:szCs w:val="18"/>
        </w:rPr>
        <w:t>—</w:t>
      </w:r>
      <w:r w:rsidRPr="00F31964">
        <w:rPr>
          <w:rFonts w:ascii="Calibri" w:hAnsi="Calibri" w:cs="Calibri"/>
          <w:color w:val="505050"/>
          <w:szCs w:val="18"/>
        </w:rPr>
        <w:t xml:space="preserve"> </w:t>
      </w:r>
      <w:r w:rsidRPr="00F31964">
        <w:rPr>
          <w:rFonts w:ascii="Calibri" w:hAnsi="Calibri" w:cs="Calibri"/>
          <w:szCs w:val="18"/>
        </w:rPr>
        <w:t>Переход на другой ресурс при сбое с перемещением Защищаемого экземпляра с основного сайта Azure на дополнительный сайт Azure.</w:t>
      </w:r>
      <w:r w:rsidRPr="00F31964">
        <w:rPr>
          <w:rFonts w:ascii="Calibri" w:hAnsi="Calibri" w:cs="Calibri"/>
          <w:color w:val="505050"/>
          <w:szCs w:val="18"/>
          <w:highlight w:val="yellow"/>
        </w:rPr>
        <w:t xml:space="preserve"> </w:t>
      </w:r>
    </w:p>
    <w:p w14:paraId="585032FB"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Защищаемый экземпляр</w:t>
      </w:r>
      <w:r w:rsidRPr="00F31964">
        <w:rPr>
          <w:rFonts w:ascii="Calibri" w:hAnsi="Calibri" w:cs="Calibri"/>
          <w:szCs w:val="18"/>
        </w:rPr>
        <w:t xml:space="preserve">» </w:t>
      </w:r>
      <w:r w:rsidRPr="00F31964">
        <w:rPr>
          <w:rFonts w:ascii="Calibri" w:hAnsi="Calibri" w:cs="Calibri"/>
          <w:b/>
          <w:bCs/>
          <w:szCs w:val="18"/>
        </w:rPr>
        <w:t>—</w:t>
      </w:r>
      <w:r w:rsidRPr="00F31964">
        <w:rPr>
          <w:rFonts w:ascii="Calibri" w:hAnsi="Calibri" w:cs="Calibri"/>
          <w:szCs w:val="18"/>
        </w:rPr>
        <w:t xml:space="preserve"> виртуальная или физическая машина, для которой настроена репликация с помощью Службы Site Recovery с основного сайта на дополнительный сайт. Защищаемые экземпляры перечислены на вкладке «Защищаемые элементы» в разделе «Службы восстановления» на Портале управления.</w:t>
      </w:r>
    </w:p>
    <w:p w14:paraId="17C0B2C9" w14:textId="77777777" w:rsidR="008967F8" w:rsidRPr="00F31964" w:rsidRDefault="008967F8" w:rsidP="008967F8">
      <w:pPr>
        <w:pStyle w:val="ProductList-Body"/>
        <w:rPr>
          <w:rFonts w:ascii="Calibri" w:hAnsi="Calibri" w:cs="Calibri"/>
          <w:b/>
          <w:color w:val="00188F"/>
          <w:szCs w:val="18"/>
        </w:rPr>
      </w:pPr>
      <w:r w:rsidRPr="00F31964">
        <w:rPr>
          <w:rFonts w:ascii="Calibri" w:hAnsi="Calibri" w:cs="Calibri"/>
          <w:b/>
          <w:color w:val="00188F"/>
          <w:szCs w:val="18"/>
        </w:rPr>
        <w:t>Расчет времени доступности и Уровни обслуживания для Перехода на другой ресурс при сбое On-Premises-to-On-Premises</w:t>
      </w:r>
    </w:p>
    <w:p w14:paraId="56977633"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Минуты Переход на другой ресурс при сбое</w:t>
      </w:r>
      <w:r w:rsidRPr="00F31964">
        <w:rPr>
          <w:rFonts w:ascii="Calibri" w:hAnsi="Calibri" w:cs="Calibri"/>
          <w:szCs w:val="18"/>
        </w:rPr>
        <w:t>» </w:t>
      </w:r>
      <w:r w:rsidRPr="00F31964">
        <w:rPr>
          <w:rFonts w:ascii="Calibri" w:hAnsi="Calibri" w:cs="Calibri"/>
          <w:b/>
          <w:bCs/>
          <w:szCs w:val="18"/>
        </w:rPr>
        <w:t>—</w:t>
      </w:r>
      <w:r w:rsidRPr="00F31964">
        <w:rPr>
          <w:rFonts w:ascii="Calibri" w:hAnsi="Calibri" w:cs="Calibri"/>
          <w:szCs w:val="18"/>
        </w:rPr>
        <w:t xml:space="preserve"> общее количество минут в течение Применимого периода, в течение которых попытки Переход на другой ресурс при сбое с перемещением Защищаемого экземпляра, настроенного для репликации On-Premises-to-On-Premises, осуществлялись, но не были завершены.</w:t>
      </w:r>
    </w:p>
    <w:p w14:paraId="0B9E70AD"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Максимум доступных минут</w:t>
      </w:r>
      <w:r w:rsidRPr="00F31964">
        <w:rPr>
          <w:rFonts w:ascii="Calibri" w:hAnsi="Calibri" w:cs="Calibri"/>
          <w:szCs w:val="18"/>
        </w:rPr>
        <w:t>» </w:t>
      </w:r>
      <w:r w:rsidRPr="00F31964">
        <w:rPr>
          <w:rFonts w:ascii="Calibri" w:hAnsi="Calibri" w:cs="Calibri"/>
          <w:b/>
          <w:bCs/>
          <w:szCs w:val="18"/>
        </w:rPr>
        <w:t>—</w:t>
      </w:r>
      <w:r w:rsidRPr="00F31964">
        <w:rPr>
          <w:rFonts w:ascii="Calibri" w:hAnsi="Calibri" w:cs="Calibri"/>
          <w:szCs w:val="18"/>
        </w:rPr>
        <w:t xml:space="preserve"> общее количество минут, в течение которых для конкретного Защищаемого экземпляра была настроена репликация Azure-to-Azure или On-Premises-to-On-Premises с помощью Службы Azure Site Recovery в течение Применимого периода.</w:t>
      </w:r>
    </w:p>
    <w:p w14:paraId="585550C6" w14:textId="77777777" w:rsidR="008967F8" w:rsidRPr="00F31964" w:rsidRDefault="008967F8" w:rsidP="008967F8">
      <w:pPr>
        <w:pStyle w:val="ProductList-Body"/>
        <w:rPr>
          <w:rFonts w:ascii="Calibri" w:hAnsi="Calibri" w:cs="Calibri"/>
          <w:szCs w:val="18"/>
        </w:rPr>
      </w:pPr>
      <w:r w:rsidRPr="00F31964">
        <w:rPr>
          <w:rFonts w:ascii="Calibri" w:hAnsi="Calibri" w:cs="Calibri"/>
          <w:szCs w:val="18"/>
        </w:rPr>
        <w:t>«</w:t>
      </w:r>
      <w:r w:rsidRPr="00F31964">
        <w:rPr>
          <w:rFonts w:ascii="Calibri" w:hAnsi="Calibri" w:cs="Calibri"/>
          <w:b/>
          <w:color w:val="00188F"/>
          <w:szCs w:val="18"/>
        </w:rPr>
        <w:t>Защищаемый экземпляр</w:t>
      </w:r>
      <w:r w:rsidRPr="00F31964">
        <w:rPr>
          <w:rFonts w:ascii="Calibri" w:hAnsi="Calibri" w:cs="Calibri"/>
          <w:szCs w:val="18"/>
        </w:rPr>
        <w:t>» — виртуальная или физическая машина, для которой настроена репликация с помощью Службы Azure Site Recovery с основного сайта на дополнительный сайт. Защищаемые экземпляры перечислены на вкладке «Защищаемые элементы» в разделе «Службы восстановления» на Портале управления.</w:t>
      </w:r>
    </w:p>
    <w:p w14:paraId="5C08910C" w14:textId="77777777" w:rsidR="008967F8" w:rsidRPr="00F31964" w:rsidRDefault="008967F8" w:rsidP="008967F8">
      <w:pPr>
        <w:pStyle w:val="ProductList-Body"/>
        <w:rPr>
          <w:rFonts w:ascii="Calibri" w:hAnsi="Calibri" w:cs="Calibri"/>
          <w:szCs w:val="18"/>
        </w:rPr>
      </w:pPr>
      <w:r w:rsidRPr="00F31964">
        <w:rPr>
          <w:rFonts w:ascii="Calibri" w:hAnsi="Calibri" w:cs="Calibri"/>
          <w:b/>
          <w:color w:val="00188F"/>
          <w:szCs w:val="18"/>
        </w:rPr>
        <w:t>Время простоя</w:t>
      </w:r>
      <w:r w:rsidRPr="00F31964">
        <w:rPr>
          <w:rFonts w:ascii="Calibri" w:hAnsi="Calibri" w:cs="Calibri"/>
          <w:szCs w:val="18"/>
        </w:rPr>
        <w:t> </w:t>
      </w:r>
      <w:r w:rsidRPr="00F31964">
        <w:rPr>
          <w:rFonts w:ascii="Calibri" w:hAnsi="Calibri" w:cs="Calibri"/>
          <w:b/>
          <w:bCs/>
          <w:szCs w:val="18"/>
        </w:rPr>
        <w:t>—</w:t>
      </w:r>
      <w:r w:rsidRPr="00F31964">
        <w:rPr>
          <w:rFonts w:ascii="Calibri" w:hAnsi="Calibri" w:cs="Calibri"/>
          <w:szCs w:val="18"/>
        </w:rPr>
        <w:t xml:space="preserve"> общее накопленное количество Минут перехода на другой ресурс, в течение которых Переход Защищаемого экземпляра на другой ресурс был неудачным по причине недоступности службы Azure Site Recovery, при условии, что повторные попытки совершались непрерывно, не реже одного раза каждые тридцать минут.</w:t>
      </w:r>
    </w:p>
    <w:p w14:paraId="4FB16063" w14:textId="77777777" w:rsidR="008967F8" w:rsidRPr="00F31964" w:rsidRDefault="008967F8" w:rsidP="00631FAE">
      <w:pPr>
        <w:pStyle w:val="ProductList-Body"/>
        <w:rPr>
          <w:rFonts w:ascii="Calibri" w:hAnsi="Calibri" w:cs="Calibri"/>
          <w:szCs w:val="18"/>
        </w:rPr>
      </w:pPr>
      <w:r w:rsidRPr="00F31964">
        <w:rPr>
          <w:rFonts w:ascii="Calibri" w:hAnsi="Calibri" w:cs="Calibri"/>
          <w:b/>
          <w:color w:val="00188F"/>
          <w:szCs w:val="18"/>
        </w:rPr>
        <w:t>Процент времени работоспособности</w:t>
      </w:r>
      <w:r w:rsidRPr="00F31964">
        <w:rPr>
          <w:rFonts w:ascii="Calibri" w:hAnsi="Calibri" w:cs="Calibri"/>
          <w:szCs w:val="18"/>
        </w:rPr>
        <w:t xml:space="preserve"> </w:t>
      </w:r>
      <w:r w:rsidRPr="00F31964">
        <w:rPr>
          <w:rFonts w:ascii="Calibri" w:hAnsi="Calibri" w:cs="Calibri"/>
          <w:b/>
          <w:bCs/>
          <w:szCs w:val="18"/>
        </w:rPr>
        <w:t>—</w:t>
      </w:r>
      <w:r w:rsidRPr="00F31964">
        <w:rPr>
          <w:rFonts w:ascii="Calibri" w:hAnsi="Calibri" w:cs="Calibri"/>
          <w:szCs w:val="18"/>
        </w:rPr>
        <w:t xml:space="preserve"> для Перехода на другой ресурс при сбое Azure-to-Azure или On-Premises-to-On-Premises конкретного Защищаемого экземпляра в определенном Применимом периоде рассчитывается так: из Максимума доступных минут вычитается Время простоя, затем выполняется деление на Максимум доступных минут. </w:t>
      </w:r>
    </w:p>
    <w:p w14:paraId="62CB8670" w14:textId="77777777" w:rsidR="008967F8" w:rsidRPr="00F31964" w:rsidRDefault="008967F8" w:rsidP="00631FAE">
      <w:pPr>
        <w:pStyle w:val="ProductList-Body"/>
        <w:rPr>
          <w:rFonts w:ascii="Calibri" w:hAnsi="Calibri" w:cs="Calibri"/>
          <w:szCs w:val="18"/>
        </w:rPr>
      </w:pPr>
      <w:r w:rsidRPr="00F31964">
        <w:rPr>
          <w:rFonts w:ascii="Calibri" w:hAnsi="Calibri" w:cs="Calibri"/>
          <w:szCs w:val="18"/>
        </w:rPr>
        <w:t>Процент времени доступности рассчитывается по следующей формуле:</w:t>
      </w:r>
    </w:p>
    <w:p w14:paraId="2923D749" w14:textId="77777777" w:rsidR="008967F8" w:rsidRPr="00EF7CF9" w:rsidRDefault="00000000" w:rsidP="00631FAE">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F06D147" w14:textId="77777777" w:rsidR="008967F8" w:rsidRPr="00053A2B" w:rsidRDefault="008967F8" w:rsidP="008967F8">
      <w:pPr>
        <w:pStyle w:val="ProductList-Body"/>
        <w:rPr>
          <w:rFonts w:ascii="Calibri" w:hAnsi="Calibri" w:cs="Calibri"/>
        </w:rPr>
      </w:pPr>
      <w:r>
        <w:rPr>
          <w:rFonts w:ascii="Calibri" w:hAnsi="Calibri" w:cs="Calibri"/>
          <w:b/>
          <w:color w:val="00188F"/>
        </w:rPr>
        <w:t>При использовании Клиентом каждого Защищаемого экземпляра в рамках Службы Site Recovery для Перехода на другой ресурс при сбое Azure-to-Azure или On-Premises-to-Azure применяются следующие Уровни обслуживания и Компенсации за обслуживание.</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67F8" w:rsidRPr="00B44CF9" w14:paraId="7B6FA00D" w14:textId="77777777" w:rsidTr="009D172D">
        <w:trPr>
          <w:tblHeader/>
        </w:trPr>
        <w:tc>
          <w:tcPr>
            <w:tcW w:w="5400" w:type="dxa"/>
            <w:shd w:val="clear" w:color="auto" w:fill="0072C6"/>
          </w:tcPr>
          <w:p w14:paraId="23976EC1" w14:textId="77777777" w:rsidR="008967F8" w:rsidRPr="00053A2B" w:rsidRDefault="008967F8"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доступности</w:t>
            </w:r>
          </w:p>
        </w:tc>
        <w:tc>
          <w:tcPr>
            <w:tcW w:w="5400" w:type="dxa"/>
            <w:shd w:val="clear" w:color="auto" w:fill="0072C6"/>
          </w:tcPr>
          <w:p w14:paraId="0380B36A" w14:textId="77777777" w:rsidR="008967F8" w:rsidRPr="00053A2B" w:rsidRDefault="008967F8"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967F8" w:rsidRPr="00B44CF9" w14:paraId="2CEFE4B5" w14:textId="77777777" w:rsidTr="009D172D">
        <w:tc>
          <w:tcPr>
            <w:tcW w:w="5400" w:type="dxa"/>
          </w:tcPr>
          <w:p w14:paraId="045C1BEC"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&lt; 99,9 %</w:t>
            </w:r>
          </w:p>
        </w:tc>
        <w:tc>
          <w:tcPr>
            <w:tcW w:w="5400" w:type="dxa"/>
          </w:tcPr>
          <w:p w14:paraId="5CA7D053"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 xml:space="preserve"> </w:t>
            </w:r>
            <w:r>
              <w:rPr>
                <w:rFonts w:ascii="Calibri" w:hAnsi="Calibri" w:cs="Calibri"/>
                <w:szCs w:val="16"/>
              </w:rPr>
              <w:t>%</w:t>
            </w:r>
          </w:p>
        </w:tc>
      </w:tr>
      <w:tr w:rsidR="008967F8" w:rsidRPr="00B44CF9" w14:paraId="0525BA90" w14:textId="77777777" w:rsidTr="009D172D">
        <w:tc>
          <w:tcPr>
            <w:tcW w:w="5400" w:type="dxa"/>
          </w:tcPr>
          <w:p w14:paraId="0A25C475"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&lt; 99 %</w:t>
            </w:r>
          </w:p>
        </w:tc>
        <w:tc>
          <w:tcPr>
            <w:tcW w:w="5400" w:type="dxa"/>
          </w:tcPr>
          <w:p w14:paraId="65EE61AB"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 xml:space="preserve"> </w:t>
            </w:r>
            <w:r>
              <w:rPr>
                <w:rFonts w:ascii="Calibri" w:hAnsi="Calibri" w:cs="Calibri"/>
                <w:szCs w:val="16"/>
              </w:rPr>
              <w:t>%</w:t>
            </w:r>
          </w:p>
        </w:tc>
      </w:tr>
    </w:tbl>
    <w:p w14:paraId="1372C6D6" w14:textId="77777777" w:rsidR="008967F8" w:rsidRPr="00053A2B" w:rsidRDefault="008967F8" w:rsidP="008967F8">
      <w:pPr>
        <w:pStyle w:val="ProductList-Body"/>
        <w:spacing w:before="120"/>
        <w:rPr>
          <w:rFonts w:ascii="Calibri" w:hAnsi="Calibri" w:cs="Calibri"/>
          <w:b/>
          <w:bCs/>
          <w:color w:val="00188F"/>
        </w:rPr>
      </w:pPr>
      <w:r>
        <w:rPr>
          <w:rFonts w:ascii="Calibri" w:hAnsi="Calibri" w:cs="Calibri"/>
          <w:b/>
          <w:bCs/>
          <w:color w:val="00188F"/>
        </w:rPr>
        <w:t>Целевое время восстановления и Уровни обслуживания для Перехода на другой ресурс при сбое On-Premises-to-Azure</w:t>
      </w:r>
    </w:p>
    <w:p w14:paraId="3542ACC6" w14:textId="77777777" w:rsidR="008967F8" w:rsidRPr="00053A2B" w:rsidRDefault="008967F8" w:rsidP="008967F8">
      <w:pPr>
        <w:pStyle w:val="ProductList-Body"/>
        <w:rPr>
          <w:rFonts w:ascii="Calibri" w:hAnsi="Calibri" w:cs="Calibri"/>
        </w:rPr>
      </w:pPr>
      <w:r>
        <w:rPr>
          <w:rFonts w:ascii="Calibri" w:hAnsi="Calibri" w:cs="Calibri"/>
        </w:rPr>
        <w:t>«</w:t>
      </w:r>
      <w:r>
        <w:rPr>
          <w:rFonts w:ascii="Calibri" w:hAnsi="Calibri" w:cs="Calibri"/>
          <w:b/>
          <w:color w:val="00188F"/>
        </w:rPr>
        <w:t>Целевое время восстановления (RTO)</w:t>
      </w:r>
      <w:r>
        <w:rPr>
          <w:rFonts w:ascii="Calibri" w:hAnsi="Calibri" w:cs="Calibri"/>
        </w:rPr>
        <w:t xml:space="preserve">» </w:t>
      </w:r>
      <w:r w:rsidRPr="00D534E8">
        <w:rPr>
          <w:rFonts w:ascii="Calibri" w:hAnsi="Calibri" w:cs="Calibri"/>
        </w:rPr>
        <w:t>—</w:t>
      </w:r>
      <w:r>
        <w:rPr>
          <w:rFonts w:ascii="Calibri" w:hAnsi="Calibri" w:cs="Calibri"/>
        </w:rPr>
        <w:t xml:space="preserve"> период времени с момента, когда Клиент инициирует Переход на другой ресурс при сбое Защищаемого экземпляра, который подвергается запланированному или незапланированному простою репликации On-Premises-to-Azure, до момента, когда Защищаемый экземпляр работает как виртуальная машина в Microsoft Azure, за исключением времени, относящегося к действиям вручную или к выполнению скриптов Клиента.</w:t>
      </w:r>
    </w:p>
    <w:p w14:paraId="59EB0823" w14:textId="77777777" w:rsidR="008967F8" w:rsidRPr="0018346E" w:rsidRDefault="008967F8" w:rsidP="008967F8">
      <w:pPr>
        <w:pStyle w:val="ProductList-Body"/>
        <w:rPr>
          <w:rFonts w:ascii="Calibri" w:hAnsi="Calibri" w:cs="Calibri"/>
        </w:rPr>
      </w:pPr>
      <w:r>
        <w:rPr>
          <w:rFonts w:ascii="Calibri" w:hAnsi="Calibri" w:cs="Calibri"/>
        </w:rPr>
        <w:t>«</w:t>
      </w:r>
      <w:r>
        <w:rPr>
          <w:rFonts w:ascii="Calibri" w:hAnsi="Calibri" w:cs="Calibri"/>
          <w:b/>
          <w:color w:val="00188F"/>
        </w:rPr>
        <w:t>Целевое время восстановления</w:t>
      </w:r>
      <w:r>
        <w:rPr>
          <w:rFonts w:ascii="Calibri" w:hAnsi="Calibri" w:cs="Calibri"/>
        </w:rPr>
        <w:t xml:space="preserve">» </w:t>
      </w:r>
      <w:r w:rsidRPr="00D534E8">
        <w:rPr>
          <w:rFonts w:ascii="Calibri" w:hAnsi="Calibri" w:cs="Calibri"/>
          <w:b/>
          <w:bCs/>
        </w:rPr>
        <w:t>—</w:t>
      </w:r>
      <w:r>
        <w:rPr>
          <w:rFonts w:ascii="Calibri" w:hAnsi="Calibri" w:cs="Calibri"/>
        </w:rPr>
        <w:t xml:space="preserve"> для конкретного Защищаемого экземпляра, для которого настроена репликация On-Premises-to-Azure, в определенном Применимом периоде составляет один час.</w:t>
      </w:r>
    </w:p>
    <w:p w14:paraId="38038A42" w14:textId="58FE1D02" w:rsidR="008967F8" w:rsidRPr="007F2F5C" w:rsidRDefault="008967F8" w:rsidP="008967F8">
      <w:pPr>
        <w:pStyle w:val="ProductList-Body"/>
        <w:rPr>
          <w:rFonts w:ascii="Calibri" w:hAnsi="Calibri" w:cs="Calibri"/>
          <w:b/>
          <w:bCs/>
        </w:rPr>
      </w:pPr>
      <w:r>
        <w:rPr>
          <w:rFonts w:ascii="Calibri" w:hAnsi="Calibri" w:cs="Calibri"/>
          <w:b/>
          <w:color w:val="00188F"/>
        </w:rPr>
        <w:t>При использовании Клиентом каждого Защищаемого экземпляра в рамках Службы Site Recovery для Перехода на другой ресурс при сбое On-Premises-to-Azure применяются следующие Уровни обслуживания и Компенсации за обслуживание</w:t>
      </w:r>
      <w:r w:rsidRPr="00513B0F">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67F8" w:rsidRPr="00B44CF9" w14:paraId="74137B6E" w14:textId="77777777" w:rsidTr="009D172D">
        <w:trPr>
          <w:tblHeader/>
        </w:trPr>
        <w:tc>
          <w:tcPr>
            <w:tcW w:w="5400" w:type="dxa"/>
            <w:shd w:val="clear" w:color="auto" w:fill="0072C6"/>
          </w:tcPr>
          <w:p w14:paraId="7ADBCDAE" w14:textId="77777777" w:rsidR="008967F8" w:rsidRPr="00EF7CF9" w:rsidRDefault="008967F8" w:rsidP="009D172D">
            <w:pPr>
              <w:pStyle w:val="ProductList-OfferingBody"/>
              <w:jc w:val="center"/>
              <w:rPr>
                <w:color w:val="FFFFFF" w:themeColor="background1"/>
              </w:rPr>
            </w:pPr>
            <w:r>
              <w:rPr>
                <w:color w:val="FFFFFF" w:themeColor="background1"/>
              </w:rPr>
              <w:t>Целевое время восстановления</w:t>
            </w:r>
          </w:p>
        </w:tc>
        <w:tc>
          <w:tcPr>
            <w:tcW w:w="5400" w:type="dxa"/>
            <w:shd w:val="clear" w:color="auto" w:fill="0072C6"/>
          </w:tcPr>
          <w:p w14:paraId="5D6E85E5" w14:textId="77777777" w:rsidR="008967F8" w:rsidRPr="00EF7CF9" w:rsidRDefault="008967F8" w:rsidP="009D172D">
            <w:pPr>
              <w:pStyle w:val="ProductList-OfferingBody"/>
              <w:jc w:val="center"/>
              <w:rPr>
                <w:color w:val="FFFFFF" w:themeColor="background1"/>
              </w:rPr>
            </w:pPr>
            <w:r>
              <w:rPr>
                <w:color w:val="FFFFFF" w:themeColor="background1"/>
              </w:rPr>
              <w:t>Компенсация за обслуживание</w:t>
            </w:r>
          </w:p>
        </w:tc>
      </w:tr>
      <w:tr w:rsidR="008967F8" w:rsidRPr="00B44CF9" w14:paraId="53B025E0" w14:textId="77777777" w:rsidTr="009D172D">
        <w:tc>
          <w:tcPr>
            <w:tcW w:w="5400" w:type="dxa"/>
          </w:tcPr>
          <w:p w14:paraId="2A73119D"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&gt; 1 часа</w:t>
            </w:r>
          </w:p>
        </w:tc>
        <w:tc>
          <w:tcPr>
            <w:tcW w:w="5400" w:type="dxa"/>
          </w:tcPr>
          <w:p w14:paraId="1B77882F" w14:textId="77777777" w:rsidR="008967F8" w:rsidRPr="00053A2B" w:rsidRDefault="008967F8" w:rsidP="009D172D">
            <w:pPr>
              <w:pStyle w:val="ProductList-OfferingBody"/>
              <w:jc w:val="center"/>
              <w:rPr>
                <w:rFonts w:ascii="Calibri" w:hAnsi="Calibri" w:cs="Calibri"/>
                <w:szCs w:val="16"/>
              </w:rPr>
            </w:pPr>
            <w:r>
              <w:rPr>
                <w:rFonts w:ascii="Calibri" w:hAnsi="Calibri" w:cs="Calibri"/>
                <w:szCs w:val="16"/>
              </w:rPr>
              <w:t>100</w:t>
            </w:r>
            <w:r>
              <w:rPr>
                <w:rFonts w:ascii="Calibri" w:hAnsi="Calibri" w:cs="Calibri"/>
                <w:szCs w:val="16"/>
                <w:lang w:val="en-US"/>
              </w:rPr>
              <w:t xml:space="preserve"> </w:t>
            </w:r>
            <w:r>
              <w:rPr>
                <w:rFonts w:ascii="Calibri" w:hAnsi="Calibri" w:cs="Calibri"/>
                <w:szCs w:val="16"/>
              </w:rPr>
              <w:t>%</w:t>
            </w:r>
          </w:p>
        </w:tc>
      </w:tr>
    </w:tbl>
    <w:p w14:paraId="27A9E20F" w14:textId="77777777" w:rsidR="008967F8" w:rsidRPr="00053A2B" w:rsidRDefault="008967F8" w:rsidP="008967F8">
      <w:pPr>
        <w:pStyle w:val="ProductList-Body"/>
        <w:spacing w:before="120"/>
        <w:rPr>
          <w:rFonts w:ascii="Calibri" w:hAnsi="Calibri" w:cs="Calibri"/>
          <w:b/>
          <w:bCs/>
          <w:color w:val="00188F"/>
          <w:szCs w:val="18"/>
        </w:rPr>
      </w:pPr>
      <w:r>
        <w:rPr>
          <w:rFonts w:ascii="Calibri" w:hAnsi="Calibri" w:cs="Calibri"/>
          <w:b/>
          <w:bCs/>
          <w:color w:val="00188F"/>
          <w:szCs w:val="18"/>
        </w:rPr>
        <w:lastRenderedPageBreak/>
        <w:t>Целевое время восстановления и Уровни обслуживания для Перехода на другой ресурс при сбое Azure-to-Azure</w:t>
      </w:r>
    </w:p>
    <w:p w14:paraId="3B523191" w14:textId="77777777" w:rsidR="008967F8" w:rsidRPr="00053A2B" w:rsidRDefault="008967F8" w:rsidP="008967F8">
      <w:pPr>
        <w:pStyle w:val="ProductList-Body"/>
        <w:rPr>
          <w:rFonts w:ascii="Calibri" w:hAnsi="Calibri" w:cs="Calibri"/>
          <w:szCs w:val="18"/>
        </w:rPr>
      </w:pPr>
      <w:r>
        <w:rPr>
          <w:rFonts w:ascii="Calibri" w:hAnsi="Calibri" w:cs="Calibri"/>
          <w:bCs/>
          <w:szCs w:val="18"/>
        </w:rPr>
        <w:t>«</w:t>
      </w:r>
      <w:r>
        <w:rPr>
          <w:rFonts w:ascii="Calibri" w:hAnsi="Calibri" w:cs="Calibri"/>
          <w:b/>
          <w:bCs/>
          <w:color w:val="00188F"/>
          <w:szCs w:val="18"/>
        </w:rPr>
        <w:t>Допустимое время восстановления (RTO)</w:t>
      </w:r>
      <w:r>
        <w:rPr>
          <w:rFonts w:ascii="Calibri" w:hAnsi="Calibri" w:cs="Calibri"/>
          <w:szCs w:val="18"/>
        </w:rPr>
        <w:t>»</w:t>
      </w:r>
      <w:r>
        <w:rPr>
          <w:rFonts w:ascii="Calibri" w:hAnsi="Calibri" w:cs="Calibri"/>
          <w:color w:val="00188F"/>
          <w:szCs w:val="18"/>
        </w:rPr>
        <w:t xml:space="preserve"> </w:t>
      </w:r>
      <w:r w:rsidRPr="00653A24">
        <w:rPr>
          <w:rFonts w:ascii="Calibri" w:hAnsi="Calibri" w:cs="Calibri"/>
          <w:b/>
          <w:bCs/>
          <w:color w:val="00188F"/>
          <w:szCs w:val="18"/>
        </w:rPr>
        <w:t xml:space="preserve">— </w:t>
      </w:r>
      <w:r>
        <w:rPr>
          <w:rFonts w:ascii="Calibri" w:hAnsi="Calibri" w:cs="Calibri"/>
          <w:szCs w:val="18"/>
        </w:rPr>
        <w:t>период, начинающийся с момента, когда Клиент инициирует Переход на другой ресурс при сбое Azure-to-Azure, до момента, когда Защищаемый экземпляр будет работать как виртуальная машина в дополнительном регионе Azure, исключая время на выполнение действий вручную или скриптов Клиента.</w:t>
      </w:r>
    </w:p>
    <w:p w14:paraId="5B445287" w14:textId="77777777" w:rsidR="008967F8" w:rsidRPr="00053A2B" w:rsidRDefault="008967F8" w:rsidP="009145CF">
      <w:pPr>
        <w:spacing w:after="0" w:line="240" w:lineRule="auto"/>
        <w:rPr>
          <w:rFonts w:ascii="Calibri" w:hAnsi="Calibri" w:cs="Calibri"/>
          <w:color w:val="00188F"/>
          <w:sz w:val="18"/>
          <w:szCs w:val="18"/>
        </w:rPr>
      </w:pPr>
      <w:r>
        <w:rPr>
          <w:rFonts w:ascii="Calibri" w:hAnsi="Calibri" w:cs="Calibri"/>
          <w:sz w:val="18"/>
          <w:szCs w:val="18"/>
        </w:rPr>
        <w:t>«</w:t>
      </w:r>
      <w:r>
        <w:rPr>
          <w:rFonts w:ascii="Calibri" w:hAnsi="Calibri" w:cs="Calibri"/>
          <w:b/>
          <w:bCs/>
          <w:color w:val="00188F"/>
          <w:sz w:val="18"/>
          <w:szCs w:val="18"/>
        </w:rPr>
        <w:t>Допустимое время восстановления</w:t>
      </w:r>
      <w:r>
        <w:rPr>
          <w:rFonts w:ascii="Calibri" w:hAnsi="Calibri" w:cs="Calibri"/>
          <w:sz w:val="18"/>
          <w:szCs w:val="18"/>
        </w:rPr>
        <w:t>»</w:t>
      </w:r>
      <w:r>
        <w:rPr>
          <w:rFonts w:ascii="Calibri" w:hAnsi="Calibri" w:cs="Calibri"/>
          <w:b/>
          <w:color w:val="00188F"/>
          <w:sz w:val="18"/>
          <w:szCs w:val="18"/>
        </w:rPr>
        <w:t xml:space="preserve"> — </w:t>
      </w:r>
      <w:r>
        <w:rPr>
          <w:rFonts w:ascii="Calibri" w:hAnsi="Calibri" w:cs="Calibri"/>
          <w:sz w:val="18"/>
          <w:szCs w:val="18"/>
        </w:rPr>
        <w:t>для конкретного Защищаемого экземпляра, для которого настроена репликация Azure-to-Azure, в указанном Применимом периоде составляет один час.</w:t>
      </w:r>
    </w:p>
    <w:p w14:paraId="4CBAE4E9" w14:textId="77777777" w:rsidR="00312E65" w:rsidRPr="007F2F5C" w:rsidRDefault="00312E65" w:rsidP="009145CF">
      <w:pPr>
        <w:pStyle w:val="ProductList-Body"/>
        <w:rPr>
          <w:rFonts w:ascii="Calibri" w:hAnsi="Calibri" w:cs="Calibri"/>
          <w:b/>
          <w:color w:val="00188F"/>
          <w:szCs w:val="18"/>
        </w:rPr>
      </w:pPr>
    </w:p>
    <w:p w14:paraId="671EF07D" w14:textId="50A45E1A" w:rsidR="008967F8" w:rsidRPr="00053A2B" w:rsidRDefault="008967F8" w:rsidP="009145CF">
      <w:pPr>
        <w:pStyle w:val="ProductList-Body"/>
        <w:rPr>
          <w:rFonts w:ascii="Calibri" w:hAnsi="Calibri" w:cs="Calibri"/>
          <w:szCs w:val="18"/>
        </w:rPr>
      </w:pPr>
      <w:r>
        <w:rPr>
          <w:rFonts w:ascii="Calibri" w:hAnsi="Calibri" w:cs="Calibri"/>
          <w:b/>
          <w:color w:val="00188F"/>
          <w:szCs w:val="18"/>
        </w:rPr>
        <w:t>При использовании Клиентом каждого Защищаемого экземпляра в рамках Службы Site Recovery для Перехода на другой ресурс при сбое Azure-to-Azure применяются следующие Уровни обслуживания и Компенсации за обслуживание</w:t>
      </w:r>
      <w:r>
        <w:rPr>
          <w:rFonts w:ascii="Calibri" w:hAnsi="Calibri" w:cs="Calibri"/>
          <w:szCs w:val="18"/>
        </w:rPr>
        <w:t xml:space="preserve">. </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8967F8" w14:paraId="4B3BC5AA" w14:textId="77777777" w:rsidTr="0073143B">
        <w:trPr>
          <w:tblHeader/>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8FCD762" w14:textId="77777777" w:rsidR="008967F8" w:rsidRPr="00053A2B" w:rsidRDefault="008967F8"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Целевое время восстановления</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DF9AA1" w14:textId="77777777" w:rsidR="008967F8" w:rsidRPr="00053A2B" w:rsidRDefault="008967F8"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Компенсация за обслуживание</w:t>
            </w:r>
          </w:p>
        </w:tc>
      </w:tr>
      <w:tr w:rsidR="008967F8" w14:paraId="3264D09D" w14:textId="77777777" w:rsidTr="0073143B">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AE6EB" w14:textId="77777777" w:rsidR="008967F8" w:rsidRPr="00053A2B" w:rsidRDefault="008967F8" w:rsidP="009D172D">
            <w:pPr>
              <w:pStyle w:val="ProductList-OfferingBody"/>
              <w:spacing w:line="254" w:lineRule="auto"/>
              <w:jc w:val="center"/>
              <w:rPr>
                <w:rFonts w:ascii="Calibri" w:hAnsi="Calibri" w:cs="Calibri"/>
                <w:szCs w:val="16"/>
              </w:rPr>
            </w:pPr>
            <w:r>
              <w:rPr>
                <w:rFonts w:ascii="Calibri" w:hAnsi="Calibri" w:cs="Calibri"/>
                <w:szCs w:val="16"/>
              </w:rPr>
              <w:t>&gt; 1 часа</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9AF3E" w14:textId="77777777" w:rsidR="008967F8" w:rsidRPr="00053A2B" w:rsidRDefault="008967F8" w:rsidP="009D172D">
            <w:pPr>
              <w:pStyle w:val="ProductList-OfferingBody"/>
              <w:spacing w:line="254" w:lineRule="auto"/>
              <w:jc w:val="center"/>
              <w:rPr>
                <w:rFonts w:ascii="Calibri" w:hAnsi="Calibri" w:cs="Calibri"/>
                <w:szCs w:val="16"/>
              </w:rPr>
            </w:pPr>
            <w:r>
              <w:rPr>
                <w:rFonts w:ascii="Calibri" w:hAnsi="Calibri" w:cs="Calibri"/>
                <w:szCs w:val="16"/>
              </w:rPr>
              <w:t>100</w:t>
            </w:r>
            <w:r>
              <w:rPr>
                <w:rFonts w:ascii="Calibri" w:hAnsi="Calibri" w:cs="Calibri"/>
                <w:szCs w:val="16"/>
                <w:lang w:val="en-US"/>
              </w:rPr>
              <w:t xml:space="preserve"> </w:t>
            </w:r>
            <w:r>
              <w:rPr>
                <w:rFonts w:ascii="Calibri" w:hAnsi="Calibri" w:cs="Calibri"/>
                <w:szCs w:val="16"/>
              </w:rPr>
              <w:t>%</w:t>
            </w:r>
          </w:p>
        </w:tc>
      </w:tr>
    </w:tbl>
    <w:p w14:paraId="60A3F0DF" w14:textId="77777777" w:rsidR="008967F8" w:rsidRPr="00053A2B" w:rsidRDefault="008967F8" w:rsidP="0073143B">
      <w:pPr>
        <w:spacing w:before="120" w:after="0" w:line="240" w:lineRule="auto"/>
        <w:rPr>
          <w:rFonts w:ascii="Calibri" w:hAnsi="Calibri" w:cs="Calibri"/>
          <w:sz w:val="18"/>
          <w:szCs w:val="18"/>
        </w:rPr>
      </w:pPr>
      <w:r>
        <w:rPr>
          <w:rFonts w:ascii="Calibri" w:hAnsi="Calibri" w:cs="Calibri"/>
          <w:b/>
          <w:bCs/>
          <w:color w:val="00188F"/>
          <w:sz w:val="18"/>
          <w:szCs w:val="18"/>
        </w:rPr>
        <w:t>Примечание.</w:t>
      </w:r>
      <w:r>
        <w:rPr>
          <w:rFonts w:ascii="Calibri" w:hAnsi="Calibri" w:cs="Calibri"/>
          <w:sz w:val="18"/>
          <w:szCs w:val="18"/>
        </w:rPr>
        <w:t xml:space="preserve"> Компенсации за обслуживание в случае сбоя Перехода на другой ресурс при сбое не будут применяться, если вычислительные мощности в дополнительном регионе недоступны.</w:t>
      </w:r>
    </w:p>
    <w:p w14:paraId="1775BC0D" w14:textId="31F8B413" w:rsidR="00A601A1" w:rsidRPr="00EF7CF9" w:rsidRDefault="00990838" w:rsidP="00A601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7748417" w14:textId="2078FEF6" w:rsidR="004F034D" w:rsidRPr="004F034D" w:rsidRDefault="004F034D" w:rsidP="00BC5957">
      <w:pPr>
        <w:pStyle w:val="ProductList-Offering2Heading"/>
        <w:keepNext/>
        <w:tabs>
          <w:tab w:val="clear" w:pos="360"/>
          <w:tab w:val="clear" w:pos="720"/>
          <w:tab w:val="clear" w:pos="1080"/>
        </w:tabs>
        <w:outlineLvl w:val="2"/>
      </w:pPr>
      <w:bookmarkStart w:id="407" w:name="_Toc237532835"/>
      <w:r>
        <w:t>Пространственные привязки</w:t>
      </w:r>
      <w:bookmarkEnd w:id="407"/>
    </w:p>
    <w:p w14:paraId="0BFC321D" w14:textId="77777777" w:rsidR="004F034D" w:rsidRPr="00405BA5" w:rsidRDefault="004F034D" w:rsidP="00BC5957">
      <w:pPr>
        <w:pStyle w:val="ProductList-Body"/>
        <w:keepNext/>
        <w:rPr>
          <w:b/>
          <w:bCs/>
          <w:color w:val="00188F"/>
        </w:rPr>
      </w:pPr>
      <w:r>
        <w:rPr>
          <w:b/>
          <w:bCs/>
          <w:color w:val="00188F"/>
        </w:rPr>
        <w:t>Дополнительные определения</w:t>
      </w:r>
    </w:p>
    <w:p w14:paraId="651B2826" w14:textId="0920364D" w:rsidR="004F034D" w:rsidRDefault="004F034D" w:rsidP="004F034D">
      <w:pPr>
        <w:pStyle w:val="ProductList-Body"/>
      </w:pPr>
      <w:r>
        <w:t>«</w:t>
      </w:r>
      <w:r>
        <w:rPr>
          <w:b/>
          <w:bCs/>
          <w:color w:val="00188F"/>
        </w:rPr>
        <w:t>Общее число попыток транзакции</w:t>
      </w:r>
      <w:r>
        <w:t>» — общее количество подтвержденных запросов API в отношении пространственных привязок Azure, сделанных Клиентом в течение Применимого периода для данного API пространственных привязок Azure. В Общее количество попыток транзакций не входят запросы API, которые возвращают Код ошибки и непрерывно повторяются в течение пяти минут после получения первого Кода ошибки.</w:t>
      </w:r>
    </w:p>
    <w:p w14:paraId="796CA674" w14:textId="77777777" w:rsidR="004F034D" w:rsidRDefault="004F034D" w:rsidP="004F034D">
      <w:pPr>
        <w:pStyle w:val="ProductList-Body"/>
      </w:pPr>
      <w:r>
        <w:t>«</w:t>
      </w:r>
      <w:r>
        <w:rPr>
          <w:b/>
          <w:bCs/>
          <w:color w:val="00188F"/>
        </w:rPr>
        <w:t>Неудачные попытки транзакций</w:t>
      </w:r>
      <w:r>
        <w:t>» — это набор всех запросов к API пространственных привязок Azure в рамках общего числа попыток транзакций, которые возвращают код ошибки.</w:t>
      </w:r>
    </w:p>
    <w:p w14:paraId="583AAC25" w14:textId="77777777" w:rsidR="004F034D" w:rsidRPr="006F2669" w:rsidRDefault="004F034D" w:rsidP="004F034D">
      <w:pPr>
        <w:pStyle w:val="ProductList-Body"/>
        <w:rPr>
          <w:sz w:val="12"/>
          <w:szCs w:val="12"/>
        </w:rPr>
      </w:pPr>
    </w:p>
    <w:p w14:paraId="5DEAF8F5" w14:textId="33CFCAAA" w:rsidR="004F034D" w:rsidRPr="001012EB" w:rsidRDefault="00EE6E3C" w:rsidP="001012EB">
      <w:pPr>
        <w:pStyle w:val="ProductList-Body"/>
        <w:keepNext/>
        <w:rPr>
          <w:b/>
          <w:bCs/>
          <w:color w:val="00188F"/>
        </w:rPr>
      </w:pPr>
      <w:r>
        <w:rPr>
          <w:b/>
          <w:bCs/>
          <w:color w:val="00188F"/>
        </w:rPr>
        <w:t>Расчет времени доступности</w:t>
      </w:r>
    </w:p>
    <w:p w14:paraId="1A5DAFF7" w14:textId="1DB12F6E" w:rsidR="004F034D" w:rsidRDefault="004F034D" w:rsidP="004F034D">
      <w:pPr>
        <w:pStyle w:val="ProductList-Body"/>
      </w:pPr>
      <w:r>
        <w:t>«</w:t>
      </w:r>
      <w:r>
        <w:rPr>
          <w:b/>
          <w:bCs/>
          <w:color w:val="00188F"/>
        </w:rPr>
        <w:t>Процент времени доступности</w:t>
      </w:r>
      <w:r>
        <w:t>» для пространственных привязок Azure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Процент времени доступности представлен следующей формулой:</w:t>
      </w:r>
    </w:p>
    <w:p w14:paraId="02BCFA38" w14:textId="7482455D" w:rsidR="00F21F65" w:rsidRPr="008E47A2" w:rsidRDefault="00000000" w:rsidP="00312E65">
      <w:pPr>
        <w:spacing w:before="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Общее число попыток транзакции – Невыполненные транзакции</m:t>
              </m:r>
            </m:num>
            <m:den>
              <m:r>
                <m:rPr>
                  <m:nor/>
                </m:rPr>
                <w:rPr>
                  <w:rFonts w:ascii="Cambria Math" w:hAnsi="Cambria Math" w:cs="Calibri"/>
                  <w:i/>
                  <w:sz w:val="18"/>
                  <w:szCs w:val="18"/>
                </w:rPr>
                <m:t>Общее количество попыток транзакций</m:t>
              </m:r>
            </m:den>
          </m:f>
          <m:r>
            <w:rPr>
              <w:rFonts w:ascii="Cambria Math" w:hAnsi="Cambria Math" w:cs="Calibri"/>
              <w:sz w:val="18"/>
              <w:szCs w:val="18"/>
            </w:rPr>
            <m:t xml:space="preserve"> x 100</m:t>
          </m:r>
        </m:oMath>
      </m:oMathPara>
    </w:p>
    <w:p w14:paraId="1269FB19" w14:textId="77777777" w:rsidR="004F034D" w:rsidRPr="00D83D15" w:rsidRDefault="004F034D" w:rsidP="004F034D">
      <w:pPr>
        <w:pStyle w:val="ProductList-Body"/>
        <w:rPr>
          <w:b/>
          <w:bCs/>
          <w:color w:val="00188F"/>
        </w:rPr>
      </w:pPr>
      <w:r>
        <w:rPr>
          <w:b/>
          <w:bCs/>
          <w:color w:val="00188F"/>
        </w:rPr>
        <w:t>Для API пространственных привязок Azure применяются следующие Уровни обслуживания и Компенсации за обслуживание:</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5C638F" w:rsidRPr="00B44CF9" w14:paraId="2A64F92D" w14:textId="77777777" w:rsidTr="00257E8D">
        <w:trPr>
          <w:tblHeader/>
        </w:trPr>
        <w:tc>
          <w:tcPr>
            <w:tcW w:w="5278"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Компенсация за обслуживание</w:t>
            </w:r>
          </w:p>
        </w:tc>
      </w:tr>
      <w:tr w:rsidR="005C638F" w:rsidRPr="00B44CF9" w14:paraId="1100463E" w14:textId="77777777" w:rsidTr="00257E8D">
        <w:tc>
          <w:tcPr>
            <w:tcW w:w="5278" w:type="dxa"/>
          </w:tcPr>
          <w:p w14:paraId="7EB7FC53" w14:textId="77777777" w:rsidR="005C638F" w:rsidRPr="00EF7CF9" w:rsidRDefault="005C638F" w:rsidP="000F31B4">
            <w:pPr>
              <w:pStyle w:val="ProductList-OfferingBody"/>
              <w:jc w:val="center"/>
            </w:pPr>
            <w:r>
              <w:t>&lt; 99,9 %</w:t>
            </w:r>
          </w:p>
        </w:tc>
        <w:tc>
          <w:tcPr>
            <w:tcW w:w="5513" w:type="dxa"/>
          </w:tcPr>
          <w:p w14:paraId="7357F934" w14:textId="77777777" w:rsidR="005C638F" w:rsidRPr="00EF7CF9" w:rsidRDefault="005C638F" w:rsidP="000F31B4">
            <w:pPr>
              <w:pStyle w:val="ProductList-OfferingBody"/>
              <w:jc w:val="center"/>
            </w:pPr>
            <w:r>
              <w:t>10 %</w:t>
            </w:r>
          </w:p>
        </w:tc>
      </w:tr>
      <w:tr w:rsidR="005C638F" w:rsidRPr="00B44CF9" w14:paraId="4DC15696" w14:textId="77777777" w:rsidTr="00257E8D">
        <w:tc>
          <w:tcPr>
            <w:tcW w:w="5278" w:type="dxa"/>
          </w:tcPr>
          <w:p w14:paraId="52935FDC" w14:textId="77777777" w:rsidR="005C638F" w:rsidRPr="00EF7CF9" w:rsidRDefault="005C638F" w:rsidP="000F31B4">
            <w:pPr>
              <w:pStyle w:val="ProductList-OfferingBody"/>
              <w:jc w:val="center"/>
            </w:pPr>
            <w:r>
              <w:t>&lt; 99 %</w:t>
            </w:r>
          </w:p>
        </w:tc>
        <w:tc>
          <w:tcPr>
            <w:tcW w:w="5513" w:type="dxa"/>
          </w:tcPr>
          <w:p w14:paraId="7AD1629F" w14:textId="77777777" w:rsidR="005C638F" w:rsidRPr="00EF7CF9" w:rsidRDefault="005C638F" w:rsidP="000F31B4">
            <w:pPr>
              <w:pStyle w:val="ProductList-OfferingBody"/>
              <w:jc w:val="center"/>
            </w:pPr>
            <w:r>
              <w:t>25 %</w:t>
            </w:r>
          </w:p>
        </w:tc>
      </w:tr>
    </w:tbl>
    <w:p w14:paraId="295E10CB" w14:textId="691C0C93" w:rsidR="005C638F" w:rsidRPr="00EF7CF9" w:rsidRDefault="00990838"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0D3B8C1" w14:textId="77777777" w:rsidR="004731F2" w:rsidRPr="004731F2" w:rsidRDefault="004731F2" w:rsidP="004731F2">
      <w:pPr>
        <w:pStyle w:val="ProductList-Offering2Heading"/>
        <w:keepNext/>
        <w:tabs>
          <w:tab w:val="clear" w:pos="360"/>
          <w:tab w:val="clear" w:pos="720"/>
          <w:tab w:val="clear" w:pos="1080"/>
        </w:tabs>
        <w:outlineLvl w:val="2"/>
      </w:pPr>
      <w:bookmarkStart w:id="408" w:name="_Toc237532836"/>
      <w:r>
        <w:t>Приложения Azure Spring</w:t>
      </w:r>
      <w:bookmarkEnd w:id="408"/>
    </w:p>
    <w:p w14:paraId="0563B350" w14:textId="77777777" w:rsidR="004731F2" w:rsidRPr="004731F2" w:rsidRDefault="004731F2" w:rsidP="004731F2">
      <w:pPr>
        <w:pStyle w:val="ProductList-Body"/>
        <w:rPr>
          <w:b/>
          <w:bCs/>
          <w:color w:val="00188F"/>
        </w:rPr>
      </w:pPr>
      <w:r>
        <w:rPr>
          <w:b/>
          <w:bCs/>
          <w:color w:val="00188F"/>
        </w:rPr>
        <w:t>Дополнительные определения</w:t>
      </w:r>
    </w:p>
    <w:p w14:paraId="5CE2A674" w14:textId="77777777" w:rsidR="004731F2" w:rsidRDefault="004731F2" w:rsidP="004731F2">
      <w:pPr>
        <w:pStyle w:val="ProductList-Body"/>
      </w:pPr>
      <w:r>
        <w:t>«</w:t>
      </w:r>
      <w:r>
        <w:rPr>
          <w:b/>
          <w:bCs/>
          <w:color w:val="00188F"/>
        </w:rPr>
        <w:t>Приложение</w:t>
      </w:r>
      <w:r>
        <w:t>» — это приложение Spring Boot, развернутое Клиентом в рамках приложений Azure Spring. За исключением Приложений уровня Basic.</w:t>
      </w:r>
    </w:p>
    <w:p w14:paraId="10973B28" w14:textId="77777777" w:rsidR="004731F2" w:rsidRDefault="004731F2" w:rsidP="004731F2">
      <w:pPr>
        <w:pStyle w:val="ProductList-Body"/>
      </w:pPr>
      <w:r>
        <w:t>«</w:t>
      </w:r>
      <w:r>
        <w:rPr>
          <w:b/>
          <w:bCs/>
          <w:color w:val="00188F"/>
        </w:rPr>
        <w:t>Среда выполнения приложений Azure Spring</w:t>
      </w:r>
      <w:r>
        <w:t>» — набор компонентов приложений Azure Spring (например, Spring Apps Config Server, Spring Apps Registry), размещенных Microsoft.</w:t>
      </w:r>
    </w:p>
    <w:p w14:paraId="6C47BC19" w14:textId="7BA2076C" w:rsidR="004731F2" w:rsidRPr="004731F2" w:rsidRDefault="00EE6E3C" w:rsidP="003C2948">
      <w:pPr>
        <w:pStyle w:val="ProductList-Body"/>
        <w:rPr>
          <w:b/>
          <w:bCs/>
          <w:color w:val="00188F"/>
        </w:rPr>
      </w:pPr>
      <w:r>
        <w:rPr>
          <w:b/>
          <w:bCs/>
          <w:color w:val="00188F"/>
        </w:rPr>
        <w:t>Расчет времени доступности и Уровни обслуживания для приложений Azure Spring</w:t>
      </w:r>
    </w:p>
    <w:p w14:paraId="17080AFD" w14:textId="1203C3E1" w:rsidR="004731F2" w:rsidRDefault="004731F2" w:rsidP="004731F2">
      <w:pPr>
        <w:pStyle w:val="ProductList-Body"/>
      </w:pPr>
      <w:r>
        <w:t>«</w:t>
      </w:r>
      <w:r>
        <w:rPr>
          <w:b/>
          <w:bCs/>
          <w:color w:val="00188F"/>
        </w:rPr>
        <w:t>Минуты развертывания</w:t>
      </w:r>
      <w:r>
        <w:t>» — общее количество минут, в течение которых конкретное Приложение было настроено для работы в Microsoft Azure в течение Применимого периода. Минуты развертывания подсчитываются с момента создания Приложения или инициирования Клиентом действия, ведущего к запуску Приложения, до момента инициирования Клиентом действия, ведущего к прекращению работы Приложения или его удалению.</w:t>
      </w:r>
    </w:p>
    <w:p w14:paraId="7ADA867F" w14:textId="357E5C24" w:rsidR="004731F2" w:rsidRDefault="004731F2" w:rsidP="004731F2">
      <w:pPr>
        <w:pStyle w:val="ProductList-Body"/>
      </w:pPr>
      <w:r>
        <w:t>«</w:t>
      </w:r>
      <w:r>
        <w:rPr>
          <w:b/>
          <w:bCs/>
          <w:color w:val="00188F"/>
        </w:rPr>
        <w:t>Максимум доступных минут</w:t>
      </w:r>
      <w:r>
        <w:t>» — сумма всех Минут развертывания во всех Приложениях, развернутых Клиентом в рамках конкретной подписки Microsoft Azure, в течение Применимого периода.</w:t>
      </w:r>
    </w:p>
    <w:p w14:paraId="78D8D718" w14:textId="4BA19CE8" w:rsidR="004731F2" w:rsidRDefault="004731F2" w:rsidP="004731F2">
      <w:pPr>
        <w:pStyle w:val="ProductList-Body"/>
      </w:pPr>
      <w:r>
        <w:t>«</w:t>
      </w:r>
      <w:r>
        <w:rPr>
          <w:b/>
          <w:bCs/>
          <w:color w:val="00188F"/>
        </w:rPr>
        <w:t>Время простоя</w:t>
      </w:r>
      <w:r>
        <w:t xml:space="preserve">» — сумма всех Минут развертывания во всех Приложениях, развернутых Клиентом в рамках конкретной подписки Microsoft Azure, в течение Применимого периода, в течение которых Приложение было недоступно. Минута относится ко времени недоступности для определенного Приложения, если результатом всех непрерывно повторяющихся попыток установить связь между </w:t>
      </w:r>
      <w:r>
        <w:lastRenderedPageBreak/>
        <w:t>Приложением и интернет-шлюзом Microsoft или Средой выполнения службы Azure Spring Apps в течение этой минуты является либо возврат Кода ошибки, либо отсутствие возврата Кода успешного завершения в течение пяти минут.</w:t>
      </w:r>
    </w:p>
    <w:p w14:paraId="480E1E8E" w14:textId="21D8E4D5" w:rsidR="004731F2" w:rsidRDefault="004731F2" w:rsidP="004731F2">
      <w:pPr>
        <w:pStyle w:val="ProductList-Body"/>
      </w:pPr>
      <w:r>
        <w:t>«</w:t>
      </w:r>
      <w:r>
        <w:rPr>
          <w:b/>
          <w:bCs/>
          <w:color w:val="00188F"/>
        </w:rPr>
        <w:t>Процент времени доступности</w:t>
      </w:r>
      <w:r>
        <w:t>» рассчитывается по следующей формуле:</w:t>
      </w:r>
    </w:p>
    <w:p w14:paraId="0ECF3A39" w14:textId="44AC063C" w:rsidR="004731F2" w:rsidRPr="00B22835" w:rsidRDefault="00000000" w:rsidP="00312E65">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8F62620" w14:textId="33C509D8" w:rsidR="004731F2" w:rsidRPr="004731F2" w:rsidRDefault="00DE237E" w:rsidP="004731F2">
      <w:pPr>
        <w:pStyle w:val="ProductList-Body"/>
        <w:rPr>
          <w:b/>
          <w:bCs/>
          <w:color w:val="00188F"/>
        </w:rPr>
      </w:pPr>
      <w:r>
        <w:rPr>
          <w:b/>
          <w:bCs/>
          <w:color w:val="00188F"/>
        </w:rPr>
        <w:t>Для уровня Standard применяются следующие Уровни обслуживания и Компенсации за обслуживание:</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4731F2" w:rsidRPr="00B44CF9" w14:paraId="66CC6CC2" w14:textId="77777777" w:rsidTr="00271356">
        <w:trPr>
          <w:tblHeader/>
        </w:trPr>
        <w:tc>
          <w:tcPr>
            <w:tcW w:w="5278"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Компенсация за обслуживание</w:t>
            </w:r>
          </w:p>
        </w:tc>
      </w:tr>
      <w:tr w:rsidR="004731F2" w:rsidRPr="00B44CF9" w14:paraId="2CF31537" w14:textId="77777777" w:rsidTr="00271356">
        <w:tc>
          <w:tcPr>
            <w:tcW w:w="5278" w:type="dxa"/>
          </w:tcPr>
          <w:p w14:paraId="4B7534D4" w14:textId="77777777" w:rsidR="004731F2" w:rsidRPr="00EF7CF9" w:rsidRDefault="004731F2" w:rsidP="000F31B4">
            <w:pPr>
              <w:pStyle w:val="ProductList-OfferingBody"/>
              <w:jc w:val="center"/>
            </w:pPr>
            <w:r>
              <w:t>&lt; 99,9 %</w:t>
            </w:r>
          </w:p>
        </w:tc>
        <w:tc>
          <w:tcPr>
            <w:tcW w:w="5513" w:type="dxa"/>
          </w:tcPr>
          <w:p w14:paraId="6A78877F" w14:textId="77777777" w:rsidR="004731F2" w:rsidRPr="00EF7CF9" w:rsidRDefault="004731F2" w:rsidP="000F31B4">
            <w:pPr>
              <w:pStyle w:val="ProductList-OfferingBody"/>
              <w:jc w:val="center"/>
            </w:pPr>
            <w:r>
              <w:t>10 %</w:t>
            </w:r>
          </w:p>
        </w:tc>
      </w:tr>
      <w:tr w:rsidR="004731F2" w:rsidRPr="00B44CF9" w14:paraId="7531695E" w14:textId="77777777" w:rsidTr="00271356">
        <w:tc>
          <w:tcPr>
            <w:tcW w:w="5278" w:type="dxa"/>
          </w:tcPr>
          <w:p w14:paraId="04819F0C" w14:textId="77777777" w:rsidR="004731F2" w:rsidRPr="00EF7CF9" w:rsidRDefault="004731F2" w:rsidP="000F31B4">
            <w:pPr>
              <w:pStyle w:val="ProductList-OfferingBody"/>
              <w:jc w:val="center"/>
            </w:pPr>
            <w:r>
              <w:t>&lt; 99 %</w:t>
            </w:r>
          </w:p>
        </w:tc>
        <w:tc>
          <w:tcPr>
            <w:tcW w:w="5513" w:type="dxa"/>
          </w:tcPr>
          <w:p w14:paraId="7BBF4E72" w14:textId="77777777" w:rsidR="004731F2" w:rsidRPr="00EF7CF9" w:rsidRDefault="004731F2" w:rsidP="000F31B4">
            <w:pPr>
              <w:pStyle w:val="ProductList-OfferingBody"/>
              <w:jc w:val="center"/>
            </w:pPr>
            <w:r>
              <w:t>25 %</w:t>
            </w:r>
          </w:p>
        </w:tc>
      </w:tr>
    </w:tbl>
    <w:p w14:paraId="1785D4EF" w14:textId="7C09F61D" w:rsidR="002B686C" w:rsidRDefault="002B686C" w:rsidP="0073143B">
      <w:pPr>
        <w:pStyle w:val="ProductList-Body"/>
        <w:keepNext/>
        <w:spacing w:before="120"/>
        <w:rPr>
          <w:b/>
          <w:bCs/>
          <w:color w:val="00188F"/>
        </w:rPr>
      </w:pPr>
      <w:r>
        <w:rPr>
          <w:b/>
          <w:bCs/>
          <w:color w:val="00188F"/>
        </w:rPr>
        <w:t>Для уровня Enterprise применяются следующие Уровни обслуживания и Компенсации за обслуживание: </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2B686C" w14:paraId="274B0D36" w14:textId="77777777" w:rsidTr="00271356">
        <w:trPr>
          <w:tblHeader/>
        </w:trPr>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Процент времени доступности</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Компенсация за обслуживание</w:t>
            </w:r>
          </w:p>
        </w:tc>
      </w:tr>
      <w:tr w:rsidR="002B686C" w14:paraId="40060D10" w14:textId="77777777" w:rsidTr="00271356">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10 %</w:t>
            </w:r>
          </w:p>
        </w:tc>
      </w:tr>
      <w:tr w:rsidR="002B686C" w14:paraId="462AA4E3" w14:textId="77777777" w:rsidTr="00271356">
        <w:tc>
          <w:tcPr>
            <w:tcW w:w="52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25 %</w:t>
            </w:r>
          </w:p>
        </w:tc>
      </w:tr>
    </w:tbl>
    <w:bookmarkStart w:id="409" w:name="_Toc52348987"/>
    <w:p w14:paraId="6C8622C3" w14:textId="553FB73A" w:rsidR="0077451D" w:rsidRPr="00EF7CF9" w:rsidRDefault="00990838"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11E3AFFC" w14:textId="1E13619E" w:rsidR="003D733D" w:rsidRPr="00EF7CF9" w:rsidRDefault="003D733D" w:rsidP="00312E65">
      <w:pPr>
        <w:pStyle w:val="ProductList-Offering2Heading"/>
        <w:keepNext/>
        <w:tabs>
          <w:tab w:val="clear" w:pos="360"/>
          <w:tab w:val="clear" w:pos="720"/>
          <w:tab w:val="clear" w:pos="1080"/>
        </w:tabs>
        <w:outlineLvl w:val="2"/>
      </w:pPr>
      <w:bookmarkStart w:id="410" w:name="_Toc237532837"/>
      <w:r>
        <w:t>База данных SQL Azure</w:t>
      </w:r>
      <w:bookmarkEnd w:id="410"/>
      <w:r>
        <w:t xml:space="preserve"> </w:t>
      </w:r>
      <w:bookmarkEnd w:id="409"/>
    </w:p>
    <w:p w14:paraId="66E30F7E" w14:textId="77777777" w:rsidR="003D733D" w:rsidRPr="00EF7CF9" w:rsidRDefault="003D733D" w:rsidP="003D733D">
      <w:pPr>
        <w:pStyle w:val="ProductList-Body"/>
      </w:pPr>
      <w:r>
        <w:rPr>
          <w:b/>
          <w:color w:val="00188F"/>
        </w:rPr>
        <w:t>Дополнительные определения</w:t>
      </w:r>
      <w:r w:rsidRPr="002C5E66">
        <w:rPr>
          <w:b/>
          <w:color w:val="00188F"/>
        </w:rPr>
        <w:t>:</w:t>
      </w:r>
    </w:p>
    <w:p w14:paraId="2FD63069" w14:textId="77777777" w:rsidR="003D733D" w:rsidRPr="00ED4527" w:rsidRDefault="003D733D" w:rsidP="003D733D">
      <w:pPr>
        <w:pStyle w:val="ProductList-Body"/>
        <w:rPr>
          <w:color w:val="000000" w:themeColor="text1"/>
        </w:rPr>
      </w:pPr>
      <w:r>
        <w:rPr>
          <w:color w:val="000000" w:themeColor="text1"/>
        </w:rPr>
        <w:t>«</w:t>
      </w:r>
      <w:r>
        <w:rPr>
          <w:b/>
          <w:bCs/>
          <w:color w:val="00188F"/>
        </w:rPr>
        <w:t>Зона доступности</w:t>
      </w:r>
      <w:r>
        <w:rPr>
          <w:color w:val="000000" w:themeColor="text1"/>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470C0B9A" w14:textId="77777777" w:rsidR="003D733D" w:rsidRPr="00ED4527" w:rsidRDefault="003D733D" w:rsidP="003D733D">
      <w:pPr>
        <w:pStyle w:val="ProductList-Body"/>
        <w:rPr>
          <w:color w:val="000000" w:themeColor="text1"/>
        </w:rPr>
      </w:pPr>
      <w:r>
        <w:rPr>
          <w:color w:val="000000" w:themeColor="text1"/>
        </w:rPr>
        <w:t>«</w:t>
      </w:r>
      <w:r>
        <w:rPr>
          <w:b/>
          <w:bCs/>
          <w:color w:val="00188F"/>
        </w:rPr>
        <w:t>База данных</w:t>
      </w:r>
      <w:r>
        <w:rPr>
          <w:color w:val="000000" w:themeColor="text1"/>
        </w:rPr>
        <w:t>» — любая База данных SQL Microsoft Azure, созданная на любом из уровней обслуживания и развернутая в виде либо отдельной базы данных, либо в Эластичном пуле.</w:t>
      </w:r>
    </w:p>
    <w:p w14:paraId="3425FC85" w14:textId="77777777" w:rsidR="003D733D" w:rsidRPr="00ED4527" w:rsidRDefault="003D733D" w:rsidP="003D733D">
      <w:pPr>
        <w:pStyle w:val="ProductList-Body"/>
        <w:rPr>
          <w:color w:val="000000" w:themeColor="text1"/>
        </w:rPr>
      </w:pPr>
      <w:r>
        <w:rPr>
          <w:color w:val="000000" w:themeColor="text1"/>
        </w:rPr>
        <w:t>«</w:t>
      </w:r>
      <w:r>
        <w:rPr>
          <w:b/>
          <w:bCs/>
          <w:color w:val="00188F"/>
        </w:rPr>
        <w:t>Избыточное развертывание между зонами</w:t>
      </w:r>
      <w:r>
        <w:rPr>
          <w:color w:val="000000" w:themeColor="text1"/>
        </w:rPr>
        <w:t>» — База данных, развернутая в нескольких Зонах доступности.</w:t>
      </w:r>
    </w:p>
    <w:p w14:paraId="30555189" w14:textId="77777777" w:rsidR="003D733D" w:rsidRPr="00ED4527" w:rsidRDefault="003D733D" w:rsidP="003D733D">
      <w:pPr>
        <w:pStyle w:val="ProductList-Body"/>
        <w:rPr>
          <w:color w:val="000000" w:themeColor="text1"/>
        </w:rPr>
      </w:pPr>
      <w:r>
        <w:rPr>
          <w:color w:val="000000" w:themeColor="text1"/>
        </w:rPr>
        <w:t>«</w:t>
      </w:r>
      <w:r>
        <w:rPr>
          <w:b/>
          <w:bCs/>
          <w:color w:val="00188F"/>
        </w:rPr>
        <w:t>База данных-источник</w:t>
      </w:r>
      <w:r>
        <w:rPr>
          <w:color w:val="000000" w:themeColor="text1"/>
        </w:rPr>
        <w:t>» — любая База данных, связанная активной георепликацией с какой-либо Базой данных, размещенной в других регионах Azure. База данных-источник может обрабатывать запросы приложения на чтение и запись.</w:t>
      </w:r>
    </w:p>
    <w:p w14:paraId="5425B8BB" w14:textId="77777777" w:rsidR="003D733D" w:rsidRPr="00ED4527" w:rsidRDefault="003D733D" w:rsidP="003D733D">
      <w:pPr>
        <w:pStyle w:val="ProductList-Body"/>
        <w:rPr>
          <w:color w:val="000000" w:themeColor="text1"/>
        </w:rPr>
      </w:pPr>
      <w:r>
        <w:rPr>
          <w:color w:val="000000" w:themeColor="text1"/>
        </w:rPr>
        <w:t>«</w:t>
      </w:r>
      <w:r>
        <w:rPr>
          <w:b/>
          <w:bCs/>
          <w:color w:val="00188F"/>
        </w:rPr>
        <w:t>База данных-получатель</w:t>
      </w:r>
      <w:r>
        <w:rPr>
          <w:color w:val="000000" w:themeColor="text1"/>
        </w:rPr>
        <w:t>» — любая База данных, поддерживающая отношения асинхронной георепликации с Базой данных-источником в другом регионе Azure, которую можно использовать для отработки отказа при аварийном восстановлении. База данных-получатель может обрабатывать запросы приложений с доступом только для чтения.</w:t>
      </w:r>
    </w:p>
    <w:p w14:paraId="462CAE1B" w14:textId="77777777" w:rsidR="003D733D" w:rsidRPr="00ED4527" w:rsidRDefault="003D733D" w:rsidP="003D733D">
      <w:pPr>
        <w:pStyle w:val="ProductList-Body"/>
        <w:rPr>
          <w:color w:val="000000" w:themeColor="text1"/>
        </w:rPr>
      </w:pPr>
      <w:r>
        <w:rPr>
          <w:color w:val="000000" w:themeColor="text1"/>
        </w:rPr>
        <w:t>«</w:t>
      </w:r>
      <w:r>
        <w:rPr>
          <w:b/>
          <w:bCs/>
          <w:color w:val="00188F"/>
        </w:rPr>
        <w:t>Совместимая база данных-получатель</w:t>
      </w:r>
      <w:r>
        <w:rPr>
          <w:color w:val="000000" w:themeColor="text1"/>
        </w:rPr>
        <w:t>» — любая База данных-получатель, которая создается с такой же конфигурацией и уровнем обслуживания, что и База данных-источник. Если База данных-получатель создается в эластичном пуле, она считается Совместимой в том случае, если обе базы данных (Источник и Получатель) созданы в эластичных пулах с одинаковыми конфигурациями и плотностью, в случае отвечающей требованиям конфигурации, не более 250 баз данных.</w:t>
      </w:r>
    </w:p>
    <w:p w14:paraId="3B202949" w14:textId="0F92E510" w:rsidR="003D733D" w:rsidRPr="00ED4527" w:rsidRDefault="00EE6E3C" w:rsidP="00EB7052">
      <w:pPr>
        <w:pStyle w:val="ProductList-Body"/>
        <w:keepNext/>
        <w:keepLines/>
        <w:spacing w:before="120"/>
        <w:rPr>
          <w:b/>
          <w:bCs/>
          <w:color w:val="00188F"/>
        </w:rPr>
      </w:pPr>
      <w:r>
        <w:rPr>
          <w:b/>
          <w:bCs/>
          <w:color w:val="00188F"/>
        </w:rPr>
        <w:t>Расчет времени доступности и Уровни обслуживания для Базы данных SQL Microsoft Azure</w:t>
      </w:r>
    </w:p>
    <w:p w14:paraId="5BDCA970" w14:textId="116A4C64" w:rsidR="003D733D" w:rsidRDefault="003D733D" w:rsidP="003D733D">
      <w:pPr>
        <w:pStyle w:val="ProductList-Body"/>
      </w:pPr>
      <w:r>
        <w:t>«</w:t>
      </w:r>
      <w:r>
        <w:rPr>
          <w:b/>
          <w:bCs/>
          <w:color w:val="00188F"/>
        </w:rPr>
        <w:t>Минуты развертывания</w:t>
      </w:r>
      <w:r>
        <w:t>» — общее количество минут, в течение которых конкретная База данных функционировала в Microsoft Azure в течение Применимого периода.</w:t>
      </w:r>
    </w:p>
    <w:p w14:paraId="3B5D1850" w14:textId="6A0B17E9" w:rsidR="003D733D" w:rsidRPr="00EF7CF9" w:rsidRDefault="003D733D" w:rsidP="003D733D">
      <w:pPr>
        <w:pStyle w:val="ProductList-Body"/>
      </w:pPr>
      <w:r>
        <w:t>«</w:t>
      </w:r>
      <w:r>
        <w:rPr>
          <w:b/>
          <w:color w:val="00188F"/>
        </w:rPr>
        <w:t>Максимум доступных минут</w:t>
      </w:r>
      <w:r>
        <w:t>» — общая сумма Минут развертывания в рамках конкретной подписки Microsoft Azure в течение Применимого периода.</w:t>
      </w:r>
    </w:p>
    <w:p w14:paraId="7D7A7ABE" w14:textId="0201D4AE" w:rsidR="003D733D" w:rsidRPr="00EF7CF9" w:rsidRDefault="003D733D" w:rsidP="003D733D">
      <w:pPr>
        <w:pStyle w:val="ProductList-Body"/>
      </w:pPr>
      <w:r>
        <w:rPr>
          <w:b/>
          <w:color w:val="00188F"/>
        </w:rPr>
        <w:t>Время простоя</w:t>
      </w:r>
      <w:r>
        <w:t> — это общее накопленное количество минут для всех Баз данных в рамках конкретной подписки Microsoft Azure, в течение которых База данных была недоступна. Минута относится ко времени недоступности для определенной Базы данных, если все непрерывно повторяющиеся в течение этой минуты попытки Клиента установить соединение с Базой данных завершились сбоем.</w:t>
      </w:r>
    </w:p>
    <w:p w14:paraId="5EC3C860" w14:textId="33D64972" w:rsidR="003D733D" w:rsidRPr="0058253A" w:rsidRDefault="00AC48A7" w:rsidP="003D733D">
      <w:pPr>
        <w:pStyle w:val="ProductList-Body"/>
        <w:rPr>
          <w:spacing w:val="-2"/>
        </w:rPr>
      </w:pPr>
      <w:r w:rsidRPr="0058253A">
        <w:rPr>
          <w:b/>
          <w:color w:val="00188F"/>
          <w:spacing w:val="-2"/>
        </w:rPr>
        <w:t>Процент времени доступности</w:t>
      </w:r>
      <w:r w:rsidRPr="002C5E66">
        <w:rPr>
          <w:b/>
          <w:color w:val="00188F"/>
        </w:rPr>
        <w:t>:</w:t>
      </w:r>
      <w:r w:rsidRPr="0058253A">
        <w:rPr>
          <w:spacing w:val="-2"/>
        </w:rPr>
        <w:t xml:space="preserve"> для заданной Базы данных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w:t>
      </w:r>
    </w:p>
    <w:p w14:paraId="17EB06BC" w14:textId="3ECC64E5" w:rsidR="003D733D" w:rsidRPr="00EF7CF9" w:rsidRDefault="003D733D" w:rsidP="003D733D">
      <w:pPr>
        <w:pStyle w:val="ProductList-Body"/>
      </w:pPr>
      <w:r>
        <w:t>Процент времени доступности вычисляется по следующей формуле:</w:t>
      </w:r>
    </w:p>
    <w:bookmarkStart w:id="411" w:name="_Hlk119330778"/>
    <w:p w14:paraId="508605EB" w14:textId="1677F29B" w:rsidR="003D733D" w:rsidRPr="00B22835" w:rsidRDefault="00000000" w:rsidP="006C065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bookmarkEnd w:id="411"/>
    <w:p w14:paraId="2F6A3F6F" w14:textId="77777777" w:rsidR="003211AE" w:rsidRPr="001D33C6" w:rsidRDefault="003211AE" w:rsidP="003211AE">
      <w:pPr>
        <w:pStyle w:val="ProductList-Body"/>
        <w:rPr>
          <w:rFonts w:ascii="Calibri" w:hAnsi="Calibri" w:cs="Calibri"/>
        </w:rPr>
      </w:pPr>
      <w:r>
        <w:rPr>
          <w:rFonts w:ascii="Calibri" w:hAnsi="Calibri" w:cs="Calibri"/>
          <w:b/>
          <w:color w:val="00188F"/>
        </w:rPr>
        <w:t>Следующие Уровни обслуживания и Компенсации за обслуживание применяются к использованию Клиентом услуг Общего назначения, Критически важных для бизнеса, Премиум-уровней или уровня гипермаштабирования, Услуги базы данных SQL, сконфигурированной для развертывания с резервированием зон</w:t>
      </w:r>
      <w:r w:rsidRPr="00453C4A">
        <w:rPr>
          <w:rFonts w:ascii="Calibri" w:hAnsi="Calibri" w:cs="Calibri"/>
          <w:b/>
          <w:bCs/>
        </w:rPr>
        <w:t>:</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3D733D" w:rsidRPr="00B44CF9" w14:paraId="4977D43D" w14:textId="77777777" w:rsidTr="00B127D2">
        <w:trPr>
          <w:tblHeader/>
        </w:trPr>
        <w:tc>
          <w:tcPr>
            <w:tcW w:w="5278" w:type="dxa"/>
            <w:shd w:val="clear" w:color="auto" w:fill="0072C6"/>
          </w:tcPr>
          <w:p w14:paraId="04BC9AA1" w14:textId="42476DCC" w:rsidR="003D733D"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Компенсация за обслуживание</w:t>
            </w:r>
          </w:p>
        </w:tc>
      </w:tr>
      <w:tr w:rsidR="003D733D" w:rsidRPr="00B44CF9" w14:paraId="078649DF" w14:textId="77777777" w:rsidTr="00B127D2">
        <w:tc>
          <w:tcPr>
            <w:tcW w:w="5278" w:type="dxa"/>
          </w:tcPr>
          <w:p w14:paraId="15161482" w14:textId="77777777" w:rsidR="003D733D" w:rsidRPr="00EF7CF9" w:rsidRDefault="003D733D" w:rsidP="000F31B4">
            <w:pPr>
              <w:pStyle w:val="ProductList-OfferingBody"/>
              <w:jc w:val="center"/>
            </w:pPr>
            <w:r>
              <w:t>&lt; 99,995 %</w:t>
            </w:r>
          </w:p>
        </w:tc>
        <w:tc>
          <w:tcPr>
            <w:tcW w:w="5522" w:type="dxa"/>
          </w:tcPr>
          <w:p w14:paraId="0B1D8BBB" w14:textId="77777777" w:rsidR="003D733D" w:rsidRPr="00EF7CF9" w:rsidRDefault="003D733D" w:rsidP="000F31B4">
            <w:pPr>
              <w:pStyle w:val="ProductList-OfferingBody"/>
              <w:jc w:val="center"/>
            </w:pPr>
            <w:r>
              <w:t>10 %</w:t>
            </w:r>
          </w:p>
        </w:tc>
      </w:tr>
      <w:tr w:rsidR="003D733D" w:rsidRPr="00B44CF9" w14:paraId="42DE5CE5" w14:textId="77777777" w:rsidTr="00B127D2">
        <w:tc>
          <w:tcPr>
            <w:tcW w:w="5278" w:type="dxa"/>
          </w:tcPr>
          <w:p w14:paraId="45CCA7AF" w14:textId="77777777" w:rsidR="003D733D" w:rsidRPr="00EF7CF9" w:rsidRDefault="003D733D" w:rsidP="000F31B4">
            <w:pPr>
              <w:pStyle w:val="ProductList-OfferingBody"/>
              <w:jc w:val="center"/>
            </w:pPr>
            <w:r>
              <w:t>&lt; 99 %</w:t>
            </w:r>
          </w:p>
        </w:tc>
        <w:tc>
          <w:tcPr>
            <w:tcW w:w="5522" w:type="dxa"/>
          </w:tcPr>
          <w:p w14:paraId="5749BCD7" w14:textId="77777777" w:rsidR="003D733D" w:rsidRPr="00EF7CF9" w:rsidRDefault="003D733D" w:rsidP="000F31B4">
            <w:pPr>
              <w:pStyle w:val="ProductList-OfferingBody"/>
              <w:jc w:val="center"/>
            </w:pPr>
            <w:r>
              <w:t>25 %</w:t>
            </w:r>
          </w:p>
        </w:tc>
      </w:tr>
      <w:tr w:rsidR="003D733D" w:rsidRPr="00B44CF9" w14:paraId="7633BE7C" w14:textId="77777777" w:rsidTr="00B127D2">
        <w:tc>
          <w:tcPr>
            <w:tcW w:w="5278" w:type="dxa"/>
          </w:tcPr>
          <w:p w14:paraId="679EA065" w14:textId="77777777" w:rsidR="003D733D" w:rsidRPr="00EF7CF9" w:rsidRDefault="003D733D" w:rsidP="000F31B4">
            <w:pPr>
              <w:pStyle w:val="ProductList-OfferingBody"/>
              <w:jc w:val="center"/>
            </w:pPr>
            <w:r>
              <w:t>&lt; 95 %</w:t>
            </w:r>
          </w:p>
        </w:tc>
        <w:tc>
          <w:tcPr>
            <w:tcW w:w="5522" w:type="dxa"/>
          </w:tcPr>
          <w:p w14:paraId="4B7C2F69" w14:textId="77777777" w:rsidR="003D733D" w:rsidRPr="00EF7CF9" w:rsidRDefault="003D733D" w:rsidP="000F31B4">
            <w:pPr>
              <w:pStyle w:val="ProductList-OfferingBody"/>
              <w:jc w:val="center"/>
            </w:pPr>
            <w:r>
              <w:t>100 %</w:t>
            </w:r>
          </w:p>
        </w:tc>
      </w:tr>
    </w:tbl>
    <w:p w14:paraId="3A1F981A" w14:textId="77777777" w:rsidR="003D733D" w:rsidRPr="00EF7CF9" w:rsidRDefault="003D733D" w:rsidP="003D733D">
      <w:pPr>
        <w:pStyle w:val="ProductList-Body"/>
        <w:spacing w:before="120"/>
      </w:pPr>
      <w:bookmarkStart w:id="412" w:name="_Toc457821579"/>
      <w:r>
        <w:rPr>
          <w:b/>
          <w:color w:val="00188F"/>
        </w:rPr>
        <w:lastRenderedPageBreak/>
        <w:t>Следующие Уровни обслуживания и Компенсации за обслуживание применяются к использованию Клиентом услуг гипермаштабирования, Критически важных для бизнеса, Премиум-уровней или Общего назначения, Услуги базы данных SQL, не сконфигурированной для развертывания с резервированием зон</w:t>
      </w:r>
      <w:r w:rsidRPr="002C5E66">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3D733D" w:rsidRPr="00B44CF9" w14:paraId="0396853B" w14:textId="77777777" w:rsidTr="00B127D2">
        <w:trPr>
          <w:tblHeader/>
        </w:trPr>
        <w:tc>
          <w:tcPr>
            <w:tcW w:w="5287" w:type="dxa"/>
            <w:shd w:val="clear" w:color="auto" w:fill="0072C6"/>
          </w:tcPr>
          <w:p w14:paraId="691AFD6D" w14:textId="494C0553" w:rsidR="003D733D"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Компенсация за обслуживание</w:t>
            </w:r>
          </w:p>
        </w:tc>
      </w:tr>
      <w:tr w:rsidR="003D733D" w:rsidRPr="00B44CF9" w14:paraId="464BEDEA" w14:textId="77777777" w:rsidTr="00B127D2">
        <w:tc>
          <w:tcPr>
            <w:tcW w:w="5287" w:type="dxa"/>
          </w:tcPr>
          <w:p w14:paraId="4081C8A7" w14:textId="77777777" w:rsidR="003D733D" w:rsidRPr="00EF7CF9" w:rsidRDefault="003D733D" w:rsidP="000F31B4">
            <w:pPr>
              <w:pStyle w:val="ProductList-OfferingBody"/>
              <w:jc w:val="center"/>
            </w:pPr>
            <w:r>
              <w:t>&lt; 99,99 %</w:t>
            </w:r>
          </w:p>
        </w:tc>
        <w:tc>
          <w:tcPr>
            <w:tcW w:w="5504" w:type="dxa"/>
          </w:tcPr>
          <w:p w14:paraId="4DFB8C8D" w14:textId="77777777" w:rsidR="003D733D" w:rsidRPr="00EF7CF9" w:rsidRDefault="003D733D" w:rsidP="000F31B4">
            <w:pPr>
              <w:pStyle w:val="ProductList-OfferingBody"/>
              <w:jc w:val="center"/>
            </w:pPr>
            <w:r>
              <w:t>10 %</w:t>
            </w:r>
          </w:p>
        </w:tc>
      </w:tr>
      <w:tr w:rsidR="003D733D" w:rsidRPr="00B44CF9" w14:paraId="65C87CC1" w14:textId="77777777" w:rsidTr="00B127D2">
        <w:tc>
          <w:tcPr>
            <w:tcW w:w="5287" w:type="dxa"/>
          </w:tcPr>
          <w:p w14:paraId="69F30B0A" w14:textId="77777777" w:rsidR="003D733D" w:rsidRPr="00EF7CF9" w:rsidRDefault="003D733D" w:rsidP="000F31B4">
            <w:pPr>
              <w:pStyle w:val="ProductList-OfferingBody"/>
              <w:jc w:val="center"/>
            </w:pPr>
            <w:r>
              <w:t>&lt; 99 %</w:t>
            </w:r>
          </w:p>
        </w:tc>
        <w:tc>
          <w:tcPr>
            <w:tcW w:w="5504" w:type="dxa"/>
          </w:tcPr>
          <w:p w14:paraId="2BFB6117" w14:textId="77777777" w:rsidR="003D733D" w:rsidRPr="00EF7CF9" w:rsidRDefault="003D733D" w:rsidP="000F31B4">
            <w:pPr>
              <w:pStyle w:val="ProductList-OfferingBody"/>
              <w:jc w:val="center"/>
            </w:pPr>
            <w:r>
              <w:t>25 %</w:t>
            </w:r>
          </w:p>
        </w:tc>
      </w:tr>
      <w:tr w:rsidR="003D733D" w:rsidRPr="00B44CF9" w14:paraId="4700F7EB" w14:textId="77777777" w:rsidTr="00B127D2">
        <w:tc>
          <w:tcPr>
            <w:tcW w:w="5287" w:type="dxa"/>
          </w:tcPr>
          <w:p w14:paraId="5766EA4E" w14:textId="77777777" w:rsidR="003D733D" w:rsidRPr="00EF7CF9" w:rsidRDefault="003D733D" w:rsidP="000F31B4">
            <w:pPr>
              <w:pStyle w:val="ProductList-OfferingBody"/>
              <w:jc w:val="center"/>
            </w:pPr>
            <w:r>
              <w:t>&lt; 95 %</w:t>
            </w:r>
          </w:p>
        </w:tc>
        <w:tc>
          <w:tcPr>
            <w:tcW w:w="5504" w:type="dxa"/>
          </w:tcPr>
          <w:p w14:paraId="22378549" w14:textId="77777777" w:rsidR="003D733D" w:rsidRPr="00EF7CF9" w:rsidRDefault="003D733D" w:rsidP="000F31B4">
            <w:pPr>
              <w:pStyle w:val="ProductList-OfferingBody"/>
              <w:jc w:val="center"/>
            </w:pPr>
            <w:r>
              <w:t>100 %</w:t>
            </w:r>
          </w:p>
        </w:tc>
      </w:tr>
    </w:tbl>
    <w:p w14:paraId="0B33C745" w14:textId="0AA42969" w:rsidR="003D733D" w:rsidRPr="00EF7CF9" w:rsidRDefault="003D733D" w:rsidP="003D733D">
      <w:pPr>
        <w:pStyle w:val="ProductList-Body"/>
        <w:spacing w:before="120"/>
      </w:pPr>
      <w:r>
        <w:rPr>
          <w:b/>
          <w:color w:val="00188F"/>
        </w:rPr>
        <w:t>Следующие Уровни обслуживания и Компенсации за обслуживание применимы к использованию Клиентом Базового или Стандартного уровней Услуги базы данных SQL</w:t>
      </w:r>
      <w:r w:rsidRPr="002C5E66">
        <w:rPr>
          <w:b/>
          <w:color w:val="00188F"/>
        </w:rPr>
        <w:t>:</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3D733D" w:rsidRPr="00B44CF9" w14:paraId="048FBB47" w14:textId="77777777" w:rsidTr="00CF0EBC">
        <w:trPr>
          <w:tblHeader/>
        </w:trPr>
        <w:tc>
          <w:tcPr>
            <w:tcW w:w="5278" w:type="dxa"/>
            <w:shd w:val="clear" w:color="auto" w:fill="0072C6"/>
          </w:tcPr>
          <w:p w14:paraId="5C704DD3" w14:textId="04750F4E" w:rsidR="003D733D"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Компенсация за обслуживание</w:t>
            </w:r>
          </w:p>
        </w:tc>
      </w:tr>
      <w:tr w:rsidR="003D733D" w:rsidRPr="00B44CF9" w14:paraId="3E824F53" w14:textId="77777777" w:rsidTr="00CF0EBC">
        <w:tc>
          <w:tcPr>
            <w:tcW w:w="5278" w:type="dxa"/>
          </w:tcPr>
          <w:p w14:paraId="19103A6F" w14:textId="77777777" w:rsidR="003D733D" w:rsidRPr="00EF7CF9" w:rsidRDefault="003D733D" w:rsidP="000F31B4">
            <w:pPr>
              <w:pStyle w:val="ProductList-OfferingBody"/>
              <w:jc w:val="center"/>
            </w:pPr>
            <w:r>
              <w:t>&lt; 99,99 %</w:t>
            </w:r>
          </w:p>
        </w:tc>
        <w:tc>
          <w:tcPr>
            <w:tcW w:w="5513" w:type="dxa"/>
          </w:tcPr>
          <w:p w14:paraId="1E9E6B2D" w14:textId="77777777" w:rsidR="003D733D" w:rsidRPr="00EF7CF9" w:rsidRDefault="003D733D" w:rsidP="000F31B4">
            <w:pPr>
              <w:pStyle w:val="ProductList-OfferingBody"/>
              <w:jc w:val="center"/>
            </w:pPr>
            <w:r>
              <w:t>10 %</w:t>
            </w:r>
          </w:p>
        </w:tc>
      </w:tr>
      <w:tr w:rsidR="003D733D" w:rsidRPr="00B44CF9" w14:paraId="1DD063AB" w14:textId="77777777" w:rsidTr="00CF0EBC">
        <w:tc>
          <w:tcPr>
            <w:tcW w:w="5278" w:type="dxa"/>
          </w:tcPr>
          <w:p w14:paraId="282A02EA" w14:textId="77777777" w:rsidR="003D733D" w:rsidRPr="00EF7CF9" w:rsidRDefault="003D733D" w:rsidP="000F31B4">
            <w:pPr>
              <w:pStyle w:val="ProductList-OfferingBody"/>
              <w:jc w:val="center"/>
            </w:pPr>
            <w:r>
              <w:t>&lt; 99 %</w:t>
            </w:r>
          </w:p>
        </w:tc>
        <w:tc>
          <w:tcPr>
            <w:tcW w:w="5513" w:type="dxa"/>
          </w:tcPr>
          <w:p w14:paraId="6EBE83BA" w14:textId="77777777" w:rsidR="003D733D" w:rsidRPr="00EF7CF9" w:rsidRDefault="003D733D" w:rsidP="000F31B4">
            <w:pPr>
              <w:pStyle w:val="ProductList-OfferingBody"/>
              <w:jc w:val="center"/>
            </w:pPr>
            <w:r>
              <w:t>25 %</w:t>
            </w:r>
          </w:p>
        </w:tc>
      </w:tr>
      <w:tr w:rsidR="003D733D" w:rsidRPr="00B44CF9" w14:paraId="2C3859C3" w14:textId="77777777" w:rsidTr="00CF0EBC">
        <w:tc>
          <w:tcPr>
            <w:tcW w:w="5278" w:type="dxa"/>
          </w:tcPr>
          <w:p w14:paraId="5E8C5C94" w14:textId="77777777" w:rsidR="003D733D" w:rsidRPr="00EF7CF9" w:rsidRDefault="003D733D" w:rsidP="000F31B4">
            <w:pPr>
              <w:pStyle w:val="ProductList-OfferingBody"/>
              <w:jc w:val="center"/>
            </w:pPr>
            <w:r>
              <w:t>&lt; 95 %</w:t>
            </w:r>
          </w:p>
        </w:tc>
        <w:tc>
          <w:tcPr>
            <w:tcW w:w="5513" w:type="dxa"/>
          </w:tcPr>
          <w:p w14:paraId="49C88237" w14:textId="77777777" w:rsidR="003D733D" w:rsidRPr="00EF7CF9" w:rsidRDefault="003D733D" w:rsidP="000F31B4">
            <w:pPr>
              <w:pStyle w:val="ProductList-OfferingBody"/>
              <w:jc w:val="center"/>
            </w:pPr>
            <w:r>
              <w:t>100 %</w:t>
            </w:r>
          </w:p>
        </w:tc>
      </w:tr>
    </w:tbl>
    <w:p w14:paraId="08D86942" w14:textId="77777777" w:rsidR="003D733D" w:rsidRPr="00ED4527" w:rsidRDefault="003D733D" w:rsidP="00AB1926">
      <w:pPr>
        <w:pStyle w:val="ProductList-Body"/>
        <w:spacing w:before="120"/>
        <w:rPr>
          <w:b/>
          <w:bCs/>
          <w:color w:val="00188F"/>
        </w:rPr>
      </w:pPr>
      <w:r>
        <w:rPr>
          <w:b/>
          <w:bCs/>
          <w:color w:val="00188F"/>
        </w:rPr>
        <w:t>Целевая точка восстановления (RPO)</w:t>
      </w:r>
    </w:p>
    <w:p w14:paraId="714AAD2A" w14:textId="7CDFCE0B" w:rsidR="003D733D" w:rsidRPr="008D4EC5" w:rsidRDefault="003D733D" w:rsidP="003D733D">
      <w:pPr>
        <w:pStyle w:val="ProductList-Body"/>
        <w:rPr>
          <w:color w:val="000000" w:themeColor="text1"/>
        </w:rPr>
      </w:pPr>
      <w:r>
        <w:rPr>
          <w:color w:val="000000" w:themeColor="text1"/>
        </w:rPr>
        <w:t>«</w:t>
      </w:r>
      <w:r>
        <w:rPr>
          <w:b/>
          <w:bCs/>
          <w:color w:val="00188F"/>
        </w:rPr>
        <w:t>Ссылка для георепликации</w:t>
      </w:r>
      <w:r>
        <w:rPr>
          <w:color w:val="000000" w:themeColor="text1"/>
        </w:rPr>
        <w:t>» — программируемый объект, представляющий собой связь между конкретной Базой данных-источником и</w:t>
      </w:r>
      <w:r w:rsidR="0058253A">
        <w:rPr>
          <w:color w:val="000000" w:themeColor="text1"/>
          <w:lang w:val="en-US"/>
        </w:rPr>
        <w:t> </w:t>
      </w:r>
      <w:r>
        <w:rPr>
          <w:color w:val="000000" w:themeColor="text1"/>
        </w:rPr>
        <w:t>Базой данных-получателем.</w:t>
      </w:r>
    </w:p>
    <w:p w14:paraId="58E21A32" w14:textId="0FFA40A1" w:rsidR="003D733D" w:rsidRPr="008D4EC5" w:rsidRDefault="003D733D" w:rsidP="003D733D">
      <w:pPr>
        <w:pStyle w:val="ProductList-Body"/>
        <w:rPr>
          <w:color w:val="000000" w:themeColor="text1"/>
        </w:rPr>
      </w:pPr>
      <w:r>
        <w:rPr>
          <w:color w:val="000000" w:themeColor="text1"/>
        </w:rPr>
        <w:t>«</w:t>
      </w:r>
      <w:r>
        <w:rPr>
          <w:b/>
          <w:bCs/>
          <w:color w:val="00188F"/>
        </w:rPr>
        <w:t>Задержка георепликации</w:t>
      </w:r>
      <w:r>
        <w:rPr>
          <w:color w:val="000000" w:themeColor="text1"/>
        </w:rPr>
        <w:t>» – это временной интервал между точкой транзакции, зафиксированной в Базе данных-источнике, и</w:t>
      </w:r>
      <w:r w:rsidR="0058253A">
        <w:rPr>
          <w:color w:val="000000" w:themeColor="text1"/>
          <w:lang w:val="en-US"/>
        </w:rPr>
        <w:t> </w:t>
      </w:r>
      <w:r>
        <w:rPr>
          <w:color w:val="000000" w:themeColor="text1"/>
        </w:rPr>
        <w:t>подтверждением со стороны Базы данных-получателя того, что обновление в журнале транзакций было сохранено.</w:t>
      </w:r>
    </w:p>
    <w:p w14:paraId="7513C667" w14:textId="77777777" w:rsidR="003D733D" w:rsidRPr="008D4EC5" w:rsidRDefault="003D733D" w:rsidP="003D733D">
      <w:pPr>
        <w:pStyle w:val="ProductList-Body"/>
        <w:rPr>
          <w:color w:val="000000" w:themeColor="text1"/>
        </w:rPr>
      </w:pPr>
      <w:r>
        <w:rPr>
          <w:color w:val="000000" w:themeColor="text1"/>
        </w:rPr>
        <w:t>«</w:t>
      </w:r>
      <w:r>
        <w:rPr>
          <w:b/>
          <w:bCs/>
          <w:color w:val="00188F"/>
        </w:rPr>
        <w:t>Проверка задержки репликации</w:t>
      </w:r>
      <w:r>
        <w:rPr>
          <w:color w:val="000000" w:themeColor="text1"/>
        </w:rPr>
        <w:t>» — программный метод получения значения Задержки георепликации для конкретной Ссылки для георепликации.</w:t>
      </w:r>
    </w:p>
    <w:p w14:paraId="12AF603F" w14:textId="77777777" w:rsidR="003D733D" w:rsidRPr="008D4EC5" w:rsidRDefault="003D733D" w:rsidP="003D733D">
      <w:pPr>
        <w:pStyle w:val="ProductList-Body"/>
        <w:rPr>
          <w:color w:val="000000" w:themeColor="text1"/>
        </w:rPr>
      </w:pPr>
      <w:r>
        <w:rPr>
          <w:color w:val="000000" w:themeColor="text1"/>
        </w:rPr>
        <w:t>«</w:t>
      </w:r>
      <w:r>
        <w:rPr>
          <w:b/>
          <w:bCs/>
          <w:color w:val="00188F"/>
        </w:rPr>
        <w:t>Целевая точка восстановления (RPO)</w:t>
      </w:r>
      <w:r>
        <w:rPr>
          <w:color w:val="000000" w:themeColor="text1"/>
        </w:rPr>
        <w:t>» — задержка георепликации, не превышающая 5-ти секунд.</w:t>
      </w:r>
    </w:p>
    <w:p w14:paraId="6D0C0A0E" w14:textId="77777777" w:rsidR="003D733D" w:rsidRPr="008D4EC5" w:rsidRDefault="003D733D" w:rsidP="003D733D">
      <w:pPr>
        <w:pStyle w:val="ProductList-Body"/>
        <w:rPr>
          <w:color w:val="000000" w:themeColor="text1"/>
        </w:rPr>
      </w:pPr>
      <w:r>
        <w:rPr>
          <w:color w:val="000000" w:themeColor="text1"/>
        </w:rPr>
        <w:t>«</w:t>
      </w:r>
      <w:r>
        <w:rPr>
          <w:b/>
          <w:bCs/>
          <w:color w:val="00188F"/>
        </w:rPr>
        <w:t>N</w:t>
      </w:r>
      <w:r>
        <w:rPr>
          <w:color w:val="000000" w:themeColor="text1"/>
        </w:rPr>
        <w:t>» — количество Проверок задержки репликации для конкретной Ссылки для георепликации в течение определенного часа.</w:t>
      </w:r>
    </w:p>
    <w:p w14:paraId="01EAABA2" w14:textId="77777777" w:rsidR="003D733D" w:rsidRPr="008D4EC5" w:rsidRDefault="003D733D" w:rsidP="003D733D">
      <w:pPr>
        <w:pStyle w:val="ProductList-Body"/>
        <w:rPr>
          <w:color w:val="000000" w:themeColor="text1"/>
        </w:rPr>
      </w:pPr>
      <w:r>
        <w:rPr>
          <w:color w:val="000000" w:themeColor="text1"/>
        </w:rPr>
        <w:t>«</w:t>
      </w:r>
      <w:r>
        <w:rPr>
          <w:b/>
          <w:bCs/>
          <w:color w:val="00188F"/>
        </w:rPr>
        <w:t>S</w:t>
      </w:r>
      <w:r>
        <w:rPr>
          <w:color w:val="000000" w:themeColor="text1"/>
        </w:rPr>
        <w:t>» — отсортированный по времени задержки набор результатов Проверки задержки репликации в порядке возрастания для конкретной Ссылки для георепликации в течение определенного часа.</w:t>
      </w:r>
    </w:p>
    <w:p w14:paraId="22C712BC" w14:textId="77777777" w:rsidR="003D733D" w:rsidRDefault="003D733D" w:rsidP="003D733D">
      <w:pPr>
        <w:pStyle w:val="ProductList-Body"/>
        <w:rPr>
          <w:color w:val="000000" w:themeColor="text1"/>
        </w:rPr>
      </w:pPr>
      <w:r>
        <w:rPr>
          <w:color w:val="000000" w:themeColor="text1"/>
        </w:rPr>
        <w:t>«</w:t>
      </w:r>
      <w:r>
        <w:rPr>
          <w:b/>
          <w:bCs/>
          <w:color w:val="00188F"/>
        </w:rPr>
        <w:t>Порядковое место</w:t>
      </w:r>
      <w:r>
        <w:rPr>
          <w:color w:val="000000" w:themeColor="text1"/>
        </w:rPr>
        <w:t>» — это 99-й процентиль, вычисленный с использованием метода ближайших соседей по следующей формуле:</w:t>
      </w:r>
    </w:p>
    <w:p w14:paraId="43522474" w14:textId="77777777" w:rsidR="003D733D" w:rsidRPr="00EF7CF9" w:rsidRDefault="00000000" w:rsidP="0009559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77777777" w:rsidR="003D733D" w:rsidRPr="008D4EC5" w:rsidRDefault="003D733D" w:rsidP="003D733D">
      <w:pPr>
        <w:pStyle w:val="ProductList-Body"/>
        <w:rPr>
          <w:color w:val="000000" w:themeColor="text1"/>
        </w:rPr>
      </w:pPr>
      <w:r>
        <w:rPr>
          <w:color w:val="000000" w:themeColor="text1"/>
        </w:rPr>
        <w:t>«</w:t>
      </w:r>
      <w:r>
        <w:rPr>
          <w:b/>
          <w:bCs/>
          <w:color w:val="00188F"/>
        </w:rPr>
        <w:t>Задержка репликации P99</w:t>
      </w:r>
      <w:r>
        <w:rPr>
          <w:color w:val="000000" w:themeColor="text1"/>
        </w:rPr>
        <w:t>» — это значение в Порядковом месте S.</w:t>
      </w:r>
    </w:p>
    <w:p w14:paraId="4BB7BC3D" w14:textId="19D8E81F" w:rsidR="003D733D" w:rsidRPr="008D4EC5" w:rsidRDefault="003D733D" w:rsidP="003D733D">
      <w:pPr>
        <w:pStyle w:val="ProductList-Body"/>
        <w:rPr>
          <w:color w:val="000000" w:themeColor="text1"/>
        </w:rPr>
      </w:pPr>
      <w:r>
        <w:rPr>
          <w:color w:val="000000" w:themeColor="text1"/>
        </w:rPr>
        <w:t>«</w:t>
      </w:r>
      <w:r>
        <w:rPr>
          <w:b/>
          <w:bCs/>
          <w:color w:val="00188F"/>
        </w:rPr>
        <w:t>Время развертывания</w:t>
      </w:r>
      <w:r>
        <w:rPr>
          <w:color w:val="000000" w:themeColor="text1"/>
        </w:rPr>
        <w:t>» — это общее количество часов, в течение которых конкретная Совместимая база данных получателя была использована в рамках определенной подписки Microsoft Azure в течение Применимого периода.</w:t>
      </w:r>
    </w:p>
    <w:p w14:paraId="62BD4640" w14:textId="314DBD5C" w:rsidR="003D733D" w:rsidRPr="008D4EC5" w:rsidRDefault="003D733D" w:rsidP="003D733D">
      <w:pPr>
        <w:pStyle w:val="ProductList-Body"/>
        <w:rPr>
          <w:color w:val="000000" w:themeColor="text1"/>
        </w:rPr>
      </w:pPr>
      <w:r>
        <w:rPr>
          <w:color w:val="000000" w:themeColor="text1"/>
        </w:rPr>
        <w:t>«</w:t>
      </w:r>
      <w:r>
        <w:rPr>
          <w:b/>
          <w:bCs/>
          <w:color w:val="00188F"/>
        </w:rPr>
        <w:t>Время избыточной задержки</w:t>
      </w:r>
      <w:r>
        <w:rPr>
          <w:color w:val="000000" w:themeColor="text1"/>
        </w:rPr>
        <w:t>» — это общее количество часовых интервалов, в течение которых Проверка задержки репликации показала значение Задержки репликации P99, превышающее или равное RPO для конкретной подписки Microsoft Azure в течение Применимого периода. Если число Проверок задержки репликации за конкретный часовой интервал равняется нулю, то Время избыточной задержки для этого интервала также равно 0.</w:t>
      </w:r>
    </w:p>
    <w:p w14:paraId="123CFA24" w14:textId="0E6652EF" w:rsidR="003D733D" w:rsidRPr="00ED4527" w:rsidRDefault="003D733D" w:rsidP="003D733D">
      <w:pPr>
        <w:pStyle w:val="ProductList-Body"/>
        <w:tabs>
          <w:tab w:val="clear" w:pos="360"/>
          <w:tab w:val="clear" w:pos="720"/>
          <w:tab w:val="clear" w:pos="1080"/>
        </w:tabs>
        <w:rPr>
          <w:color w:val="000000" w:themeColor="text1"/>
        </w:rPr>
      </w:pPr>
      <w:r>
        <w:rPr>
          <w:color w:val="000000" w:themeColor="text1"/>
        </w:rPr>
        <w:t>«</w:t>
      </w:r>
      <w:r>
        <w:rPr>
          <w:b/>
          <w:bCs/>
          <w:color w:val="00188F"/>
        </w:rPr>
        <w:t>Процент достижения RPO</w:t>
      </w:r>
      <w:r>
        <w:rPr>
          <w:color w:val="000000" w:themeColor="text1"/>
        </w:rPr>
        <w:t>» для конкретного развертывания Базы данных в течение Применимого периода вычисляется по следующей формуле:</w:t>
      </w:r>
    </w:p>
    <w:p w14:paraId="7EC80375" w14:textId="53E3228C" w:rsidR="003D733D" w:rsidRPr="00EF7CF9" w:rsidRDefault="003D733D" w:rsidP="003D733D">
      <w:pPr>
        <w:pStyle w:val="ListParagraph"/>
        <w:rPr>
          <w:rFonts w:ascii="Cambria Math" w:hAnsi="Cambria Math" w:cs="Tahoma"/>
          <w:i/>
          <w:sz w:val="12"/>
          <w:szCs w:val="12"/>
        </w:rPr>
      </w:pPr>
      <m:oMathPara>
        <m:oMath>
          <m:r>
            <w:rPr>
              <w:rFonts w:ascii="Cambria Math" w:hAnsi="Cambria Math" w:cs="Tahoma"/>
              <w:sz w:val="18"/>
              <w:szCs w:val="18"/>
            </w:rPr>
            <m:t xml:space="preserve">100 %- </m:t>
          </m:r>
          <m:f>
            <m:fPr>
              <m:ctrlPr>
                <w:rPr>
                  <w:rFonts w:ascii="Cambria Math" w:hAnsi="Cambria Math" w:cs="Tahoma"/>
                  <w:i/>
                  <w:sz w:val="18"/>
                  <w:szCs w:val="18"/>
                </w:rPr>
              </m:ctrlPr>
            </m:fPr>
            <m:num>
              <m:r>
                <m:rPr>
                  <m:nor/>
                </m:rPr>
                <w:rPr>
                  <w:rFonts w:ascii="Cambria Math" w:hAnsi="Cambria Math" w:cs="Tahoma"/>
                  <w:i/>
                  <w:sz w:val="18"/>
                  <w:szCs w:val="18"/>
                </w:rPr>
                <m:t>Время избыточной задержки</m:t>
              </m:r>
            </m:num>
            <m:den>
              <m:r>
                <m:rPr>
                  <m:nor/>
                </m:rPr>
                <w:rPr>
                  <w:rFonts w:ascii="Cambria Math" w:hAnsi="Cambria Math" w:cs="Tahoma"/>
                  <w:i/>
                  <w:sz w:val="18"/>
                  <w:szCs w:val="18"/>
                </w:rPr>
                <m:t>Время развертывания</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Pr>
          <w:b/>
          <w:color w:val="00188F"/>
        </w:rPr>
        <w:t>К использованию Клиентом функции активной георепликации Базы данных SQL Критически важного для бизнеса уровня с Совместимой базой Azure данных-получателем применимы следующие Уровни обслуживания и Компенсации за обслуживание</w:t>
      </w:r>
      <w:r>
        <w:rPr>
          <w:b/>
          <w:bCs/>
        </w:rPr>
        <w:t>:</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91"/>
        <w:gridCol w:w="1447"/>
        <w:gridCol w:w="3780"/>
        <w:gridCol w:w="4073"/>
      </w:tblGrid>
      <w:tr w:rsidR="003D733D" w:rsidRPr="00B44CF9" w14:paraId="7C2E5E45" w14:textId="77777777" w:rsidTr="003B0905">
        <w:trPr>
          <w:tblHeader/>
        </w:trPr>
        <w:tc>
          <w:tcPr>
            <w:tcW w:w="1491"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Операция</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Процент достижения RPO</w:t>
            </w:r>
          </w:p>
        </w:tc>
        <w:tc>
          <w:tcPr>
            <w:tcW w:w="4073" w:type="dxa"/>
            <w:shd w:val="clear" w:color="auto" w:fill="0072C6"/>
          </w:tcPr>
          <w:p w14:paraId="38ADBCBD" w14:textId="77777777" w:rsidR="003D733D" w:rsidRPr="00EF7CF9" w:rsidRDefault="003D733D" w:rsidP="000F31B4">
            <w:pPr>
              <w:pStyle w:val="ProductList-OfferingBody"/>
              <w:jc w:val="center"/>
              <w:rPr>
                <w:color w:val="FFFFFF" w:themeColor="background1"/>
              </w:rPr>
            </w:pPr>
            <w:r>
              <w:rPr>
                <w:color w:val="FFFFFF" w:themeColor="background1"/>
              </w:rPr>
              <w:t>Компенсация за обслуживание</w:t>
            </w:r>
          </w:p>
        </w:tc>
      </w:tr>
      <w:tr w:rsidR="003D733D" w:rsidRPr="00B44CF9" w14:paraId="60100A40" w14:textId="77777777" w:rsidTr="003B0905">
        <w:tc>
          <w:tcPr>
            <w:tcW w:w="1491" w:type="dxa"/>
            <w:vAlign w:val="center"/>
          </w:tcPr>
          <w:p w14:paraId="19E38570" w14:textId="77777777" w:rsidR="003D733D" w:rsidRPr="00EF7CF9" w:rsidRDefault="003D733D" w:rsidP="000F31B4">
            <w:pPr>
              <w:pStyle w:val="ProductList-OfferingBody"/>
              <w:jc w:val="center"/>
            </w:pPr>
            <w:r>
              <w:t>Георепликация</w:t>
            </w:r>
          </w:p>
        </w:tc>
        <w:tc>
          <w:tcPr>
            <w:tcW w:w="1447" w:type="dxa"/>
            <w:vAlign w:val="center"/>
          </w:tcPr>
          <w:p w14:paraId="4882E3A4" w14:textId="77777777" w:rsidR="003D733D" w:rsidRPr="00EF7CF9" w:rsidRDefault="003D733D" w:rsidP="000F31B4">
            <w:pPr>
              <w:pStyle w:val="ProductList-OfferingBody"/>
              <w:jc w:val="center"/>
            </w:pPr>
            <w:r>
              <w:t>5 секунд</w:t>
            </w:r>
          </w:p>
        </w:tc>
        <w:tc>
          <w:tcPr>
            <w:tcW w:w="3780" w:type="dxa"/>
            <w:vAlign w:val="center"/>
          </w:tcPr>
          <w:p w14:paraId="6063EF21" w14:textId="77777777" w:rsidR="003D733D" w:rsidRPr="00EF7CF9" w:rsidRDefault="003D733D" w:rsidP="000F31B4">
            <w:pPr>
              <w:pStyle w:val="ProductList-OfferingBody"/>
              <w:jc w:val="center"/>
            </w:pPr>
            <w:r>
              <w:t>&lt; 100 %</w:t>
            </w:r>
          </w:p>
        </w:tc>
        <w:tc>
          <w:tcPr>
            <w:tcW w:w="4073" w:type="dxa"/>
            <w:vAlign w:val="center"/>
          </w:tcPr>
          <w:p w14:paraId="74D9BC0C" w14:textId="35EBB4C0" w:rsidR="003D733D" w:rsidRPr="00EF7CF9" w:rsidRDefault="003D733D" w:rsidP="000F31B4">
            <w:pPr>
              <w:pStyle w:val="ProductList-OfferingBody"/>
              <w:jc w:val="center"/>
            </w:pPr>
            <w:r>
              <w:t>10 % от общей стоимости Совместимой базы данных получателя за Применимый период</w:t>
            </w:r>
          </w:p>
        </w:tc>
      </w:tr>
    </w:tbl>
    <w:p w14:paraId="626616AF" w14:textId="77777777" w:rsidR="003D733D" w:rsidRPr="00ED4527" w:rsidRDefault="003D733D" w:rsidP="0092422D">
      <w:pPr>
        <w:pStyle w:val="ProductList-Body"/>
        <w:spacing w:before="120"/>
        <w:rPr>
          <w:b/>
          <w:bCs/>
          <w:color w:val="00188F"/>
        </w:rPr>
      </w:pPr>
      <w:r>
        <w:rPr>
          <w:b/>
          <w:bCs/>
          <w:color w:val="00188F"/>
        </w:rPr>
        <w:t>Целевое время восстановления (RTO)</w:t>
      </w:r>
    </w:p>
    <w:p w14:paraId="018124D3" w14:textId="77777777" w:rsidR="003D733D" w:rsidRPr="009A2713" w:rsidRDefault="003D733D" w:rsidP="003D733D">
      <w:pPr>
        <w:pStyle w:val="ProductList-Body"/>
        <w:rPr>
          <w:color w:val="000000" w:themeColor="text1"/>
        </w:rPr>
      </w:pPr>
      <w:r>
        <w:rPr>
          <w:color w:val="000000" w:themeColor="text1"/>
        </w:rPr>
        <w:t>«</w:t>
      </w:r>
      <w:r>
        <w:rPr>
          <w:b/>
          <w:bCs/>
          <w:color w:val="00188F"/>
        </w:rPr>
        <w:t>Незапланированная отработка отказа</w:t>
      </w:r>
      <w:r>
        <w:rPr>
          <w:color w:val="000000" w:themeColor="text1"/>
        </w:rPr>
        <w:t>» — действие, инициированное клиентом, когда База данных-источник отключается, позволяя Базе данных-получателю переключиться на основную роль.</w:t>
      </w:r>
    </w:p>
    <w:p w14:paraId="526E5FAF" w14:textId="77777777" w:rsidR="003D733D" w:rsidRPr="009A2713" w:rsidRDefault="003D733D" w:rsidP="003D733D">
      <w:pPr>
        <w:pStyle w:val="ProductList-Body"/>
        <w:rPr>
          <w:color w:val="000000" w:themeColor="text1"/>
        </w:rPr>
      </w:pPr>
      <w:r>
        <w:rPr>
          <w:color w:val="000000" w:themeColor="text1"/>
        </w:rPr>
        <w:t>«</w:t>
      </w:r>
      <w:r>
        <w:rPr>
          <w:b/>
          <w:bCs/>
          <w:color w:val="00188F"/>
        </w:rPr>
        <w:t>Время восстановления</w:t>
      </w:r>
      <w:r>
        <w:rPr>
          <w:color w:val="000000" w:themeColor="text1"/>
        </w:rPr>
        <w:t>» — это время между моментом Незапланированной отработки отказа и моментом переключения Базы данных-получателя на основную роль.</w:t>
      </w:r>
    </w:p>
    <w:p w14:paraId="6F599CC8" w14:textId="77777777" w:rsidR="003D733D" w:rsidRPr="009A2713" w:rsidRDefault="003D733D" w:rsidP="003D733D">
      <w:pPr>
        <w:pStyle w:val="ProductList-Body"/>
        <w:rPr>
          <w:color w:val="000000" w:themeColor="text1"/>
        </w:rPr>
      </w:pPr>
      <w:r>
        <w:rPr>
          <w:color w:val="000000" w:themeColor="text1"/>
        </w:rPr>
        <w:t>«</w:t>
      </w:r>
      <w:r>
        <w:rPr>
          <w:b/>
          <w:bCs/>
          <w:color w:val="00188F"/>
        </w:rPr>
        <w:t>Целевое время восстановления (RTO)</w:t>
      </w:r>
      <w:r>
        <w:rPr>
          <w:color w:val="000000" w:themeColor="text1"/>
        </w:rPr>
        <w:t>» — это максимально допустимое Время восстановления, которое не должно превышать 30 секунд.</w:t>
      </w:r>
    </w:p>
    <w:p w14:paraId="5BE092A6" w14:textId="77777777" w:rsidR="003D733D" w:rsidRPr="009A2713" w:rsidRDefault="003D733D" w:rsidP="003D733D">
      <w:pPr>
        <w:pStyle w:val="ProductList-Body"/>
        <w:rPr>
          <w:color w:val="000000" w:themeColor="text1"/>
        </w:rPr>
      </w:pPr>
      <w:r>
        <w:rPr>
          <w:color w:val="000000" w:themeColor="text1"/>
        </w:rPr>
        <w:t>«</w:t>
      </w:r>
      <w:r>
        <w:rPr>
          <w:b/>
          <w:bCs/>
          <w:color w:val="00188F"/>
        </w:rPr>
        <w:t>Не соответствующая требованиям незапланированная отработка отказа</w:t>
      </w:r>
      <w:r>
        <w:rPr>
          <w:color w:val="000000" w:themeColor="text1"/>
        </w:rPr>
        <w:t>» — это Незапланированная отработка отказа, которая не уложилась в RTO.</w:t>
      </w:r>
    </w:p>
    <w:p w14:paraId="5166DD05" w14:textId="3A33D3EC" w:rsidR="003D733D" w:rsidRPr="00F30F67" w:rsidRDefault="003D733D" w:rsidP="003D733D">
      <w:pPr>
        <w:pStyle w:val="ProductList-Body"/>
        <w:tabs>
          <w:tab w:val="clear" w:pos="360"/>
          <w:tab w:val="clear" w:pos="720"/>
          <w:tab w:val="clear" w:pos="1080"/>
        </w:tabs>
        <w:rPr>
          <w:color w:val="000000" w:themeColor="text1"/>
        </w:rPr>
      </w:pPr>
      <w:r w:rsidRPr="009B4118">
        <w:rPr>
          <w:color w:val="000000" w:themeColor="text1"/>
        </w:rPr>
        <w:t>«</w:t>
      </w:r>
      <w:r w:rsidRPr="009B4118">
        <w:rPr>
          <w:b/>
          <w:bCs/>
          <w:color w:val="00188F"/>
        </w:rPr>
        <w:t>Процент достижения RTO</w:t>
      </w:r>
      <w:r w:rsidRPr="009B4118">
        <w:rPr>
          <w:color w:val="000000" w:themeColor="text1"/>
        </w:rPr>
        <w:t>» для конкретного развертывания Базы данных в течение Применимого периода для конкретной подписки вычисляется по следующей формуле:</w:t>
      </w:r>
    </w:p>
    <w:p w14:paraId="324032A0" w14:textId="410FABAB" w:rsidR="003D733D" w:rsidRPr="0058253A" w:rsidRDefault="00000000" w:rsidP="003D733D">
      <w:pPr>
        <w:pStyle w:val="ListParagraph"/>
        <w:rPr>
          <w:rFonts w:ascii="Cambria Math" w:hAnsi="Cambria Math" w:cs="Tahoma"/>
          <w:i/>
          <w:sz w:val="16"/>
          <w:szCs w:val="16"/>
        </w:rPr>
      </w:pPr>
      <m:oMathPara>
        <m:oMath>
          <m:f>
            <m:fPr>
              <m:ctrlPr>
                <w:rPr>
                  <w:rFonts w:ascii="Cambria Math" w:hAnsi="Cambria Math" w:cs="Tahoma"/>
                  <w:i/>
                  <w:sz w:val="18"/>
                  <w:szCs w:val="18"/>
                </w:rPr>
              </m:ctrlPr>
            </m:fPr>
            <m:num>
              <m:eqArr>
                <m:eqArrPr>
                  <m:ctrlPr>
                    <w:rPr>
                      <w:rFonts w:ascii="Cambria Math" w:hAnsi="Cambria Math" w:cs="Tahoma"/>
                      <w:i/>
                      <w:sz w:val="18"/>
                      <w:szCs w:val="18"/>
                    </w:rPr>
                  </m:ctrlPr>
                </m:eqArrPr>
                <m:e>
                  <m:r>
                    <m:rPr>
                      <m:nor/>
                    </m:rPr>
                    <w:rPr>
                      <w:rFonts w:ascii="Cambria Math" w:hAnsi="Cambria Math" w:cs="Tahoma"/>
                      <w:i/>
                      <w:sz w:val="18"/>
                      <w:szCs w:val="18"/>
                    </w:rPr>
                    <m:t>Общее количество Незапланированных отработок отказа —</m:t>
                  </m:r>
                </m:e>
                <m:e>
                  <m:r>
                    <m:rPr>
                      <m:nor/>
                    </m:rPr>
                    <w:rPr>
                      <w:rFonts w:ascii="Cambria Math" w:hAnsi="Cambria Math" w:cs="Tahoma"/>
                      <w:i/>
                      <w:sz w:val="18"/>
                      <w:szCs w:val="18"/>
                    </w:rPr>
                    <m:t xml:space="preserve"> общее количество несовместимых незапланированных отработок отказа</m:t>
                  </m:r>
                </m:e>
              </m:eqArr>
            </m:num>
            <m:den>
              <m:r>
                <m:rPr>
                  <m:nor/>
                </m:rPr>
                <w:rPr>
                  <w:rFonts w:ascii="Cambria Math" w:hAnsi="Cambria Math" w:cs="Tahoma"/>
                  <w:i/>
                  <w:sz w:val="18"/>
                  <w:szCs w:val="18"/>
                </w:rPr>
                <m:t>Общее количество Незапланированных отработок отказа</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52FCCAA3" w:rsidR="003D733D" w:rsidRPr="00EF7CF9" w:rsidRDefault="003D733D" w:rsidP="003D733D">
      <w:pPr>
        <w:pStyle w:val="ProductList-Body"/>
        <w:spacing w:before="120"/>
      </w:pPr>
      <w:r>
        <w:rPr>
          <w:b/>
          <w:color w:val="00188F"/>
        </w:rPr>
        <w:t>К использованию Клиентом функции активной георепликации Базы данных SQL Критически важного для бизнеса уровня службы с Совместимой базой данных-получателем применимы следующие Уровни обслуживания и Компенсации за обслуживание</w:t>
      </w:r>
      <w:r>
        <w:rPr>
          <w:b/>
          <w:bCs/>
        </w:rPr>
        <w:t>:</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49"/>
        <w:gridCol w:w="1440"/>
        <w:gridCol w:w="2880"/>
        <w:gridCol w:w="3704"/>
      </w:tblGrid>
      <w:tr w:rsidR="003D733D" w:rsidRPr="00B44CF9" w14:paraId="61E89F7A" w14:textId="77777777" w:rsidTr="004E29FA">
        <w:trPr>
          <w:tblHeader/>
        </w:trPr>
        <w:tc>
          <w:tcPr>
            <w:tcW w:w="2749"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Операция</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Процент достижения RTO</w:t>
            </w:r>
          </w:p>
        </w:tc>
        <w:tc>
          <w:tcPr>
            <w:tcW w:w="3704"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Компенсация за обслуживание</w:t>
            </w:r>
          </w:p>
        </w:tc>
      </w:tr>
      <w:tr w:rsidR="003D733D" w:rsidRPr="00B44CF9" w14:paraId="0F727BF7" w14:textId="77777777" w:rsidTr="004E29FA">
        <w:tc>
          <w:tcPr>
            <w:tcW w:w="2749" w:type="dxa"/>
            <w:vAlign w:val="center"/>
          </w:tcPr>
          <w:p w14:paraId="343B00BC" w14:textId="77777777" w:rsidR="003D733D" w:rsidRPr="00EF7CF9" w:rsidRDefault="003D733D" w:rsidP="000F31B4">
            <w:pPr>
              <w:pStyle w:val="ProductList-OfferingBody"/>
              <w:jc w:val="center"/>
            </w:pPr>
            <w:r>
              <w:t>Незапланированная отработка отказа отдельной базы данных</w:t>
            </w:r>
          </w:p>
        </w:tc>
        <w:tc>
          <w:tcPr>
            <w:tcW w:w="1440" w:type="dxa"/>
            <w:vAlign w:val="center"/>
          </w:tcPr>
          <w:p w14:paraId="5697F7F9" w14:textId="77777777" w:rsidR="003D733D" w:rsidRPr="00EF7CF9" w:rsidRDefault="003D733D" w:rsidP="000F31B4">
            <w:pPr>
              <w:pStyle w:val="ProductList-OfferingBody"/>
              <w:jc w:val="center"/>
            </w:pPr>
            <w:r>
              <w:t>30 секунд</w:t>
            </w:r>
          </w:p>
        </w:tc>
        <w:tc>
          <w:tcPr>
            <w:tcW w:w="2880" w:type="dxa"/>
            <w:vAlign w:val="center"/>
          </w:tcPr>
          <w:p w14:paraId="1F10F6D5" w14:textId="77777777" w:rsidR="003D733D" w:rsidRPr="00EF7CF9" w:rsidRDefault="003D733D" w:rsidP="000F31B4">
            <w:pPr>
              <w:pStyle w:val="ProductList-OfferingBody"/>
              <w:jc w:val="center"/>
            </w:pPr>
            <w:r>
              <w:t>&lt; 100 %</w:t>
            </w:r>
          </w:p>
        </w:tc>
        <w:tc>
          <w:tcPr>
            <w:tcW w:w="3704" w:type="dxa"/>
            <w:vAlign w:val="center"/>
          </w:tcPr>
          <w:p w14:paraId="68DA0804" w14:textId="7ECCB888" w:rsidR="003D733D" w:rsidRPr="00EF7CF9" w:rsidRDefault="003D733D" w:rsidP="000F31B4">
            <w:pPr>
              <w:pStyle w:val="ProductList-OfferingBody"/>
              <w:jc w:val="center"/>
            </w:pPr>
            <w:r>
              <w:t>100 % от общей стоимости Совместимой базы данных получателя за Применимый период</w:t>
            </w:r>
          </w:p>
        </w:tc>
      </w:tr>
    </w:tbl>
    <w:p w14:paraId="360A6588" w14:textId="28DF7374" w:rsidR="003D733D" w:rsidRPr="00EF7CF9" w:rsidRDefault="00990838"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D682C45" w14:textId="77777777" w:rsidR="00C24853" w:rsidRPr="00C24853" w:rsidRDefault="00C24853" w:rsidP="00C24853">
      <w:pPr>
        <w:pStyle w:val="ProductList-Offering2Heading"/>
        <w:keepNext/>
        <w:tabs>
          <w:tab w:val="clear" w:pos="360"/>
          <w:tab w:val="clear" w:pos="720"/>
          <w:tab w:val="clear" w:pos="1080"/>
        </w:tabs>
        <w:outlineLvl w:val="2"/>
      </w:pPr>
      <w:bookmarkStart w:id="413" w:name="_Toc237532838"/>
      <w:bookmarkEnd w:id="412"/>
      <w:r>
        <w:t>Управляемый экземпляр Azure SQL</w:t>
      </w:r>
      <w:bookmarkEnd w:id="413"/>
    </w:p>
    <w:p w14:paraId="207753A5" w14:textId="77777777" w:rsidR="00C24853" w:rsidRPr="007F34A9" w:rsidRDefault="00C24853" w:rsidP="00C24853">
      <w:pPr>
        <w:pStyle w:val="ProductList-Body"/>
        <w:rPr>
          <w:b/>
          <w:bCs/>
          <w:color w:val="00188F"/>
        </w:rPr>
      </w:pPr>
      <w:r>
        <w:rPr>
          <w:b/>
          <w:bCs/>
          <w:color w:val="00188F"/>
        </w:rPr>
        <w:t>Дополнительные определения</w:t>
      </w:r>
    </w:p>
    <w:p w14:paraId="1CD0AF18" w14:textId="77777777" w:rsidR="00C24853" w:rsidRDefault="00C24853" w:rsidP="00C24853">
      <w:pPr>
        <w:pStyle w:val="ProductList-Body"/>
      </w:pPr>
      <w:r>
        <w:t>«</w:t>
      </w:r>
      <w:r>
        <w:rPr>
          <w:b/>
          <w:bCs/>
          <w:color w:val="00188F"/>
        </w:rPr>
        <w:t>Экземпляр</w:t>
      </w:r>
      <w:r>
        <w:t>» означает любой Управляемый экземпляр Microsoft Azure SQL, созданный на любом из уровней обслуживания и развернутый как один экземпляр.</w:t>
      </w:r>
    </w:p>
    <w:p w14:paraId="1FEC54F7" w14:textId="77777777" w:rsidR="00C24853" w:rsidRDefault="00C24853" w:rsidP="00C24853">
      <w:pPr>
        <w:pStyle w:val="ProductList-Body"/>
      </w:pPr>
      <w:r>
        <w:t>«</w:t>
      </w:r>
      <w:r>
        <w:rPr>
          <w:b/>
          <w:bCs/>
          <w:color w:val="00188F"/>
        </w:rPr>
        <w:t>Совместимая конфигурация сети</w:t>
      </w:r>
      <w:r>
        <w:t>» означает полный набор обязательных настроек размещающего экземпляра Виртуальной сети Microsoft Azure, включая правила безопасности для входящего трафика Группы безопасности сети Microsoft Azure и обязательные Определенные пользователями маршруты Microsoft Azure размещающего экземпляра подсети виртуальной сети Microsoft Azure, разрешая непрерывный поток трафика управления и разрешая трафик данных к выделенному шлюзу, размещенному в размещающем экземпляре подсети виртуальной сети Microsoft Azure.</w:t>
      </w:r>
    </w:p>
    <w:p w14:paraId="38A8584B" w14:textId="77777777" w:rsidR="00077F9D" w:rsidRPr="00D2551C" w:rsidRDefault="00077F9D" w:rsidP="00077F9D">
      <w:pPr>
        <w:pStyle w:val="ProductList-Body"/>
        <w:rPr>
          <w:rFonts w:ascii="Calibri" w:hAnsi="Calibri" w:cs="Calibri"/>
        </w:rPr>
      </w:pPr>
      <w:r>
        <w:rPr>
          <w:rFonts w:ascii="Calibri" w:hAnsi="Calibri" w:cs="Calibri"/>
        </w:rPr>
        <w:t>«</w:t>
      </w:r>
      <w:r>
        <w:rPr>
          <w:rFonts w:ascii="Calibri" w:hAnsi="Calibri" w:cs="Calibri"/>
          <w:b/>
          <w:bCs/>
          <w:color w:val="00188F"/>
        </w:rPr>
        <w:t>Зона доступности</w:t>
      </w:r>
      <w:r>
        <w:rPr>
          <w:rFonts w:ascii="Calibri" w:hAnsi="Calibri" w:cs="Calibri"/>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2D501455" w14:textId="77777777" w:rsidR="00077F9D" w:rsidRPr="00D2551C" w:rsidRDefault="00077F9D" w:rsidP="00077F9D">
      <w:pPr>
        <w:pStyle w:val="ProductList-Body"/>
        <w:rPr>
          <w:rFonts w:ascii="Calibri" w:hAnsi="Calibri" w:cs="Calibri"/>
        </w:rPr>
      </w:pPr>
      <w:r>
        <w:rPr>
          <w:rFonts w:ascii="Calibri" w:hAnsi="Calibri" w:cs="Calibri"/>
        </w:rPr>
        <w:t>«</w:t>
      </w:r>
      <w:r>
        <w:rPr>
          <w:rFonts w:ascii="Calibri" w:hAnsi="Calibri" w:cs="Calibri"/>
          <w:b/>
          <w:bCs/>
          <w:color w:val="00188F"/>
        </w:rPr>
        <w:t>Избыточное развертывание между зонами</w:t>
      </w:r>
      <w:r>
        <w:rPr>
          <w:rFonts w:ascii="Calibri" w:hAnsi="Calibri" w:cs="Calibri"/>
        </w:rPr>
        <w:t>» — экземпляр, развернутый в нескольких Зонах доступности.</w:t>
      </w:r>
    </w:p>
    <w:p w14:paraId="488441E0" w14:textId="77777777" w:rsidR="00C24853" w:rsidRDefault="00C24853" w:rsidP="00C24853">
      <w:pPr>
        <w:pStyle w:val="ProductList-Body"/>
      </w:pPr>
    </w:p>
    <w:p w14:paraId="14E0066B" w14:textId="0ED03A10" w:rsidR="00C24853" w:rsidRPr="007F34A9" w:rsidRDefault="00EE6E3C" w:rsidP="00C24853">
      <w:pPr>
        <w:pStyle w:val="ProductList-Body"/>
        <w:rPr>
          <w:b/>
          <w:bCs/>
          <w:color w:val="00188F"/>
        </w:rPr>
      </w:pPr>
      <w:r>
        <w:rPr>
          <w:b/>
          <w:bCs/>
          <w:color w:val="00188F"/>
        </w:rPr>
        <w:t>Расчет времени доступности и Уровни обслуживания для услуги Управляемого экземпляра SQL Azure</w:t>
      </w:r>
    </w:p>
    <w:p w14:paraId="7162FAC1" w14:textId="655026A4" w:rsidR="00C24853" w:rsidRDefault="00C24853" w:rsidP="00C24853">
      <w:pPr>
        <w:pStyle w:val="ProductList-Body"/>
      </w:pPr>
      <w:r>
        <w:t>«</w:t>
      </w:r>
      <w:r>
        <w:rPr>
          <w:b/>
          <w:bCs/>
          <w:color w:val="00188F"/>
        </w:rPr>
        <w:t>Минуты развертывания</w:t>
      </w:r>
      <w:r>
        <w:t>» — общее количество минут, в течение которых конкретный Экземпляр функционировал в Microsoft Azure в течение Применимого периода.</w:t>
      </w:r>
    </w:p>
    <w:p w14:paraId="4F25D7E2" w14:textId="4EE74F93" w:rsidR="00C24853" w:rsidRDefault="00C24853" w:rsidP="00C24853">
      <w:pPr>
        <w:pStyle w:val="ProductList-Body"/>
      </w:pPr>
      <w:r>
        <w:t>«</w:t>
      </w:r>
      <w:r>
        <w:rPr>
          <w:b/>
          <w:bCs/>
          <w:color w:val="00188F"/>
        </w:rPr>
        <w:t>Максимум доступных минут</w:t>
      </w:r>
      <w:r>
        <w:t>» — общая сумма Минут развертывания в рамках конкретной подписки Microsoft Azure в течение Применимого периода.</w:t>
      </w:r>
    </w:p>
    <w:p w14:paraId="67E0F7ED" w14:textId="77777777" w:rsidR="00C24853" w:rsidRDefault="00C24853" w:rsidP="00C24853">
      <w:pPr>
        <w:pStyle w:val="ProductList-Body"/>
      </w:pPr>
      <w:r>
        <w:t>«</w:t>
      </w:r>
      <w:r>
        <w:rPr>
          <w:b/>
          <w:bCs/>
          <w:color w:val="00188F"/>
        </w:rPr>
        <w:t>Время простоя</w:t>
      </w:r>
      <w:r>
        <w:t>» — общее накопленное количество минут для всех Экземпляров в рамках конкретной подписки Microsoft Azure, в течение которых Экземпляр был недоступен. Минута относится ко времени недоступности для определенного Экземпляра, если все непрерывно повторяющиеся в течение этой минуты попытки Клиента установить соединение с Экземпляром завершились сбоем.</w:t>
      </w:r>
    </w:p>
    <w:p w14:paraId="6648B189" w14:textId="7208E09E" w:rsidR="007F34A9" w:rsidRPr="007F2F5C" w:rsidRDefault="00C24853" w:rsidP="007F34A9">
      <w:pPr>
        <w:pStyle w:val="ProductList-Body"/>
      </w:pPr>
      <w:r>
        <w:t>«</w:t>
      </w:r>
      <w:r>
        <w:rPr>
          <w:b/>
          <w:bCs/>
          <w:color w:val="00188F"/>
        </w:rPr>
        <w:t>Процент времени доступности</w:t>
      </w:r>
      <w:r>
        <w:t>» для конкретного Экземпляра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0DCFCAC9" w14:textId="392C67EA" w:rsidR="007F34A9" w:rsidRPr="00B22835" w:rsidRDefault="00000000" w:rsidP="00DF6C0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9F643F0" w14:textId="77777777" w:rsidR="00442062" w:rsidRPr="00802AB3" w:rsidRDefault="00442062" w:rsidP="00442062">
      <w:pPr>
        <w:spacing w:after="0" w:line="240" w:lineRule="auto"/>
        <w:textAlignment w:val="baseline"/>
        <w:rPr>
          <w:rFonts w:ascii="Calibri" w:hAnsi="Calibri" w:cs="Calibri"/>
          <w:b/>
          <w:bCs/>
          <w:color w:val="00188F"/>
          <w:sz w:val="18"/>
        </w:rPr>
      </w:pPr>
      <w:r>
        <w:rPr>
          <w:rFonts w:ascii="Calibri" w:hAnsi="Calibri" w:cs="Calibri"/>
          <w:b/>
          <w:bCs/>
          <w:color w:val="00188F"/>
          <w:sz w:val="18"/>
        </w:rPr>
        <w:t>К использованию Клиентом Критически важного для бизнеса уровня услуги Управляемого экземпляра SQL, сконфигурированного для Избыточного развертывания между зонами, с совместимой конфигурацией сети применимы следующие Уровни обслуживания и Компенсации за обслуживание: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42062" w:rsidRPr="00B44CF9" w14:paraId="0DD7DF9D" w14:textId="77777777" w:rsidTr="00D272FF">
        <w:trPr>
          <w:tblHeader/>
        </w:trPr>
        <w:tc>
          <w:tcPr>
            <w:tcW w:w="5287" w:type="dxa"/>
            <w:shd w:val="clear" w:color="auto" w:fill="0072C6"/>
          </w:tcPr>
          <w:p w14:paraId="1799160C"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доступности</w:t>
            </w:r>
          </w:p>
        </w:tc>
        <w:tc>
          <w:tcPr>
            <w:tcW w:w="5513" w:type="dxa"/>
            <w:shd w:val="clear" w:color="auto" w:fill="0072C6"/>
          </w:tcPr>
          <w:p w14:paraId="66EF8540"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442062" w:rsidRPr="00B44CF9" w14:paraId="4B6E6DF0" w14:textId="77777777" w:rsidTr="00D272FF">
        <w:tc>
          <w:tcPr>
            <w:tcW w:w="5287" w:type="dxa"/>
          </w:tcPr>
          <w:p w14:paraId="2DAA4B13"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99,995 %</w:t>
            </w:r>
          </w:p>
        </w:tc>
        <w:tc>
          <w:tcPr>
            <w:tcW w:w="5513" w:type="dxa"/>
          </w:tcPr>
          <w:p w14:paraId="790EE4DA"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w:t>
            </w:r>
          </w:p>
        </w:tc>
      </w:tr>
      <w:tr w:rsidR="00442062" w:rsidRPr="00B44CF9" w14:paraId="48073D21" w14:textId="77777777" w:rsidTr="00D272FF">
        <w:tc>
          <w:tcPr>
            <w:tcW w:w="5287" w:type="dxa"/>
          </w:tcPr>
          <w:p w14:paraId="667C7C02"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99 %</w:t>
            </w:r>
          </w:p>
        </w:tc>
        <w:tc>
          <w:tcPr>
            <w:tcW w:w="5513" w:type="dxa"/>
          </w:tcPr>
          <w:p w14:paraId="50AE412D"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25%</w:t>
            </w:r>
          </w:p>
        </w:tc>
      </w:tr>
      <w:tr w:rsidR="00442062" w:rsidRPr="00B44CF9" w14:paraId="5407FB08" w14:textId="77777777" w:rsidTr="00D272FF">
        <w:tc>
          <w:tcPr>
            <w:tcW w:w="5287" w:type="dxa"/>
          </w:tcPr>
          <w:p w14:paraId="58C0F666"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95 %</w:t>
            </w:r>
          </w:p>
        </w:tc>
        <w:tc>
          <w:tcPr>
            <w:tcW w:w="5513" w:type="dxa"/>
          </w:tcPr>
          <w:p w14:paraId="7DB997F8"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100%</w:t>
            </w:r>
          </w:p>
        </w:tc>
      </w:tr>
    </w:tbl>
    <w:p w14:paraId="51363826" w14:textId="77777777" w:rsidR="00442062" w:rsidRPr="00802AB3" w:rsidRDefault="00442062" w:rsidP="00442062">
      <w:pPr>
        <w:spacing w:before="120" w:after="0" w:line="240" w:lineRule="auto"/>
        <w:textAlignment w:val="baseline"/>
        <w:rPr>
          <w:rFonts w:ascii="Calibri" w:hAnsi="Calibri" w:cs="Calibri"/>
          <w:b/>
          <w:bCs/>
          <w:color w:val="00188F"/>
          <w:sz w:val="18"/>
        </w:rPr>
      </w:pPr>
      <w:r>
        <w:rPr>
          <w:rFonts w:ascii="Calibri" w:hAnsi="Calibri" w:cs="Calibri"/>
          <w:b/>
          <w:bCs/>
          <w:color w:val="00188F"/>
          <w:sz w:val="18"/>
        </w:rPr>
        <w:t>К использованию Клиентом Критически важного для бизнеса уровня услуги Управляемого экземпляра SQL, не сконфигурированного для Избыточного развертывания между зонами, с совместимой конфигурацией сети применимы следующие Уровни обслуживания и Компенсации за обслуживание: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42062" w:rsidRPr="00EF7CF9" w14:paraId="5F079499" w14:textId="77777777" w:rsidTr="00D272FF">
        <w:trPr>
          <w:tblHeader/>
        </w:trPr>
        <w:tc>
          <w:tcPr>
            <w:tcW w:w="5287" w:type="dxa"/>
            <w:shd w:val="clear" w:color="auto" w:fill="0072C6"/>
          </w:tcPr>
          <w:p w14:paraId="2814E645"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доступности</w:t>
            </w:r>
          </w:p>
        </w:tc>
        <w:tc>
          <w:tcPr>
            <w:tcW w:w="5513" w:type="dxa"/>
            <w:shd w:val="clear" w:color="auto" w:fill="0072C6"/>
          </w:tcPr>
          <w:p w14:paraId="44D29E16"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442062" w:rsidRPr="00EF7CF9" w14:paraId="5501067C" w14:textId="77777777" w:rsidTr="00D272FF">
        <w:tc>
          <w:tcPr>
            <w:tcW w:w="5287" w:type="dxa"/>
          </w:tcPr>
          <w:p w14:paraId="40DC8CEB"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99,99 %</w:t>
            </w:r>
          </w:p>
        </w:tc>
        <w:tc>
          <w:tcPr>
            <w:tcW w:w="5513" w:type="dxa"/>
          </w:tcPr>
          <w:p w14:paraId="6816FD51"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w:t>
            </w:r>
          </w:p>
        </w:tc>
      </w:tr>
      <w:tr w:rsidR="00442062" w:rsidRPr="00EF7CF9" w14:paraId="3751921E" w14:textId="77777777" w:rsidTr="00D272FF">
        <w:tc>
          <w:tcPr>
            <w:tcW w:w="5287" w:type="dxa"/>
          </w:tcPr>
          <w:p w14:paraId="236298C4"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99 %</w:t>
            </w:r>
          </w:p>
        </w:tc>
        <w:tc>
          <w:tcPr>
            <w:tcW w:w="5513" w:type="dxa"/>
          </w:tcPr>
          <w:p w14:paraId="188B6941"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25%</w:t>
            </w:r>
          </w:p>
        </w:tc>
      </w:tr>
      <w:tr w:rsidR="00442062" w:rsidRPr="00EF7CF9" w14:paraId="422F874E" w14:textId="77777777" w:rsidTr="00D272FF">
        <w:tc>
          <w:tcPr>
            <w:tcW w:w="5287" w:type="dxa"/>
          </w:tcPr>
          <w:p w14:paraId="4F5F68E2"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95 %</w:t>
            </w:r>
          </w:p>
        </w:tc>
        <w:tc>
          <w:tcPr>
            <w:tcW w:w="5513" w:type="dxa"/>
          </w:tcPr>
          <w:p w14:paraId="1A4773BB"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100%</w:t>
            </w:r>
          </w:p>
        </w:tc>
      </w:tr>
    </w:tbl>
    <w:p w14:paraId="346681EB" w14:textId="77777777" w:rsidR="00442062" w:rsidRPr="00802AB3" w:rsidRDefault="00442062" w:rsidP="00442062">
      <w:pPr>
        <w:pStyle w:val="ProductList-Body"/>
        <w:spacing w:before="120"/>
        <w:rPr>
          <w:rFonts w:ascii="Calibri" w:hAnsi="Calibri" w:cs="Calibri"/>
          <w:b/>
          <w:bCs/>
          <w:color w:val="00188F"/>
        </w:rPr>
      </w:pPr>
      <w:r>
        <w:rPr>
          <w:rFonts w:ascii="Calibri" w:hAnsi="Calibri" w:cs="Calibri"/>
          <w:b/>
          <w:bCs/>
          <w:color w:val="00188F"/>
        </w:rPr>
        <w:lastRenderedPageBreak/>
        <w:t xml:space="preserve">К использованию Клиентом уровня Общего назначения услуги Управляемого экземпляра SQL, </w:t>
      </w:r>
      <w:r>
        <w:rPr>
          <w:rFonts w:ascii="Calibri" w:eastAsia="Times New Roman" w:hAnsi="Calibri" w:cs="Calibri"/>
          <w:b/>
          <w:bCs/>
          <w:color w:val="00188F"/>
          <w:szCs w:val="18"/>
        </w:rPr>
        <w:t>сконфигурированного для Избыточного развертывания между зонами, с совместимой конфигурацией сети применимы следующие Уровни обслуживания и Компенсации за обслуживание:</w:t>
      </w:r>
      <w:r>
        <w:rPr>
          <w:rFonts w:ascii="Calibri" w:eastAsia="Times New Roman" w:hAnsi="Calibri" w:cs="Calibri"/>
          <w:color w:val="00188F"/>
          <w:szCs w:val="18"/>
        </w:rPr>
        <w:t>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442062" w:rsidRPr="00B44CF9" w14:paraId="4133C95E" w14:textId="77777777" w:rsidTr="00D272FF">
        <w:trPr>
          <w:tblHeader/>
        </w:trPr>
        <w:tc>
          <w:tcPr>
            <w:tcW w:w="5287" w:type="dxa"/>
            <w:shd w:val="clear" w:color="auto" w:fill="0072C6"/>
          </w:tcPr>
          <w:p w14:paraId="5B92F241"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доступности</w:t>
            </w:r>
          </w:p>
        </w:tc>
        <w:tc>
          <w:tcPr>
            <w:tcW w:w="5513" w:type="dxa"/>
            <w:shd w:val="clear" w:color="auto" w:fill="0072C6"/>
          </w:tcPr>
          <w:p w14:paraId="2F64984F"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442062" w:rsidRPr="00B44CF9" w14:paraId="6F984204" w14:textId="77777777" w:rsidTr="00D272FF">
        <w:tc>
          <w:tcPr>
            <w:tcW w:w="5287" w:type="dxa"/>
          </w:tcPr>
          <w:p w14:paraId="7AC0FD9A"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99,995 %</w:t>
            </w:r>
          </w:p>
        </w:tc>
        <w:tc>
          <w:tcPr>
            <w:tcW w:w="5513" w:type="dxa"/>
          </w:tcPr>
          <w:p w14:paraId="58CDF0B5"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w:t>
            </w:r>
          </w:p>
        </w:tc>
      </w:tr>
      <w:tr w:rsidR="00442062" w:rsidRPr="00B44CF9" w14:paraId="001AEDAD" w14:textId="77777777" w:rsidTr="00D272FF">
        <w:tc>
          <w:tcPr>
            <w:tcW w:w="5287" w:type="dxa"/>
          </w:tcPr>
          <w:p w14:paraId="3F2993BB"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99 %</w:t>
            </w:r>
          </w:p>
        </w:tc>
        <w:tc>
          <w:tcPr>
            <w:tcW w:w="5513" w:type="dxa"/>
          </w:tcPr>
          <w:p w14:paraId="39154593"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25%</w:t>
            </w:r>
          </w:p>
        </w:tc>
      </w:tr>
      <w:tr w:rsidR="00442062" w:rsidRPr="00B44CF9" w14:paraId="2BDF58D5" w14:textId="77777777" w:rsidTr="00D272FF">
        <w:tc>
          <w:tcPr>
            <w:tcW w:w="5287" w:type="dxa"/>
          </w:tcPr>
          <w:p w14:paraId="241CAE16"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95 %</w:t>
            </w:r>
          </w:p>
        </w:tc>
        <w:tc>
          <w:tcPr>
            <w:tcW w:w="5513" w:type="dxa"/>
          </w:tcPr>
          <w:p w14:paraId="7B4F4A39"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100%</w:t>
            </w:r>
          </w:p>
        </w:tc>
      </w:tr>
    </w:tbl>
    <w:p w14:paraId="325F9B0D" w14:textId="77777777" w:rsidR="00442062" w:rsidRPr="00802AB3" w:rsidRDefault="00442062" w:rsidP="00442062">
      <w:pPr>
        <w:pStyle w:val="ProductList-Body"/>
        <w:spacing w:before="120"/>
        <w:rPr>
          <w:rFonts w:ascii="Calibri" w:hAnsi="Calibri" w:cs="Calibri"/>
          <w:b/>
          <w:bCs/>
          <w:color w:val="00188F"/>
        </w:rPr>
      </w:pPr>
      <w:r>
        <w:rPr>
          <w:rFonts w:ascii="Calibri" w:hAnsi="Calibri" w:cs="Calibri"/>
          <w:b/>
          <w:bCs/>
          <w:color w:val="00188F"/>
        </w:rPr>
        <w:t xml:space="preserve">К использованию Клиентом уровня Общего назначения услуги Управляемого экземпляра SQL, не </w:t>
      </w:r>
      <w:r>
        <w:rPr>
          <w:rFonts w:ascii="Calibri" w:eastAsia="Times New Roman" w:hAnsi="Calibri" w:cs="Calibri"/>
          <w:b/>
          <w:bCs/>
          <w:color w:val="00188F"/>
          <w:szCs w:val="18"/>
        </w:rPr>
        <w:t>сконфигурированного для Избыточного развертывания между зонами, с совместимой конфигурацией сети применимы следующие Уровни обслуживания и Компенсации за обслуживание:</w:t>
      </w:r>
      <w:r>
        <w:rPr>
          <w:rFonts w:ascii="Calibri" w:eastAsia="Times New Roman" w:hAnsi="Calibri" w:cs="Calibri"/>
          <w:color w:val="00188F"/>
          <w:szCs w:val="18"/>
        </w:rPr>
        <w:t> </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442062" w:rsidRPr="00B44CF9" w14:paraId="5318D13B" w14:textId="77777777" w:rsidTr="009B2676">
        <w:trPr>
          <w:tblHeader/>
        </w:trPr>
        <w:tc>
          <w:tcPr>
            <w:tcW w:w="5287" w:type="dxa"/>
            <w:shd w:val="clear" w:color="auto" w:fill="0072C6"/>
          </w:tcPr>
          <w:p w14:paraId="18CC19FE"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доступности</w:t>
            </w:r>
          </w:p>
        </w:tc>
        <w:tc>
          <w:tcPr>
            <w:tcW w:w="5400" w:type="dxa"/>
            <w:shd w:val="clear" w:color="auto" w:fill="0072C6"/>
          </w:tcPr>
          <w:p w14:paraId="690DD7B3" w14:textId="77777777" w:rsidR="00442062" w:rsidRPr="005C5594" w:rsidRDefault="00442062" w:rsidP="008C29E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442062" w:rsidRPr="00B44CF9" w14:paraId="120BBC6F" w14:textId="77777777" w:rsidTr="009B2676">
        <w:tc>
          <w:tcPr>
            <w:tcW w:w="5287" w:type="dxa"/>
          </w:tcPr>
          <w:p w14:paraId="7A1FB127"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99,99 %</w:t>
            </w:r>
          </w:p>
        </w:tc>
        <w:tc>
          <w:tcPr>
            <w:tcW w:w="5400" w:type="dxa"/>
          </w:tcPr>
          <w:p w14:paraId="2CDC1483"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w:t>
            </w:r>
          </w:p>
        </w:tc>
      </w:tr>
      <w:tr w:rsidR="00442062" w:rsidRPr="00B44CF9" w14:paraId="49B360A3" w14:textId="77777777" w:rsidTr="009B2676">
        <w:tc>
          <w:tcPr>
            <w:tcW w:w="5287" w:type="dxa"/>
          </w:tcPr>
          <w:p w14:paraId="6748B5CE"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99 %</w:t>
            </w:r>
          </w:p>
        </w:tc>
        <w:tc>
          <w:tcPr>
            <w:tcW w:w="5400" w:type="dxa"/>
          </w:tcPr>
          <w:p w14:paraId="6B73849D"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25%</w:t>
            </w:r>
          </w:p>
        </w:tc>
      </w:tr>
      <w:tr w:rsidR="00442062" w:rsidRPr="00B44CF9" w14:paraId="5B6A13CF" w14:textId="77777777" w:rsidTr="009B2676">
        <w:tc>
          <w:tcPr>
            <w:tcW w:w="5287" w:type="dxa"/>
          </w:tcPr>
          <w:p w14:paraId="018F32BF"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&lt; 95 %</w:t>
            </w:r>
          </w:p>
        </w:tc>
        <w:tc>
          <w:tcPr>
            <w:tcW w:w="5400" w:type="dxa"/>
          </w:tcPr>
          <w:p w14:paraId="6D9A8195" w14:textId="77777777" w:rsidR="00442062" w:rsidRPr="005C5594" w:rsidRDefault="00442062" w:rsidP="008C29E3">
            <w:pPr>
              <w:pStyle w:val="ProductList-OfferingBody"/>
              <w:jc w:val="center"/>
              <w:rPr>
                <w:rFonts w:ascii="Calibri" w:hAnsi="Calibri" w:cs="Calibri"/>
                <w:szCs w:val="16"/>
              </w:rPr>
            </w:pPr>
            <w:r>
              <w:rPr>
                <w:rFonts w:ascii="Calibri" w:hAnsi="Calibri" w:cs="Calibri"/>
                <w:szCs w:val="16"/>
              </w:rPr>
              <w:t>100%</w:t>
            </w:r>
          </w:p>
        </w:tc>
      </w:tr>
    </w:tbl>
    <w:p w14:paraId="7A2E8ED8" w14:textId="4B6E09B4" w:rsidR="00D43447" w:rsidRPr="00EF7CF9" w:rsidRDefault="00990838" w:rsidP="00D434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D234023" w14:textId="30389E6C" w:rsidR="0017060C" w:rsidRPr="00EF7CF9" w:rsidRDefault="0017060C" w:rsidP="00E26986">
      <w:pPr>
        <w:pStyle w:val="ProductList-Offering2Heading"/>
        <w:tabs>
          <w:tab w:val="clear" w:pos="360"/>
          <w:tab w:val="clear" w:pos="720"/>
          <w:tab w:val="clear" w:pos="1080"/>
        </w:tabs>
        <w:outlineLvl w:val="2"/>
      </w:pPr>
      <w:bookmarkStart w:id="414" w:name="_Toc457821580"/>
      <w:bookmarkStart w:id="415" w:name="_Toc52348989"/>
      <w:bookmarkStart w:id="416" w:name="_Toc237532839"/>
      <w:bookmarkStart w:id="417" w:name="_Hlk119928622"/>
      <w:r>
        <w:t>SQL Server Stretch Database</w:t>
      </w:r>
      <w:bookmarkEnd w:id="414"/>
      <w:bookmarkEnd w:id="415"/>
      <w:bookmarkEnd w:id="416"/>
    </w:p>
    <w:bookmarkEnd w:id="417"/>
    <w:p w14:paraId="7C606DFB" w14:textId="77777777" w:rsidR="0017060C" w:rsidRPr="00EF7CF9" w:rsidRDefault="0017060C" w:rsidP="0017060C">
      <w:pPr>
        <w:pStyle w:val="ProductList-Body"/>
      </w:pPr>
      <w:r>
        <w:rPr>
          <w:b/>
          <w:color w:val="00188F"/>
        </w:rPr>
        <w:t>Дополнительные определения</w:t>
      </w:r>
      <w:r w:rsidRPr="002C5E66">
        <w:rPr>
          <w:b/>
          <w:color w:val="00188F"/>
        </w:rPr>
        <w:t>:</w:t>
      </w:r>
    </w:p>
    <w:p w14:paraId="1A682C59" w14:textId="77777777" w:rsidR="0017060C" w:rsidRPr="00EF7CF9" w:rsidRDefault="0017060C" w:rsidP="0017060C">
      <w:pPr>
        <w:pStyle w:val="ProductList-Body"/>
      </w:pPr>
      <w:r>
        <w:t>«</w:t>
      </w:r>
      <w:r>
        <w:rPr>
          <w:b/>
          <w:color w:val="00188F"/>
        </w:rPr>
        <w:t>База данных</w:t>
      </w:r>
      <w:r>
        <w:t>» — один экземпляр продукта SQL Server Stretch Database.</w:t>
      </w:r>
    </w:p>
    <w:p w14:paraId="297A170B" w14:textId="6636C67F" w:rsidR="0017060C" w:rsidRPr="00EF7CF9" w:rsidRDefault="0017060C" w:rsidP="0017060C">
      <w:pPr>
        <w:pStyle w:val="ProductList-Body"/>
      </w:pPr>
      <w:r>
        <w:t>«</w:t>
      </w:r>
      <w:r>
        <w:rPr>
          <w:b/>
          <w:color w:val="00188F"/>
        </w:rPr>
        <w:t>Максимум доступных минут</w:t>
      </w:r>
      <w:r>
        <w:t>» — общее количество минут, в течение которых конкретная База данных была развернута в рамках конкретной подписки Microsoft Azure в течение Применимого периода.</w:t>
      </w:r>
    </w:p>
    <w:p w14:paraId="4BD2CA20" w14:textId="77777777" w:rsidR="0017060C" w:rsidRPr="00EF7CF9" w:rsidRDefault="0017060C" w:rsidP="0017060C">
      <w:pPr>
        <w:pStyle w:val="ProductList-Body"/>
      </w:pPr>
      <w:r>
        <w:rPr>
          <w:b/>
          <w:color w:val="00188F"/>
        </w:rPr>
        <w:t>Время простоя</w:t>
      </w:r>
      <w:r>
        <w:t> — общее накопленное количество минут для всех Баз данных, развернутых Клиентом в рамках конкретной подписки Microsoft Azure, в течение которых База данных была недоступна. Минута относится ко времени недоступности для определенной Базы данных, если все непрерывно повторяющиеся в течение этой минуты попытки Клиента установить соединение с Базой данных завершились сбоем.</w:t>
      </w:r>
    </w:p>
    <w:p w14:paraId="70A11240" w14:textId="1F1CBBCF" w:rsidR="0017060C" w:rsidRPr="00EF7CF9" w:rsidRDefault="00AC48A7" w:rsidP="0017060C">
      <w:pPr>
        <w:pStyle w:val="ProductList-Body"/>
        <w:keepNext/>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132AD4B7" w14:textId="779B4BBA" w:rsidR="0017060C" w:rsidRPr="00B22835" w:rsidRDefault="00000000" w:rsidP="005A2CD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D2F35F0" w14:textId="3C57D4B6" w:rsidR="0017060C" w:rsidRPr="00EF7CF9" w:rsidRDefault="0017060C" w:rsidP="0017060C">
      <w:pPr>
        <w:pStyle w:val="ProductList-Body"/>
      </w:pPr>
      <w:r>
        <w:rPr>
          <w:b/>
          <w:color w:val="00188F"/>
        </w:rPr>
        <w:t>Компенсация за обслуживание</w:t>
      </w:r>
      <w:r w:rsidRPr="002C5E66">
        <w:rPr>
          <w:b/>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17060C" w:rsidRPr="00B44CF9" w14:paraId="02B047CB" w14:textId="77777777" w:rsidTr="004E29FA">
        <w:trPr>
          <w:tblHeader/>
        </w:trPr>
        <w:tc>
          <w:tcPr>
            <w:tcW w:w="5287" w:type="dxa"/>
            <w:shd w:val="clear" w:color="auto" w:fill="0072C6"/>
          </w:tcPr>
          <w:p w14:paraId="473520A3" w14:textId="2C5DC160" w:rsidR="0017060C"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5C31EF25" w14:textId="77777777" w:rsidR="0017060C" w:rsidRPr="00EF7CF9" w:rsidRDefault="0017060C" w:rsidP="000F31B4">
            <w:pPr>
              <w:pStyle w:val="ProductList-OfferingBody"/>
              <w:jc w:val="center"/>
              <w:rPr>
                <w:color w:val="FFFFFF" w:themeColor="background1"/>
              </w:rPr>
            </w:pPr>
            <w:r>
              <w:rPr>
                <w:color w:val="FFFFFF" w:themeColor="background1"/>
              </w:rPr>
              <w:t>Компенсация за обслуживание</w:t>
            </w:r>
          </w:p>
        </w:tc>
      </w:tr>
      <w:tr w:rsidR="0017060C" w:rsidRPr="00B44CF9" w14:paraId="7DA385FB" w14:textId="77777777" w:rsidTr="004E29FA">
        <w:tc>
          <w:tcPr>
            <w:tcW w:w="5287" w:type="dxa"/>
          </w:tcPr>
          <w:p w14:paraId="3FBEF90F" w14:textId="77777777" w:rsidR="0017060C" w:rsidRPr="00EF7CF9" w:rsidRDefault="0017060C" w:rsidP="000F31B4">
            <w:pPr>
              <w:pStyle w:val="ProductList-OfferingBody"/>
              <w:jc w:val="center"/>
            </w:pPr>
            <w:r>
              <w:t>&lt; 99,9 %</w:t>
            </w:r>
          </w:p>
        </w:tc>
        <w:tc>
          <w:tcPr>
            <w:tcW w:w="5495" w:type="dxa"/>
          </w:tcPr>
          <w:p w14:paraId="1C6584C7" w14:textId="77777777" w:rsidR="0017060C" w:rsidRPr="00EF7CF9" w:rsidRDefault="0017060C" w:rsidP="000F31B4">
            <w:pPr>
              <w:pStyle w:val="ProductList-OfferingBody"/>
              <w:jc w:val="center"/>
            </w:pPr>
            <w:r>
              <w:t>10 %</w:t>
            </w:r>
          </w:p>
        </w:tc>
      </w:tr>
      <w:tr w:rsidR="0017060C" w:rsidRPr="00B44CF9" w14:paraId="3479755F" w14:textId="77777777" w:rsidTr="004E29FA">
        <w:tc>
          <w:tcPr>
            <w:tcW w:w="5287" w:type="dxa"/>
          </w:tcPr>
          <w:p w14:paraId="0557D729" w14:textId="77777777" w:rsidR="0017060C" w:rsidRPr="00EF7CF9" w:rsidRDefault="0017060C" w:rsidP="000F31B4">
            <w:pPr>
              <w:pStyle w:val="ProductList-OfferingBody"/>
              <w:jc w:val="center"/>
            </w:pPr>
            <w:r>
              <w:t>&lt; 99 %</w:t>
            </w:r>
          </w:p>
        </w:tc>
        <w:tc>
          <w:tcPr>
            <w:tcW w:w="5495" w:type="dxa"/>
          </w:tcPr>
          <w:p w14:paraId="15E605CE" w14:textId="77777777" w:rsidR="0017060C" w:rsidRPr="00EF7CF9" w:rsidRDefault="0017060C" w:rsidP="000F31B4">
            <w:pPr>
              <w:pStyle w:val="ProductList-OfferingBody"/>
              <w:jc w:val="center"/>
            </w:pPr>
            <w:r>
              <w:t>25 %</w:t>
            </w:r>
          </w:p>
        </w:tc>
      </w:tr>
    </w:tbl>
    <w:p w14:paraId="32988691" w14:textId="107BCF01" w:rsidR="0017060C" w:rsidRPr="00EF7CF9" w:rsidRDefault="00990838" w:rsidP="001706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AABEE67" w14:textId="665703E8" w:rsidR="0017060C" w:rsidRPr="0017060C" w:rsidRDefault="0017060C" w:rsidP="0017060C">
      <w:pPr>
        <w:pStyle w:val="ProductList-Offering2Heading"/>
        <w:keepNext/>
        <w:tabs>
          <w:tab w:val="clear" w:pos="360"/>
          <w:tab w:val="clear" w:pos="720"/>
          <w:tab w:val="clear" w:pos="1080"/>
        </w:tabs>
        <w:outlineLvl w:val="2"/>
      </w:pPr>
      <w:bookmarkStart w:id="418" w:name="_Toc237532840"/>
      <w:r>
        <w:t>Статические веб-приложения</w:t>
      </w:r>
      <w:bookmarkEnd w:id="418"/>
    </w:p>
    <w:p w14:paraId="30E5D55D" w14:textId="77777777" w:rsidR="0017060C" w:rsidRPr="0017060C" w:rsidRDefault="0017060C" w:rsidP="0017060C">
      <w:pPr>
        <w:pStyle w:val="ProductList-Body"/>
        <w:rPr>
          <w:b/>
          <w:bCs/>
          <w:color w:val="00188F"/>
        </w:rPr>
      </w:pPr>
      <w:r>
        <w:rPr>
          <w:b/>
          <w:bCs/>
          <w:color w:val="00188F"/>
        </w:rPr>
        <w:t>Дополнительные определения</w:t>
      </w:r>
    </w:p>
    <w:p w14:paraId="7C3712A5" w14:textId="23D05D2A" w:rsidR="0017060C" w:rsidRDefault="0017060C" w:rsidP="002E76E3">
      <w:pPr>
        <w:pStyle w:val="ProductList-Body"/>
      </w:pPr>
      <w:r>
        <w:t>«</w:t>
      </w:r>
      <w:r>
        <w:rPr>
          <w:b/>
          <w:bCs/>
          <w:color w:val="00188F"/>
        </w:rPr>
        <w:t>Минуты развертывания</w:t>
      </w:r>
      <w:r>
        <w:t>» — общее количество минут, в течение которых конкретное Приложение было настроено для работы в Microsoft Azure в течение Применимого периода. Минуты развертывания подсчитываются с момента создания Приложения или инициирования Клиентом действия, ведущего к запуску Приложения, до момента инициирования Клиентом действия, ведущего к прекращению работы Приложения или его удалению.</w:t>
      </w:r>
    </w:p>
    <w:p w14:paraId="2CF8C7A3" w14:textId="0B92CD35" w:rsidR="0017060C" w:rsidRDefault="0017060C" w:rsidP="002E76E3">
      <w:pPr>
        <w:pStyle w:val="ProductList-Body"/>
      </w:pPr>
      <w:r>
        <w:t>«</w:t>
      </w:r>
      <w:r>
        <w:rPr>
          <w:b/>
          <w:bCs/>
          <w:color w:val="00188F"/>
        </w:rPr>
        <w:t>Максимум доступных минут</w:t>
      </w:r>
      <w:r>
        <w:t>» — сумма всех Минут развертывания во всех Приложениях, развернутых Клиентом в рамках конкретной подписки Microsoft Azure, в течение Применимого периода.</w:t>
      </w:r>
    </w:p>
    <w:p w14:paraId="73041906" w14:textId="77777777" w:rsidR="0017060C" w:rsidRDefault="0017060C" w:rsidP="002E76E3">
      <w:pPr>
        <w:pStyle w:val="ProductList-Body"/>
      </w:pPr>
      <w:r>
        <w:t>«</w:t>
      </w:r>
      <w:r>
        <w:rPr>
          <w:b/>
          <w:bCs/>
          <w:color w:val="00188F"/>
        </w:rPr>
        <w:t>Приложение</w:t>
      </w:r>
      <w:r>
        <w:t>» — веб-приложение, развернутое Клиентом в рамках Статических веб-приложений.</w:t>
      </w:r>
    </w:p>
    <w:p w14:paraId="7849AF2E" w14:textId="77777777" w:rsidR="0017060C" w:rsidRDefault="0017060C" w:rsidP="002E76E3">
      <w:pPr>
        <w:pStyle w:val="ProductList-Body"/>
      </w:pPr>
      <w:r>
        <w:rPr>
          <w:b/>
          <w:bCs/>
          <w:color w:val="00188F"/>
        </w:rPr>
        <w:t>Время простоя —</w:t>
      </w:r>
      <w:r>
        <w:t xml:space="preserve"> общее накопленное количество Минут развертывания во всех Приложениях, развернутых Клиентом в рамках конкретной подписки Microsoft Azure, в течение которых Приложение недоступно. Минута относится ко времени недоступности для определенного Приложения, если в течение этой минуты отсутствует соединение между Приложением и интернет-шлюзом Microsoft.</w:t>
      </w:r>
    </w:p>
    <w:p w14:paraId="4C60B400" w14:textId="6CE15D80" w:rsidR="0017060C" w:rsidRPr="007F2F5C" w:rsidRDefault="00AC48A7" w:rsidP="002E76E3">
      <w:pPr>
        <w:pStyle w:val="ProductList-Body"/>
      </w:pPr>
      <w:r>
        <w:rPr>
          <w:b/>
          <w:bCs/>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147DC32C" w14:textId="1BB528F7" w:rsidR="0017060C" w:rsidRPr="00B22835" w:rsidRDefault="00000000" w:rsidP="008D7A8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763CB418" w14:textId="4F9F1C2D" w:rsidR="0017060C" w:rsidRDefault="0017060C" w:rsidP="0017060C">
      <w:pPr>
        <w:pStyle w:val="ProductList-Body"/>
        <w:rPr>
          <w:b/>
          <w:bCs/>
          <w:color w:val="00188F"/>
          <w:lang w:val="en-US"/>
        </w:rPr>
      </w:pPr>
      <w:r>
        <w:rPr>
          <w:b/>
          <w:bCs/>
          <w:color w:val="00188F"/>
        </w:rPr>
        <w:t>Компенсация за обслуживание</w:t>
      </w:r>
      <w:r w:rsidR="00546C88">
        <w:rPr>
          <w:b/>
          <w:bCs/>
          <w:color w:val="00188F"/>
          <w:lang w:val="en-US"/>
        </w:rPr>
        <w:t>:</w:t>
      </w:r>
    </w:p>
    <w:p w14:paraId="4D16A4A6" w14:textId="77777777" w:rsidR="008D7A89" w:rsidRDefault="008D7A89" w:rsidP="0017060C">
      <w:pPr>
        <w:pStyle w:val="ProductList-Body"/>
        <w:rPr>
          <w:b/>
          <w:bCs/>
          <w:color w:val="00188F"/>
          <w:lang w:val="en-US"/>
        </w:rPr>
      </w:pP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B00BE0" w:rsidRPr="00B44CF9" w14:paraId="4C90AFFD" w14:textId="77777777" w:rsidTr="004E29FA">
        <w:trPr>
          <w:tblHeader/>
        </w:trPr>
        <w:tc>
          <w:tcPr>
            <w:tcW w:w="5269" w:type="dxa"/>
            <w:shd w:val="clear" w:color="auto" w:fill="0072C6"/>
          </w:tcPr>
          <w:p w14:paraId="3F674B2B" w14:textId="1CCCE114" w:rsidR="00B00BE0" w:rsidRPr="00EF7CF9" w:rsidRDefault="00AC48A7" w:rsidP="000F31B4">
            <w:pPr>
              <w:pStyle w:val="ProductList-OfferingBody"/>
              <w:jc w:val="center"/>
              <w:rPr>
                <w:color w:val="FFFFFF" w:themeColor="background1"/>
              </w:rPr>
            </w:pPr>
            <w:r>
              <w:rPr>
                <w:color w:val="FFFFFF" w:themeColor="background1"/>
              </w:rPr>
              <w:lastRenderedPageBreak/>
              <w:t>Процент времени доступности</w:t>
            </w:r>
          </w:p>
        </w:tc>
        <w:tc>
          <w:tcPr>
            <w:tcW w:w="5513"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Компенсация за обслуживание</w:t>
            </w:r>
          </w:p>
        </w:tc>
      </w:tr>
      <w:tr w:rsidR="00B00BE0" w:rsidRPr="00B44CF9" w14:paraId="6B1B2870" w14:textId="77777777" w:rsidTr="004E29FA">
        <w:tc>
          <w:tcPr>
            <w:tcW w:w="5269" w:type="dxa"/>
          </w:tcPr>
          <w:p w14:paraId="65BC5D0B" w14:textId="16428DF9" w:rsidR="00B00BE0" w:rsidRPr="00EF7CF9" w:rsidRDefault="00B00BE0" w:rsidP="000F31B4">
            <w:pPr>
              <w:pStyle w:val="ProductList-OfferingBody"/>
              <w:jc w:val="center"/>
            </w:pPr>
            <w:r>
              <w:t>&lt; 99,95 %</w:t>
            </w:r>
          </w:p>
        </w:tc>
        <w:tc>
          <w:tcPr>
            <w:tcW w:w="5513" w:type="dxa"/>
          </w:tcPr>
          <w:p w14:paraId="064A4A90" w14:textId="77777777" w:rsidR="00B00BE0" w:rsidRPr="00EF7CF9" w:rsidRDefault="00B00BE0" w:rsidP="000F31B4">
            <w:pPr>
              <w:pStyle w:val="ProductList-OfferingBody"/>
              <w:jc w:val="center"/>
            </w:pPr>
            <w:r>
              <w:t>10 %</w:t>
            </w:r>
          </w:p>
        </w:tc>
      </w:tr>
      <w:tr w:rsidR="00B00BE0" w:rsidRPr="00B44CF9" w14:paraId="547B38E5" w14:textId="77777777" w:rsidTr="004E29FA">
        <w:tc>
          <w:tcPr>
            <w:tcW w:w="5269" w:type="dxa"/>
          </w:tcPr>
          <w:p w14:paraId="0BEB3E63" w14:textId="77777777" w:rsidR="00B00BE0" w:rsidRPr="00EF7CF9" w:rsidRDefault="00B00BE0" w:rsidP="000F31B4">
            <w:pPr>
              <w:pStyle w:val="ProductList-OfferingBody"/>
              <w:jc w:val="center"/>
            </w:pPr>
            <w:r>
              <w:t>&lt; 99 %</w:t>
            </w:r>
          </w:p>
        </w:tc>
        <w:tc>
          <w:tcPr>
            <w:tcW w:w="5513" w:type="dxa"/>
          </w:tcPr>
          <w:p w14:paraId="5AC50C71" w14:textId="77777777" w:rsidR="00B00BE0" w:rsidRPr="00EF7CF9" w:rsidRDefault="00B00BE0" w:rsidP="000F31B4">
            <w:pPr>
              <w:pStyle w:val="ProductList-OfferingBody"/>
              <w:jc w:val="center"/>
            </w:pPr>
            <w:r>
              <w:t>25 %</w:t>
            </w:r>
          </w:p>
        </w:tc>
      </w:tr>
    </w:tbl>
    <w:p w14:paraId="62E029BE" w14:textId="77777777" w:rsidR="0017060C" w:rsidRDefault="0017060C" w:rsidP="006C065B">
      <w:pPr>
        <w:pStyle w:val="ProductList-Body"/>
        <w:spacing w:before="120"/>
      </w:pPr>
      <w:r>
        <w:rPr>
          <w:b/>
          <w:bCs/>
          <w:color w:val="00188F"/>
        </w:rPr>
        <w:t>Дополнительные условия</w:t>
      </w:r>
      <w:r w:rsidRPr="002C5E66">
        <w:rPr>
          <w:b/>
          <w:color w:val="00188F"/>
        </w:rPr>
        <w:t>:</w:t>
      </w:r>
      <w:r>
        <w:t xml:space="preserve"> Компенсации за обслуживание применяются только в отношении платы за использование Статических веб-приложений и не действуют в отношении начислений за использование приложений другого типа.</w:t>
      </w:r>
    </w:p>
    <w:p w14:paraId="5C841589" w14:textId="77777777" w:rsidR="00E662E8" w:rsidRPr="00EF7CF9" w:rsidRDefault="00E662E8" w:rsidP="00E662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5E1738F" w14:textId="77777777" w:rsidR="00E96EE7" w:rsidRPr="00EF7CF9" w:rsidRDefault="00E96EE7" w:rsidP="004E29FA">
      <w:pPr>
        <w:pStyle w:val="ProductList-Offering2Heading"/>
        <w:tabs>
          <w:tab w:val="clear" w:pos="360"/>
          <w:tab w:val="clear" w:pos="720"/>
          <w:tab w:val="clear" w:pos="1080"/>
        </w:tabs>
        <w:outlineLvl w:val="2"/>
      </w:pPr>
      <w:bookmarkStart w:id="419" w:name="_Toc457821581"/>
      <w:bookmarkStart w:id="420" w:name="_Toc52348990"/>
      <w:bookmarkStart w:id="421" w:name="_Toc237532841"/>
      <w:bookmarkStart w:id="422" w:name="StorageService"/>
      <w:r>
        <w:t xml:space="preserve">Учетные записи </w:t>
      </w:r>
      <w:bookmarkEnd w:id="419"/>
      <w:bookmarkEnd w:id="420"/>
      <w:r>
        <w:t>хранилища</w:t>
      </w:r>
      <w:bookmarkEnd w:id="421"/>
    </w:p>
    <w:bookmarkEnd w:id="422"/>
    <w:p w14:paraId="3BC5F56D" w14:textId="77777777" w:rsidR="008F0D82" w:rsidRPr="00851B3D" w:rsidRDefault="008F0D82" w:rsidP="008F0D82">
      <w:pPr>
        <w:pStyle w:val="ProductList-Body"/>
        <w:rPr>
          <w:rFonts w:ascii="Calibri" w:hAnsi="Calibri" w:cs="Calibri"/>
        </w:rPr>
      </w:pPr>
      <w:r>
        <w:rPr>
          <w:rFonts w:ascii="Calibri" w:hAnsi="Calibri" w:cs="Calibri"/>
          <w:b/>
          <w:color w:val="00188F"/>
        </w:rPr>
        <w:t>Дополнительные определения</w:t>
      </w:r>
      <w:r>
        <w:rPr>
          <w:rFonts w:ascii="Calibri" w:hAnsi="Calibri" w:cs="Calibri"/>
        </w:rPr>
        <w:t>:</w:t>
      </w:r>
    </w:p>
    <w:p w14:paraId="34652D71" w14:textId="77777777" w:rsidR="008F0D82" w:rsidRPr="00851B3D" w:rsidRDefault="008F0D82" w:rsidP="006C065B">
      <w:pPr>
        <w:pStyle w:val="ProductList-Body"/>
        <w:spacing w:before="40"/>
        <w:rPr>
          <w:rFonts w:ascii="Calibri" w:hAnsi="Calibri" w:cs="Calibri"/>
        </w:rPr>
      </w:pPr>
      <w:r>
        <w:rPr>
          <w:rFonts w:ascii="Calibri" w:hAnsi="Calibri" w:cs="Calibri"/>
        </w:rPr>
        <w:t>«</w:t>
      </w:r>
      <w:r>
        <w:rPr>
          <w:rFonts w:ascii="Calibri" w:hAnsi="Calibri" w:cs="Calibri"/>
          <w:b/>
          <w:color w:val="00188F"/>
        </w:rPr>
        <w:t>Уровень доступа Archive</w:t>
      </w:r>
      <w:r>
        <w:rPr>
          <w:rFonts w:ascii="Calibri" w:hAnsi="Calibri" w:cs="Calibri"/>
        </w:rPr>
        <w:t>»</w:t>
      </w:r>
      <w:r>
        <w:rPr>
          <w:rFonts w:ascii="Calibri" w:hAnsi="Calibri" w:cs="Calibri"/>
          <w:b/>
          <w:color w:val="00188F"/>
        </w:rPr>
        <w:t xml:space="preserve"> </w:t>
      </w:r>
      <w:r>
        <w:rPr>
          <w:rFonts w:ascii="Calibri" w:hAnsi="Calibri" w:cs="Calibri"/>
        </w:rPr>
        <w:t xml:space="preserve">— уровень, оптимизированный для хранения данных, к которым редко осуществляется доступ, с гибкими требованиями к времени задержки, порядка нескольких часов. </w:t>
      </w:r>
    </w:p>
    <w:p w14:paraId="288D0F89" w14:textId="77777777" w:rsidR="008F0D82" w:rsidRPr="00851B3D"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Средняя частота ошибок</w:t>
      </w:r>
      <w:r>
        <w:rPr>
          <w:rFonts w:ascii="Calibri" w:hAnsi="Calibri" w:cs="Calibri"/>
        </w:rPr>
        <w:t>»</w:t>
      </w:r>
      <w:r>
        <w:rPr>
          <w:rFonts w:ascii="Calibri" w:hAnsi="Calibri" w:cs="Calibri"/>
          <w:b/>
          <w:color w:val="00188F"/>
        </w:rPr>
        <w:t xml:space="preserve"> </w:t>
      </w:r>
      <w:r>
        <w:rPr>
          <w:rFonts w:ascii="Calibri" w:hAnsi="Calibri" w:cs="Calibri"/>
        </w:rPr>
        <w:t>в</w:t>
      </w:r>
      <w:r>
        <w:rPr>
          <w:rFonts w:ascii="Calibri" w:hAnsi="Calibri" w:cs="Calibri"/>
          <w:b/>
          <w:color w:val="00188F"/>
        </w:rPr>
        <w:t xml:space="preserve"> </w:t>
      </w:r>
      <w:r>
        <w:rPr>
          <w:rFonts w:ascii="Calibri" w:hAnsi="Calibri" w:cs="Calibri"/>
        </w:rPr>
        <w:t xml:space="preserve">Применимый период — это сумма значений Частоты ошибок для каждого часа в Применимый период, разделенная на общее число часов в Применимый период. </w:t>
      </w:r>
    </w:p>
    <w:p w14:paraId="4699B92F" w14:textId="77777777" w:rsidR="008F0D82" w:rsidRPr="00851B3D" w:rsidRDefault="008F0D82" w:rsidP="008F0D82">
      <w:pPr>
        <w:pStyle w:val="ProductList-Body"/>
        <w:rPr>
          <w:rFonts w:ascii="Calibri" w:hAnsi="Calibri" w:cs="Calibri"/>
        </w:rPr>
      </w:pPr>
      <w:r>
        <w:rPr>
          <w:rFonts w:ascii="Calibri" w:hAnsi="Calibri" w:cs="Calibri"/>
          <w:bCs/>
        </w:rPr>
        <w:t>«</w:t>
      </w:r>
      <w:r>
        <w:rPr>
          <w:rFonts w:ascii="Calibri" w:hAnsi="Calibri" w:cs="Calibri"/>
          <w:b/>
          <w:bCs/>
          <w:color w:val="00188F"/>
        </w:rPr>
        <w:t>Учетная запись хранилища BLOB-объектов</w:t>
      </w:r>
      <w:r>
        <w:rPr>
          <w:rFonts w:ascii="Calibri" w:hAnsi="Calibri" w:cs="Calibri"/>
          <w:bCs/>
        </w:rPr>
        <w:t>»</w:t>
      </w:r>
      <w:r>
        <w:rPr>
          <w:rFonts w:ascii="Calibri" w:hAnsi="Calibri" w:cs="Calibri"/>
        </w:rPr>
        <w:t xml:space="preserve"> — учетная запись, предназначенная для хранения данных в виде BLOB-объектов и обеспечивающая возможность определять уровень доступа, показывающий, насколько часто осуществляется доступ к данным в этой учетной записи.</w:t>
      </w:r>
    </w:p>
    <w:p w14:paraId="126225AE" w14:textId="77777777" w:rsidR="008F0D82" w:rsidRPr="00851B3D" w:rsidRDefault="008F0D82" w:rsidP="008F0D82">
      <w:pPr>
        <w:pStyle w:val="ProductList-Body"/>
        <w:rPr>
          <w:rFonts w:ascii="Calibri" w:hAnsi="Calibri" w:cs="Calibri"/>
        </w:rPr>
      </w:pPr>
      <w:r>
        <w:rPr>
          <w:rFonts w:ascii="Calibri" w:hAnsi="Calibri" w:cs="Calibri"/>
          <w:bCs/>
        </w:rPr>
        <w:t>«</w:t>
      </w:r>
      <w:r>
        <w:rPr>
          <w:rFonts w:ascii="Calibri" w:hAnsi="Calibri" w:cs="Calibri"/>
          <w:b/>
          <w:bCs/>
          <w:color w:val="00188F"/>
        </w:rPr>
        <w:t>Учетная запись хранилища блочных BLOB-объектов</w:t>
      </w:r>
      <w:r>
        <w:rPr>
          <w:rFonts w:ascii="Calibri" w:hAnsi="Calibri" w:cs="Calibri"/>
          <w:bCs/>
        </w:rPr>
        <w:t>»</w:t>
      </w:r>
      <w:r>
        <w:rPr>
          <w:rFonts w:ascii="Calibri" w:hAnsi="Calibri" w:cs="Calibri"/>
        </w:rPr>
        <w:t xml:space="preserve"> — учетная запись, предназначенная для хранения данных в виде блочных или добавочных BLOB-объектов на твердотельных накопителях.</w:t>
      </w:r>
    </w:p>
    <w:p w14:paraId="5A4C4360" w14:textId="77777777" w:rsidR="008F0D82" w:rsidRPr="00851B3D" w:rsidRDefault="008F0D82" w:rsidP="008F0D82">
      <w:pPr>
        <w:pStyle w:val="ProductList-Body"/>
        <w:rPr>
          <w:rFonts w:ascii="Calibri" w:hAnsi="Calibri" w:cs="Calibri"/>
        </w:rPr>
      </w:pPr>
      <w:r>
        <w:rPr>
          <w:rFonts w:ascii="Calibri" w:hAnsi="Calibri" w:cs="Calibri"/>
          <w:bCs/>
        </w:rPr>
        <w:t>«</w:t>
      </w:r>
      <w:r>
        <w:rPr>
          <w:rFonts w:ascii="Calibri" w:hAnsi="Calibri" w:cs="Calibri"/>
          <w:b/>
          <w:bCs/>
          <w:color w:val="00188F"/>
        </w:rPr>
        <w:t>Уровень доступа Cold</w:t>
      </w:r>
      <w:r>
        <w:rPr>
          <w:rFonts w:ascii="Calibri" w:hAnsi="Calibri" w:cs="Calibri"/>
          <w:bCs/>
        </w:rPr>
        <w:t>»</w:t>
      </w:r>
      <w:r>
        <w:rPr>
          <w:rFonts w:ascii="Calibri" w:hAnsi="Calibri" w:cs="Calibri"/>
        </w:rPr>
        <w:t xml:space="preserve"> — свойство BLOB-объекта или учетной записи, показывающее, что доступ к данным осуществляется редко и что сам BLOB-объект или учетная запись имеет уровень обслуживания с более низкой доступностью, чем BLOB-объекты с уровнем доступа Hot.</w:t>
      </w:r>
    </w:p>
    <w:p w14:paraId="3AC1986F" w14:textId="77777777" w:rsidR="008F0D82" w:rsidRPr="00851B3D" w:rsidRDefault="008F0D82" w:rsidP="008F0D82">
      <w:pPr>
        <w:pStyle w:val="ProductList-Body"/>
        <w:rPr>
          <w:rFonts w:ascii="Calibri" w:hAnsi="Calibri" w:cs="Calibri"/>
        </w:rPr>
      </w:pPr>
      <w:r>
        <w:rPr>
          <w:rFonts w:ascii="Calibri" w:hAnsi="Calibri" w:cs="Calibri"/>
          <w:bCs/>
        </w:rPr>
        <w:t>«</w:t>
      </w:r>
      <w:r>
        <w:rPr>
          <w:rFonts w:ascii="Calibri" w:hAnsi="Calibri" w:cs="Calibri"/>
          <w:b/>
          <w:bCs/>
          <w:color w:val="00188F"/>
        </w:rPr>
        <w:t>Уровень доступа Cool</w:t>
      </w:r>
      <w:r>
        <w:rPr>
          <w:rFonts w:ascii="Calibri" w:hAnsi="Calibri" w:cs="Calibri"/>
          <w:bCs/>
        </w:rPr>
        <w:t>»</w:t>
      </w:r>
      <w:r>
        <w:rPr>
          <w:rFonts w:ascii="Calibri" w:hAnsi="Calibri" w:cs="Calibri"/>
        </w:rPr>
        <w:t xml:space="preserve"> — свойство BLOB-объекта, общего файлового ресурса или учетной записи, показывающее, что доступ к ним осуществляется нечасто и что они имеют уровень обслуживания с более низкой доступностью, чем BLOB-объекты с Уровнем доступа Hot.</w:t>
      </w:r>
    </w:p>
    <w:p w14:paraId="3001BD02" w14:textId="77777777" w:rsidR="008F0D82" w:rsidRPr="00851B3D"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Уровень доступа Hot</w:t>
      </w:r>
      <w:r>
        <w:rPr>
          <w:rFonts w:ascii="Calibri" w:hAnsi="Calibri" w:cs="Calibri"/>
        </w:rPr>
        <w:t>» — свойство BLOB-объекта, общего файлового ресурса или учетной записи, показывающее, что к ним часто осуществляется доступ.</w:t>
      </w:r>
    </w:p>
    <w:p w14:paraId="4DBCB1AB" w14:textId="77777777" w:rsidR="008F0D82" w:rsidRPr="00851B3D"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Исключенные транзакции</w:t>
      </w:r>
      <w:r>
        <w:rPr>
          <w:rFonts w:ascii="Calibri" w:hAnsi="Calibri" w:cs="Calibri"/>
        </w:rPr>
        <w:t>» — транзакции с хранилищем, не входящие ни в Общее число транзакций с хранилищем, ни в Невыполненные транзакции с хранилищем. К Исключенным транзакциям относятся невыполненные предварительные проверки подлинности, невыполненные проверки подлинности, попытки транзакций в учетных записях хранения свыше установленных квот; создание или удаление контейнеров, общих файловых ресурсов, таблиц или очередей; очистка очередей, копирование больших двоичных объектов или файлов между учетными записями хранения.</w:t>
      </w:r>
    </w:p>
    <w:p w14:paraId="5AF8D2F3" w14:textId="77777777" w:rsidR="008F0D82" w:rsidRPr="00851B3D"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Частота ошибок</w:t>
      </w:r>
      <w:r>
        <w:rPr>
          <w:rFonts w:ascii="Calibri" w:hAnsi="Calibri" w:cs="Calibri"/>
        </w:rPr>
        <w:t>» — общее число Невыполненных транзакций с хранилищем, разделенное на Общее число транзакций с хранилищем в установленный отрезок времени (в настоящее время — один час). Если Общее число транзакций с хранилищем в конкретный отрезок времени продолжительностью в один час равняется нулю, то частота ошибок для этого отрезка времени составляет 0%.</w:t>
      </w:r>
    </w:p>
    <w:p w14:paraId="16C1885A" w14:textId="77777777" w:rsidR="008F0D82" w:rsidRPr="00621C92"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Невыполненные транзакции с хранилищем</w:t>
      </w:r>
      <w:r>
        <w:rPr>
          <w:rFonts w:ascii="Calibri" w:hAnsi="Calibri" w:cs="Calibri"/>
        </w:rPr>
        <w:t>» — все транзакции с хранилищем из Общего числа транзакций с хранилищем, не выполненные в течение Максимального времени обработки, которое связано с соответствующим типом транзакции, как указано в таблице ниже. Максимальное время обработки включает только время, затраченное на обработку запроса транзакции в рамках Службы хранилища, и не включает время, затраченное на передачу запроса в Службу хранилища или из нее.</w:t>
      </w:r>
    </w:p>
    <w:p w14:paraId="62C97C55" w14:textId="77777777" w:rsidR="00FD502E" w:rsidRPr="00621C92" w:rsidRDefault="00FD502E" w:rsidP="008F0D82">
      <w:pPr>
        <w:pStyle w:val="ProductList-Body"/>
        <w:rPr>
          <w:rFonts w:ascii="Calibri" w:hAnsi="Calibri" w:cs="Calibri"/>
        </w:rPr>
      </w:pP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8F0D82" w:rsidRPr="00B44CF9" w14:paraId="38E69FC7" w14:textId="77777777" w:rsidTr="00513569">
        <w:trPr>
          <w:trHeight w:val="245"/>
          <w:tblHeader/>
        </w:trPr>
        <w:tc>
          <w:tcPr>
            <w:tcW w:w="5287" w:type="dxa"/>
            <w:shd w:val="clear" w:color="auto" w:fill="0072C6"/>
          </w:tcPr>
          <w:p w14:paraId="0CED6EDA" w14:textId="77777777" w:rsidR="008F0D82" w:rsidRPr="00B01FAB" w:rsidRDefault="008F0D82"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Типы транзакций</w:t>
            </w:r>
          </w:p>
        </w:tc>
        <w:tc>
          <w:tcPr>
            <w:tcW w:w="5513" w:type="dxa"/>
            <w:shd w:val="clear" w:color="auto" w:fill="0072C6"/>
          </w:tcPr>
          <w:p w14:paraId="0BC25294" w14:textId="77777777" w:rsidR="008F0D82" w:rsidRPr="00B01FAB" w:rsidRDefault="008F0D82"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Максимальное время обработки</w:t>
            </w:r>
          </w:p>
        </w:tc>
      </w:tr>
      <w:tr w:rsidR="008F0D82" w:rsidRPr="00B44CF9" w14:paraId="442B6DDD" w14:textId="77777777" w:rsidTr="00513569">
        <w:trPr>
          <w:trHeight w:val="446"/>
        </w:trPr>
        <w:tc>
          <w:tcPr>
            <w:tcW w:w="5287" w:type="dxa"/>
          </w:tcPr>
          <w:p w14:paraId="028C6EFC" w14:textId="77777777" w:rsidR="008F0D82" w:rsidRPr="00B01FAB" w:rsidRDefault="008F0D82" w:rsidP="008367CC">
            <w:pPr>
              <w:pStyle w:val="ProductList-OfferingBody"/>
              <w:rPr>
                <w:rFonts w:ascii="Calibri" w:hAnsi="Calibri" w:cs="Calibri"/>
                <w:szCs w:val="16"/>
              </w:rPr>
            </w:pPr>
            <w:r>
              <w:rPr>
                <w:rFonts w:ascii="Calibri" w:hAnsi="Calibri" w:cs="Calibri"/>
                <w:szCs w:val="16"/>
              </w:rPr>
              <w:t>PutBlob и GetBlob (в том числе блоки и страницы)</w:t>
            </w:r>
          </w:p>
          <w:p w14:paraId="608A7D48"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Получение допустимых диапазонов страничных BLOB-объектов</w:t>
            </w:r>
          </w:p>
        </w:tc>
        <w:tc>
          <w:tcPr>
            <w:tcW w:w="5513" w:type="dxa"/>
          </w:tcPr>
          <w:p w14:paraId="3BF514CA"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Две (2) секунды, умноженные на число МБ, переданных в ходе обработки запроса</w:t>
            </w:r>
          </w:p>
        </w:tc>
      </w:tr>
      <w:tr w:rsidR="008F0D82" w:rsidRPr="00B44CF9" w14:paraId="58DA3081" w14:textId="77777777" w:rsidTr="00513569">
        <w:trPr>
          <w:trHeight w:val="446"/>
        </w:trPr>
        <w:tc>
          <w:tcPr>
            <w:tcW w:w="5287" w:type="dxa"/>
          </w:tcPr>
          <w:p w14:paraId="51228104" w14:textId="77777777" w:rsidR="008F0D82" w:rsidRPr="00B01FAB" w:rsidRDefault="008F0D82" w:rsidP="008367CC">
            <w:pPr>
              <w:pStyle w:val="ProductList-OfferingBody"/>
              <w:rPr>
                <w:rFonts w:ascii="Calibri" w:hAnsi="Calibri" w:cs="Calibri"/>
                <w:szCs w:val="16"/>
              </w:rPr>
            </w:pPr>
            <w:r>
              <w:rPr>
                <w:rFonts w:ascii="Calibri" w:hAnsi="Calibri" w:cs="Calibri"/>
                <w:szCs w:val="16"/>
              </w:rPr>
              <w:t xml:space="preserve">PutFile и GetFile </w:t>
            </w:r>
          </w:p>
        </w:tc>
        <w:tc>
          <w:tcPr>
            <w:tcW w:w="5513" w:type="dxa"/>
          </w:tcPr>
          <w:p w14:paraId="33BC461A" w14:textId="77777777" w:rsidR="008F0D82" w:rsidRPr="00B01FAB" w:rsidRDefault="008F0D82" w:rsidP="008367CC">
            <w:pPr>
              <w:pStyle w:val="ProductList-OfferingBody"/>
              <w:rPr>
                <w:rFonts w:ascii="Calibri" w:eastAsia="Times New Roman" w:hAnsi="Calibri" w:cs="Calibri"/>
                <w:szCs w:val="16"/>
              </w:rPr>
            </w:pPr>
            <w:r>
              <w:rPr>
                <w:rFonts w:ascii="Calibri" w:hAnsi="Calibri" w:cs="Calibri"/>
                <w:szCs w:val="16"/>
              </w:rPr>
              <w:t>Две (2) секунды, умноженные на число МБ, переданных в ходе обработки запроса</w:t>
            </w:r>
          </w:p>
        </w:tc>
      </w:tr>
      <w:tr w:rsidR="008F0D82" w:rsidRPr="00B44CF9" w14:paraId="52CD9EBE" w14:textId="77777777" w:rsidTr="00513569">
        <w:trPr>
          <w:trHeight w:val="446"/>
        </w:trPr>
        <w:tc>
          <w:tcPr>
            <w:tcW w:w="5287" w:type="dxa"/>
          </w:tcPr>
          <w:p w14:paraId="4583B5A1"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Копирование BLOB-объекта</w:t>
            </w:r>
          </w:p>
        </w:tc>
        <w:tc>
          <w:tcPr>
            <w:tcW w:w="5513" w:type="dxa"/>
          </w:tcPr>
          <w:p w14:paraId="68DBC97D"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Девяносто (90) секунд (когда исходный и конечный BLOB-объекты относятся к одной учетной записи хранения)</w:t>
            </w:r>
          </w:p>
        </w:tc>
      </w:tr>
      <w:tr w:rsidR="008F0D82" w:rsidRPr="00B44CF9" w14:paraId="7D560B03" w14:textId="77777777" w:rsidTr="00513569">
        <w:trPr>
          <w:trHeight w:val="446"/>
        </w:trPr>
        <w:tc>
          <w:tcPr>
            <w:tcW w:w="5287" w:type="dxa"/>
          </w:tcPr>
          <w:p w14:paraId="354FD32A"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Копирование файла</w:t>
            </w:r>
          </w:p>
        </w:tc>
        <w:tc>
          <w:tcPr>
            <w:tcW w:w="5513" w:type="dxa"/>
          </w:tcPr>
          <w:p w14:paraId="5264BA90" w14:textId="77777777" w:rsidR="008F0D82" w:rsidRPr="00B01FAB" w:rsidRDefault="008F0D82" w:rsidP="008367CC">
            <w:pPr>
              <w:pStyle w:val="ProductList-OfferingBody"/>
              <w:rPr>
                <w:rFonts w:ascii="Calibri" w:eastAsia="Times New Roman" w:hAnsi="Calibri" w:cs="Calibri"/>
                <w:szCs w:val="16"/>
              </w:rPr>
            </w:pPr>
            <w:r>
              <w:rPr>
                <w:rFonts w:ascii="Calibri" w:hAnsi="Calibri" w:cs="Calibri"/>
                <w:szCs w:val="16"/>
              </w:rPr>
              <w:t>Девяносто (90) секунд (когда исходный и конечный файлы относятся к одной учетной записи хранения)</w:t>
            </w:r>
          </w:p>
        </w:tc>
      </w:tr>
      <w:tr w:rsidR="008F0D82" w:rsidRPr="00B44CF9" w14:paraId="7D5A85EE" w14:textId="77777777" w:rsidTr="00513569">
        <w:trPr>
          <w:trHeight w:val="446"/>
        </w:trPr>
        <w:tc>
          <w:tcPr>
            <w:tcW w:w="5287" w:type="dxa"/>
          </w:tcPr>
          <w:p w14:paraId="68F17716" w14:textId="77777777" w:rsidR="008F0D82" w:rsidRPr="00B01FAB" w:rsidRDefault="008F0D82" w:rsidP="008367CC">
            <w:pPr>
              <w:pStyle w:val="ProductList-OfferingBody"/>
              <w:rPr>
                <w:rFonts w:ascii="Calibri" w:eastAsia="Calibri" w:hAnsi="Calibri" w:cs="Calibri"/>
                <w:szCs w:val="16"/>
              </w:rPr>
            </w:pPr>
            <w:r>
              <w:rPr>
                <w:rFonts w:ascii="Calibri" w:hAnsi="Calibri" w:cs="Calibri"/>
                <w:szCs w:val="16"/>
              </w:rPr>
              <w:t xml:space="preserve">PutBlockList </w:t>
            </w:r>
          </w:p>
          <w:p w14:paraId="127270B8" w14:textId="77777777" w:rsidR="008F0D82" w:rsidRPr="00B01FAB" w:rsidRDefault="008F0D82" w:rsidP="008367CC">
            <w:pPr>
              <w:pStyle w:val="ProductList-OfferingBody"/>
              <w:rPr>
                <w:rFonts w:ascii="Calibri" w:hAnsi="Calibri" w:cs="Calibri"/>
                <w:szCs w:val="16"/>
              </w:rPr>
            </w:pPr>
            <w:r>
              <w:rPr>
                <w:rFonts w:ascii="Calibri" w:hAnsi="Calibri" w:cs="Calibri"/>
                <w:szCs w:val="16"/>
              </w:rPr>
              <w:t>GetBlockList</w:t>
            </w:r>
          </w:p>
        </w:tc>
        <w:tc>
          <w:tcPr>
            <w:tcW w:w="5513" w:type="dxa"/>
          </w:tcPr>
          <w:p w14:paraId="4B5B01A2"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Шестьдесят (60) секунд</w:t>
            </w:r>
          </w:p>
        </w:tc>
      </w:tr>
      <w:tr w:rsidR="008F0D82" w:rsidRPr="00B44CF9" w14:paraId="59AF0D93" w14:textId="77777777" w:rsidTr="00513569">
        <w:trPr>
          <w:trHeight w:val="446"/>
        </w:trPr>
        <w:tc>
          <w:tcPr>
            <w:tcW w:w="5287" w:type="dxa"/>
          </w:tcPr>
          <w:p w14:paraId="14D0F2C0"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Запрос таблицы</w:t>
            </w:r>
          </w:p>
          <w:p w14:paraId="2EFD69D2"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Операции со списком</w:t>
            </w:r>
          </w:p>
          <w:p w14:paraId="4AD16E5C" w14:textId="77777777" w:rsidR="008F0D82" w:rsidRPr="00B01FAB" w:rsidRDefault="008F0D82" w:rsidP="008367CC">
            <w:pPr>
              <w:pStyle w:val="ProductList-Body"/>
              <w:rPr>
                <w:rFonts w:ascii="Calibri" w:hAnsi="Calibri" w:cs="Calibri"/>
                <w:sz w:val="16"/>
                <w:szCs w:val="16"/>
              </w:rPr>
            </w:pPr>
            <w:r>
              <w:rPr>
                <w:rFonts w:ascii="Calibri" w:hAnsi="Calibri" w:cs="Calibri"/>
                <w:sz w:val="16"/>
                <w:szCs w:val="16"/>
              </w:rPr>
              <w:t>Найти операции</w:t>
            </w:r>
          </w:p>
        </w:tc>
        <w:tc>
          <w:tcPr>
            <w:tcW w:w="5513" w:type="dxa"/>
          </w:tcPr>
          <w:p w14:paraId="5F83ADCA"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Десять (10) секунд (на выполнение обработки или возвращение продолжения)</w:t>
            </w:r>
          </w:p>
        </w:tc>
      </w:tr>
      <w:tr w:rsidR="008F0D82" w:rsidRPr="00B44CF9" w14:paraId="3774E681" w14:textId="77777777" w:rsidTr="00513569">
        <w:trPr>
          <w:trHeight w:val="446"/>
        </w:trPr>
        <w:tc>
          <w:tcPr>
            <w:tcW w:w="5287" w:type="dxa"/>
          </w:tcPr>
          <w:p w14:paraId="2BA8AF86"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Пакетные операции с таблицей</w:t>
            </w:r>
          </w:p>
        </w:tc>
        <w:tc>
          <w:tcPr>
            <w:tcW w:w="5513" w:type="dxa"/>
          </w:tcPr>
          <w:p w14:paraId="01626979"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Тридцать (30) секунд</w:t>
            </w:r>
          </w:p>
        </w:tc>
      </w:tr>
      <w:tr w:rsidR="008F0D82" w:rsidRPr="00B44CF9" w14:paraId="69ECED6F" w14:textId="77777777" w:rsidTr="00513569">
        <w:trPr>
          <w:trHeight w:val="446"/>
        </w:trPr>
        <w:tc>
          <w:tcPr>
            <w:tcW w:w="5287" w:type="dxa"/>
          </w:tcPr>
          <w:p w14:paraId="1ABBA867" w14:textId="77777777" w:rsidR="008F0D82" w:rsidRPr="00B01FAB" w:rsidRDefault="008F0D82" w:rsidP="008367CC">
            <w:pPr>
              <w:pStyle w:val="ProductList-OfferingBody"/>
              <w:rPr>
                <w:rFonts w:ascii="Calibri" w:hAnsi="Calibri" w:cs="Calibri"/>
                <w:szCs w:val="16"/>
              </w:rPr>
            </w:pPr>
            <w:r>
              <w:rPr>
                <w:rFonts w:ascii="Calibri" w:hAnsi="Calibri" w:cs="Calibri"/>
                <w:szCs w:val="16"/>
              </w:rPr>
              <w:t xml:space="preserve">Все операции с таблицей, выполняемые для одной сущности </w:t>
            </w:r>
          </w:p>
          <w:p w14:paraId="2C382593" w14:textId="77777777" w:rsidR="008F0D82" w:rsidRPr="00B01FAB" w:rsidRDefault="008F0D82" w:rsidP="008367CC">
            <w:pPr>
              <w:pStyle w:val="ProductList-OfferingBody"/>
              <w:rPr>
                <w:rFonts w:ascii="Calibri" w:hAnsi="Calibri" w:cs="Calibri"/>
                <w:szCs w:val="16"/>
              </w:rPr>
            </w:pPr>
            <w:r>
              <w:rPr>
                <w:rFonts w:ascii="Calibri" w:hAnsi="Calibri" w:cs="Calibri"/>
                <w:szCs w:val="16"/>
              </w:rPr>
              <w:t>Все другие операции с BLOB-объектами, Файлами и Сообщениями</w:t>
            </w:r>
          </w:p>
        </w:tc>
        <w:tc>
          <w:tcPr>
            <w:tcW w:w="5513" w:type="dxa"/>
          </w:tcPr>
          <w:p w14:paraId="01064E0D" w14:textId="77777777" w:rsidR="008F0D82" w:rsidRPr="00B01FAB" w:rsidRDefault="008F0D82" w:rsidP="008367CC">
            <w:pPr>
              <w:pStyle w:val="ProductList-OfferingBody"/>
              <w:rPr>
                <w:rFonts w:ascii="Calibri" w:hAnsi="Calibri" w:cs="Calibri"/>
                <w:szCs w:val="16"/>
              </w:rPr>
            </w:pPr>
            <w:r>
              <w:rPr>
                <w:rFonts w:ascii="Calibri" w:eastAsia="Times New Roman" w:hAnsi="Calibri" w:cs="Calibri"/>
                <w:szCs w:val="16"/>
              </w:rPr>
              <w:t>Две (2) секунды</w:t>
            </w:r>
          </w:p>
        </w:tc>
      </w:tr>
    </w:tbl>
    <w:p w14:paraId="415DBBAE" w14:textId="77777777" w:rsidR="008F0D82" w:rsidRPr="00C7204B" w:rsidRDefault="008F0D82" w:rsidP="008F0D82">
      <w:pPr>
        <w:pStyle w:val="ProductList-Body"/>
        <w:spacing w:before="120"/>
        <w:rPr>
          <w:rFonts w:ascii="Calibri" w:hAnsi="Calibri" w:cs="Calibri"/>
        </w:rPr>
      </w:pPr>
      <w:r>
        <w:rPr>
          <w:rFonts w:ascii="Calibri" w:hAnsi="Calibri" w:cs="Calibri"/>
        </w:rPr>
        <w:lastRenderedPageBreak/>
        <w:t>Данные цифры выражают максимальное время обработки. Ожидается, что значения фактического и среднего времени будут значительно меньше.</w:t>
      </w:r>
    </w:p>
    <w:p w14:paraId="46DD14DD" w14:textId="77777777" w:rsidR="008F0D82" w:rsidRPr="00C7204B" w:rsidRDefault="008F0D82" w:rsidP="008F0D82">
      <w:pPr>
        <w:pStyle w:val="ProductList-Body"/>
        <w:rPr>
          <w:rFonts w:ascii="Calibri" w:hAnsi="Calibri" w:cs="Calibri"/>
        </w:rPr>
      </w:pPr>
      <w:r>
        <w:rPr>
          <w:rFonts w:ascii="Calibri" w:hAnsi="Calibri" w:cs="Calibri"/>
        </w:rPr>
        <w:t>Невыполненные транзакции с хранилищем не включают следующее.</w:t>
      </w:r>
    </w:p>
    <w:p w14:paraId="2A7646EA" w14:textId="77777777" w:rsidR="008F0D82" w:rsidRPr="00C7204B" w:rsidRDefault="008F0D82" w:rsidP="008F0D82">
      <w:pPr>
        <w:pStyle w:val="ProductList-Body"/>
        <w:numPr>
          <w:ilvl w:val="0"/>
          <w:numId w:val="4"/>
        </w:numPr>
        <w:rPr>
          <w:rFonts w:ascii="Calibri" w:hAnsi="Calibri" w:cs="Calibri"/>
        </w:rPr>
      </w:pPr>
      <w:r>
        <w:rPr>
          <w:rFonts w:ascii="Calibri" w:hAnsi="Calibri" w:cs="Calibri"/>
        </w:rPr>
        <w:t xml:space="preserve">Запросы транзакций, регулируемые Службой хранилища вследствие невыполнения установленных принципов перехода в пассивный режим. </w:t>
      </w:r>
    </w:p>
    <w:p w14:paraId="168B56AD" w14:textId="77777777" w:rsidR="008F0D82" w:rsidRPr="00C7204B" w:rsidRDefault="008F0D82" w:rsidP="008F0D82">
      <w:pPr>
        <w:pStyle w:val="ProductList-Body"/>
        <w:numPr>
          <w:ilvl w:val="0"/>
          <w:numId w:val="4"/>
        </w:numPr>
        <w:rPr>
          <w:rFonts w:ascii="Calibri" w:hAnsi="Calibri" w:cs="Calibri"/>
        </w:rPr>
      </w:pPr>
      <w:r>
        <w:rPr>
          <w:rFonts w:ascii="Calibri" w:hAnsi="Calibri" w:cs="Calibri"/>
        </w:rPr>
        <w:t xml:space="preserve">Запросы транзакций, для которых установлены значения времени ожидания ниже соответствующих значений Максимального времени обработки, указанных выше. </w:t>
      </w:r>
    </w:p>
    <w:p w14:paraId="7A88F240" w14:textId="77777777" w:rsidR="008F0D82" w:rsidRPr="00C7204B" w:rsidRDefault="008F0D82" w:rsidP="008F0D82">
      <w:pPr>
        <w:pStyle w:val="ProductList-Body"/>
        <w:numPr>
          <w:ilvl w:val="0"/>
          <w:numId w:val="4"/>
        </w:numPr>
        <w:rPr>
          <w:rFonts w:ascii="Calibri" w:hAnsi="Calibri" w:cs="Calibri"/>
        </w:rPr>
      </w:pPr>
      <w:r>
        <w:rPr>
          <w:rFonts w:ascii="Calibri" w:hAnsi="Calibri" w:cs="Calibri"/>
        </w:rPr>
        <w:t xml:space="preserve">Запросы транзакций чтения для Учетных записей RA-GRS и RA-GZRS в случаях, когда вы не предпринимали попытку выполнить такой запрос в отношении Дополнительного региона, связанного с учетной записью хранения, если запрос для Основного региона не был успешно выполнен. </w:t>
      </w:r>
    </w:p>
    <w:p w14:paraId="72C2856C" w14:textId="77777777" w:rsidR="008F0D82" w:rsidRPr="00C7204B" w:rsidRDefault="008F0D82" w:rsidP="008F0D82">
      <w:pPr>
        <w:pStyle w:val="ProductList-Body"/>
        <w:numPr>
          <w:ilvl w:val="0"/>
          <w:numId w:val="4"/>
        </w:numPr>
        <w:rPr>
          <w:rFonts w:ascii="Calibri" w:hAnsi="Calibri" w:cs="Calibri"/>
        </w:rPr>
      </w:pPr>
      <w:r>
        <w:rPr>
          <w:rFonts w:ascii="Calibri" w:hAnsi="Calibri" w:cs="Calibri"/>
        </w:rPr>
        <w:t>Запросы транзакций чтения для Учетных записей RA-GRS и RA-GZRS, не выполненные в связи с Задержкой георепликации.</w:t>
      </w:r>
    </w:p>
    <w:p w14:paraId="2B8569F6"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Задержка георепликации</w:t>
      </w:r>
      <w:r>
        <w:rPr>
          <w:rFonts w:ascii="Calibri" w:hAnsi="Calibri" w:cs="Calibri"/>
        </w:rPr>
        <w:t>» для Учетных записей GRS, GZRS, RA-GRS и RA-GZRS — время, за которое данные, хранящиеся в Основном регионе учетной записи хранения, реплицируются в Дополнительный регион учетной записи хранения. Поскольку репликация Учетных записей GRS, GZRS, RA-GRS и RA-GZRS в Дополнительный регион выполняется асинхронно, данные, записанные в Основном регионе учетной записи хранения, будут доступны в Дополнительном регионе не сразу. Вы можете запрашивать сведения о Задержке георепликации для учетной записи хранения, однако в рамках данного Соглашения об уровне обслуживания Microsoft не предоставляет никаких гарантий относительно продолжительности какой-либо Задержки георепликации. «</w:t>
      </w:r>
      <w:r>
        <w:rPr>
          <w:rFonts w:ascii="Calibri" w:hAnsi="Calibri" w:cs="Calibri"/>
          <w:b/>
          <w:color w:val="00188F"/>
        </w:rPr>
        <w:t>Учетная запись геоизбыточного хранилища (GRS)</w:t>
      </w:r>
      <w:r>
        <w:rPr>
          <w:rFonts w:ascii="Calibri" w:hAnsi="Calibri" w:cs="Calibri"/>
        </w:rPr>
        <w:t>» — учетная запись хранения, данные которой синхронно реплицируются в пределах Основного региона, а затем асинхронно реплицируются в Дополнительный регион. Вы не можете читать или записывать данные непосредственно в Дополнительном регионе, связанном с Учетными записями GRS.</w:t>
      </w:r>
    </w:p>
    <w:p w14:paraId="383EC13C"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Учетная запись локально избыточного хранилища (LRS)</w:t>
      </w:r>
      <w:r>
        <w:rPr>
          <w:rFonts w:ascii="Calibri" w:hAnsi="Calibri" w:cs="Calibri"/>
        </w:rPr>
        <w:t>» — учетная запись хранения, данные которой синхронно реплицируются только в пределах Основного региона.</w:t>
      </w:r>
    </w:p>
    <w:p w14:paraId="5A87DD7B"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Основной регион</w:t>
      </w:r>
      <w:r>
        <w:rPr>
          <w:rFonts w:ascii="Calibri" w:hAnsi="Calibri" w:cs="Calibri"/>
        </w:rPr>
        <w:t>» — географический регион, в котором размещаются данные, принадлежащие учетной записи хранения, и который определяется вами при создании этой учетной записи хранения. Вы можете выполнять запросы записи только в отношении данных, хранящихся в пределах Основного региона, связанного с учетными записями хранения.</w:t>
      </w:r>
    </w:p>
    <w:p w14:paraId="2948AADA"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Учетная запись геоизбыточного хранилища с доступом для чтения (RA-GRS)</w:t>
      </w:r>
      <w:r>
        <w:rPr>
          <w:rFonts w:ascii="Calibri" w:hAnsi="Calibri" w:cs="Calibri"/>
        </w:rPr>
        <w:t>» — учетная запись хранения, данные которой синхронно реплицируются в пределах Основного региона, а затем асинхронно реплицируются в Дополнительный регион. Вы можете читать данные непосредственно в Дополнительном регионе, связанном с Учетными записями RA-GRS, но не можете записывать данные в этом регионе.</w:t>
      </w:r>
    </w:p>
    <w:p w14:paraId="63CF27A3"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Дополнительный регион</w:t>
      </w:r>
      <w:r>
        <w:rPr>
          <w:rFonts w:ascii="Calibri" w:hAnsi="Calibri" w:cs="Calibri"/>
        </w:rPr>
        <w:t>» — географический регион, в котором реплицируются и хранятся данные, принадлежащие Учетной записи GRS или RA-GRS, и который определяется платформой Microsoft Azure в зависимости от Основного региона, связанного с учетной записью хранения. Вы не можете определять Дополнительный регион, связанный с учетными записями хранения.</w:t>
      </w:r>
    </w:p>
    <w:p w14:paraId="1D308C22"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Общее число транзакций с хранилищем</w:t>
      </w:r>
      <w:r>
        <w:rPr>
          <w:rFonts w:ascii="Calibri" w:hAnsi="Calibri" w:cs="Calibri"/>
        </w:rPr>
        <w:t>» — все транзакции с хранилищем, кроме Исключенных транзакций, запущенные в течение одного часа для всех учетных записей хранения в Службе хранилища в рамках конкретной подписки.</w:t>
      </w:r>
    </w:p>
    <w:p w14:paraId="6A7CA7C0"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Оптимизированный для транзакций уровень доступа</w:t>
      </w:r>
      <w:r>
        <w:rPr>
          <w:rFonts w:ascii="Calibri" w:hAnsi="Calibri" w:cs="Calibri"/>
        </w:rPr>
        <w:t>» — свойство общего файлового ресурса Azure, показывающее, что к нему часто осуществляется доступ.</w:t>
      </w:r>
    </w:p>
    <w:p w14:paraId="4B3C61D1"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Учетная запись хранилища, избыточного в пределах зоны (ZRS)</w:t>
      </w:r>
      <w:r>
        <w:rPr>
          <w:rFonts w:ascii="Calibri" w:hAnsi="Calibri" w:cs="Calibri"/>
        </w:rPr>
        <w:t>» — учетная запись хранения, данные которой реплицируются в различные расположения. Эти расположения могут находиться в одном и том же географическом регионе или в двух разных географических регионах.</w:t>
      </w:r>
    </w:p>
    <w:p w14:paraId="66816C6F"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Учетная запись хранилища, избыточного в пределах геозоны (GZRS)</w:t>
      </w:r>
      <w:r>
        <w:rPr>
          <w:rFonts w:ascii="Calibri" w:hAnsi="Calibri" w:cs="Calibri"/>
        </w:rPr>
        <w:t>» — учетная запись хранения, данные которой реплицируются в различные расположения. Эти расположения могут находиться в одном и том же географическом регионе или в двух разных географических регионах. Данные также синхронно реплицируются в пределах Основного региона, а затем асинхронно реплицируются в Дополнительном регионе. Вы не можете читать или записывать данные непосредственно в Дополнительном регионе, связанном с Учетными записями GZRS.</w:t>
      </w:r>
    </w:p>
    <w:p w14:paraId="0E29D28B" w14:textId="77777777" w:rsidR="008F0D82" w:rsidRPr="00C7204B" w:rsidRDefault="008F0D82" w:rsidP="008F0D82">
      <w:pPr>
        <w:pStyle w:val="ProductList-Body"/>
        <w:rPr>
          <w:rFonts w:ascii="Calibri" w:hAnsi="Calibri" w:cs="Calibri"/>
        </w:rPr>
      </w:pPr>
      <w:r>
        <w:rPr>
          <w:rFonts w:ascii="Calibri" w:hAnsi="Calibri" w:cs="Calibri"/>
        </w:rPr>
        <w:t>«</w:t>
      </w:r>
      <w:r>
        <w:rPr>
          <w:rFonts w:ascii="Calibri" w:hAnsi="Calibri" w:cs="Calibri"/>
          <w:b/>
          <w:color w:val="00188F"/>
        </w:rPr>
        <w:t>Учетная запись хранилища, избыточного в пределах геозоны, с доступом для чтения (RA-GZRS)</w:t>
      </w:r>
      <w:r>
        <w:rPr>
          <w:rFonts w:ascii="Calibri" w:hAnsi="Calibri" w:cs="Calibri"/>
        </w:rPr>
        <w:t>» — учетная запись хранения, данные которой реплицируются в различные расположения. Эти расположения могут находиться в одном и том же географическом регионе или в двух разных географических регионах. Данные также синхронно реплицируются в пределах Основного региона, а затем асинхронно реплицируются в Дополнительном регионе. Вы можете читать данные непосредственно в Дополнительном регионе, связанном с Учетными записями RA-GZRS, но не можете записывать данные в этом регионе.</w:t>
      </w:r>
    </w:p>
    <w:p w14:paraId="757EC767" w14:textId="77777777" w:rsidR="008F0D82" w:rsidRPr="007F2F5C" w:rsidRDefault="008F0D82" w:rsidP="008F0D82">
      <w:pPr>
        <w:pStyle w:val="ProductList-Body"/>
        <w:rPr>
          <w:rFonts w:ascii="Calibri" w:hAnsi="Calibri" w:cs="Calibri"/>
        </w:rPr>
      </w:pPr>
      <w:r>
        <w:rPr>
          <w:rFonts w:ascii="Calibri" w:hAnsi="Calibri" w:cs="Calibri"/>
          <w:b/>
          <w:color w:val="00188F"/>
        </w:rPr>
        <w:t>Процент времени работоспособности</w:t>
      </w:r>
      <w:r>
        <w:rPr>
          <w:rFonts w:ascii="Calibri" w:hAnsi="Calibri" w:cs="Calibri"/>
        </w:rPr>
        <w:t>: Процент времени работоспособности вычисляется по следующей формуле:</w:t>
      </w:r>
    </w:p>
    <w:p w14:paraId="006AEBE0" w14:textId="77777777" w:rsidR="008F0D82" w:rsidRPr="00EF7CF9" w:rsidRDefault="008F0D82" w:rsidP="006C065B">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100% - Средняя частота ошибок</m:t>
          </m:r>
        </m:oMath>
      </m:oMathPara>
    </w:p>
    <w:p w14:paraId="20E790BF" w14:textId="05E25428" w:rsidR="008F0D82" w:rsidRPr="00FB0D2C" w:rsidRDefault="008F0D82" w:rsidP="008F0D82">
      <w:pPr>
        <w:pStyle w:val="ProductList-ClauseHeading"/>
        <w:rPr>
          <w:rFonts w:ascii="Calibri" w:hAnsi="Calibri" w:cs="Calibri"/>
        </w:rPr>
      </w:pPr>
      <w:r>
        <w:rPr>
          <w:rFonts w:ascii="Calibri" w:hAnsi="Calibri" w:cs="Calibri"/>
        </w:rPr>
        <w:t>Уровни доступа Hot и «оптимизированный для транзакций»</w:t>
      </w:r>
    </w:p>
    <w:p w14:paraId="6EA8B4D8" w14:textId="77777777" w:rsidR="008F0D82" w:rsidRPr="007F2F5C" w:rsidRDefault="008F0D82" w:rsidP="008F0D82">
      <w:pPr>
        <w:pStyle w:val="ProductList-ClauseHeading"/>
        <w:rPr>
          <w:rFonts w:ascii="Calibri" w:hAnsi="Calibri" w:cs="Calibri"/>
          <w:b w:val="0"/>
          <w:color w:val="auto"/>
        </w:rPr>
      </w:pPr>
      <w:r>
        <w:rPr>
          <w:rFonts w:ascii="Calibri" w:hAnsi="Calibri" w:cs="Calibri"/>
        </w:rPr>
        <w:t>Компенсация за обслуживание — LRS, ZRS, GRS, GZRS, RA-GRS и RA-GZRS (запросы на запись) для уровней доступа Hot и «оптимизированный для транзакций»</w:t>
      </w:r>
      <w:r>
        <w:rPr>
          <w:rFonts w:ascii="Calibri" w:hAnsi="Calibri" w:cs="Calibri"/>
          <w:b w:val="0"/>
          <w:color w:val="auto"/>
        </w:rPr>
        <w:t>:</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8F0D82" w:rsidRPr="00B44CF9" w14:paraId="0DA130BC" w14:textId="77777777" w:rsidTr="00513569">
        <w:trPr>
          <w:trHeight w:val="245"/>
          <w:tblHeader/>
        </w:trPr>
        <w:tc>
          <w:tcPr>
            <w:tcW w:w="5287" w:type="dxa"/>
            <w:tcBorders>
              <w:bottom w:val="single" w:sz="4" w:space="0" w:color="auto"/>
            </w:tcBorders>
            <w:shd w:val="clear" w:color="auto" w:fill="0072C6"/>
          </w:tcPr>
          <w:p w14:paraId="592EB66B"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tcBorders>
              <w:bottom w:val="single" w:sz="4" w:space="0" w:color="auto"/>
            </w:tcBorders>
            <w:shd w:val="clear" w:color="auto" w:fill="0072C6"/>
          </w:tcPr>
          <w:p w14:paraId="70191756"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07852EE0" w14:textId="77777777" w:rsidTr="00513569">
        <w:trPr>
          <w:trHeight w:val="245"/>
        </w:trPr>
        <w:tc>
          <w:tcPr>
            <w:tcW w:w="5287" w:type="dxa"/>
            <w:tcBorders>
              <w:top w:val="single" w:sz="4" w:space="0" w:color="auto"/>
              <w:left w:val="single" w:sz="4" w:space="0" w:color="auto"/>
              <w:bottom w:val="single" w:sz="4" w:space="0" w:color="auto"/>
              <w:right w:val="single" w:sz="4" w:space="0" w:color="auto"/>
            </w:tcBorders>
          </w:tcPr>
          <w:p w14:paraId="7BD764C0"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99,9%</w:t>
            </w:r>
          </w:p>
        </w:tc>
        <w:tc>
          <w:tcPr>
            <w:tcW w:w="5603" w:type="dxa"/>
            <w:tcBorders>
              <w:top w:val="single" w:sz="4" w:space="0" w:color="auto"/>
              <w:left w:val="single" w:sz="4" w:space="0" w:color="auto"/>
              <w:bottom w:val="single" w:sz="4" w:space="0" w:color="auto"/>
              <w:right w:val="single" w:sz="4" w:space="0" w:color="auto"/>
            </w:tcBorders>
          </w:tcPr>
          <w:p w14:paraId="11410C65"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574C0584" w14:textId="77777777" w:rsidTr="00513569">
        <w:trPr>
          <w:trHeight w:val="245"/>
        </w:trPr>
        <w:tc>
          <w:tcPr>
            <w:tcW w:w="5287" w:type="dxa"/>
            <w:tcBorders>
              <w:top w:val="single" w:sz="4" w:space="0" w:color="auto"/>
              <w:left w:val="single" w:sz="4" w:space="0" w:color="auto"/>
              <w:bottom w:val="single" w:sz="4" w:space="0" w:color="auto"/>
              <w:right w:val="single" w:sz="4" w:space="0" w:color="auto"/>
            </w:tcBorders>
          </w:tcPr>
          <w:p w14:paraId="1B63F2FC"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w:t>
            </w:r>
          </w:p>
        </w:tc>
        <w:tc>
          <w:tcPr>
            <w:tcW w:w="5603" w:type="dxa"/>
            <w:tcBorders>
              <w:top w:val="single" w:sz="4" w:space="0" w:color="auto"/>
              <w:left w:val="single" w:sz="4" w:space="0" w:color="auto"/>
              <w:bottom w:val="single" w:sz="4" w:space="0" w:color="auto"/>
              <w:right w:val="single" w:sz="4" w:space="0" w:color="auto"/>
            </w:tcBorders>
          </w:tcPr>
          <w:p w14:paraId="646D7C72"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1A7C8C92" w14:textId="77777777" w:rsidR="008F0D82" w:rsidRPr="00FB0D2C" w:rsidRDefault="008F0D82" w:rsidP="008F0D82">
      <w:pPr>
        <w:pStyle w:val="ProductList-ClauseHeading"/>
        <w:spacing w:before="120"/>
        <w:rPr>
          <w:rFonts w:ascii="Calibri" w:hAnsi="Calibri" w:cs="Calibri"/>
        </w:rPr>
      </w:pPr>
      <w:r>
        <w:rPr>
          <w:rFonts w:ascii="Calibri" w:hAnsi="Calibri" w:cs="Calibri"/>
        </w:rPr>
        <w:lastRenderedPageBreak/>
        <w:t xml:space="preserve">Компенсация за обслуживание — RA-GRS и RA-GZRS (запросы на чтение) для уровней доступа Hot и «оптимизированный для транзакций» </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8F0D82" w:rsidRPr="00B44CF9" w14:paraId="2426D752" w14:textId="77777777" w:rsidTr="00513569">
        <w:trPr>
          <w:trHeight w:val="245"/>
          <w:tblHeader/>
        </w:trPr>
        <w:tc>
          <w:tcPr>
            <w:tcW w:w="5287" w:type="dxa"/>
            <w:shd w:val="clear" w:color="auto" w:fill="0072C6"/>
          </w:tcPr>
          <w:p w14:paraId="37297AEE"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shd w:val="clear" w:color="auto" w:fill="0072C6"/>
          </w:tcPr>
          <w:p w14:paraId="4D5DD7A6"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2A986335" w14:textId="77777777" w:rsidTr="00513569">
        <w:trPr>
          <w:trHeight w:val="245"/>
        </w:trPr>
        <w:tc>
          <w:tcPr>
            <w:tcW w:w="5287" w:type="dxa"/>
          </w:tcPr>
          <w:p w14:paraId="011F1A5E"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99,99%</w:t>
            </w:r>
          </w:p>
        </w:tc>
        <w:tc>
          <w:tcPr>
            <w:tcW w:w="5603" w:type="dxa"/>
          </w:tcPr>
          <w:p w14:paraId="214336C2"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09972B8F" w14:textId="77777777" w:rsidTr="00513569">
        <w:trPr>
          <w:trHeight w:val="245"/>
        </w:trPr>
        <w:tc>
          <w:tcPr>
            <w:tcW w:w="5287" w:type="dxa"/>
          </w:tcPr>
          <w:p w14:paraId="3322A61C"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w:t>
            </w:r>
          </w:p>
        </w:tc>
        <w:tc>
          <w:tcPr>
            <w:tcW w:w="5603" w:type="dxa"/>
          </w:tcPr>
          <w:p w14:paraId="534B44B1"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076EC24D" w14:textId="7525A184" w:rsidR="008F0D82" w:rsidRPr="00FB0D2C" w:rsidRDefault="008F0D82" w:rsidP="008F0D82">
      <w:pPr>
        <w:pStyle w:val="ProductList-ClauseHeading"/>
        <w:spacing w:before="120"/>
        <w:rPr>
          <w:rFonts w:ascii="Calibri" w:hAnsi="Calibri" w:cs="Calibri"/>
        </w:rPr>
      </w:pPr>
      <w:r>
        <w:rPr>
          <w:rFonts w:ascii="Calibri" w:hAnsi="Calibri" w:cs="Calibri"/>
        </w:rPr>
        <w:t xml:space="preserve">Компенсация за обслуживание — LRS, ZRS, GRS и GZRS (запросы на </w:t>
      </w:r>
      <w:r w:rsidR="0052595A">
        <w:rPr>
          <w:rFonts w:ascii="Calibri" w:hAnsi="Calibri" w:cs="Calibri"/>
        </w:rPr>
        <w:t>чтение</w:t>
      </w:r>
      <w:r>
        <w:rPr>
          <w:rFonts w:ascii="Calibri" w:hAnsi="Calibri" w:cs="Calibri"/>
        </w:rPr>
        <w:t>) для уровней доступа Hot и «оптимизированный для транзакций»</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8F0D82" w:rsidRPr="00B44CF9" w14:paraId="09F6FACD" w14:textId="77777777" w:rsidTr="00513569">
        <w:trPr>
          <w:trHeight w:val="245"/>
          <w:tblHeader/>
        </w:trPr>
        <w:tc>
          <w:tcPr>
            <w:tcW w:w="5287" w:type="dxa"/>
            <w:tcBorders>
              <w:bottom w:val="single" w:sz="4" w:space="0" w:color="auto"/>
            </w:tcBorders>
            <w:shd w:val="clear" w:color="auto" w:fill="0072C6"/>
          </w:tcPr>
          <w:p w14:paraId="3F20C409"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tcBorders>
              <w:bottom w:val="single" w:sz="4" w:space="0" w:color="auto"/>
            </w:tcBorders>
            <w:shd w:val="clear" w:color="auto" w:fill="0072C6"/>
          </w:tcPr>
          <w:p w14:paraId="670D72B8"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3BA426C1" w14:textId="77777777" w:rsidTr="00513569">
        <w:trPr>
          <w:trHeight w:val="245"/>
        </w:trPr>
        <w:tc>
          <w:tcPr>
            <w:tcW w:w="5287" w:type="dxa"/>
            <w:tcBorders>
              <w:top w:val="single" w:sz="4" w:space="0" w:color="auto"/>
              <w:left w:val="single" w:sz="4" w:space="0" w:color="auto"/>
              <w:bottom w:val="single" w:sz="4" w:space="0" w:color="auto"/>
              <w:right w:val="single" w:sz="4" w:space="0" w:color="auto"/>
            </w:tcBorders>
          </w:tcPr>
          <w:p w14:paraId="63004AE9"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99,9%</w:t>
            </w:r>
          </w:p>
        </w:tc>
        <w:tc>
          <w:tcPr>
            <w:tcW w:w="5603" w:type="dxa"/>
            <w:tcBorders>
              <w:top w:val="single" w:sz="4" w:space="0" w:color="auto"/>
              <w:left w:val="single" w:sz="4" w:space="0" w:color="auto"/>
              <w:bottom w:val="single" w:sz="4" w:space="0" w:color="auto"/>
              <w:right w:val="single" w:sz="4" w:space="0" w:color="auto"/>
            </w:tcBorders>
          </w:tcPr>
          <w:p w14:paraId="1D46AE94"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6D58F9C8" w14:textId="77777777" w:rsidTr="00513569">
        <w:trPr>
          <w:trHeight w:val="245"/>
        </w:trPr>
        <w:tc>
          <w:tcPr>
            <w:tcW w:w="5287" w:type="dxa"/>
            <w:tcBorders>
              <w:top w:val="single" w:sz="4" w:space="0" w:color="auto"/>
              <w:left w:val="single" w:sz="4" w:space="0" w:color="auto"/>
              <w:bottom w:val="single" w:sz="4" w:space="0" w:color="auto"/>
              <w:right w:val="single" w:sz="4" w:space="0" w:color="auto"/>
            </w:tcBorders>
          </w:tcPr>
          <w:p w14:paraId="236F7C6D"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w:t>
            </w:r>
          </w:p>
        </w:tc>
        <w:tc>
          <w:tcPr>
            <w:tcW w:w="5603" w:type="dxa"/>
            <w:tcBorders>
              <w:top w:val="single" w:sz="4" w:space="0" w:color="auto"/>
              <w:left w:val="single" w:sz="4" w:space="0" w:color="auto"/>
              <w:bottom w:val="single" w:sz="4" w:space="0" w:color="auto"/>
              <w:right w:val="single" w:sz="4" w:space="0" w:color="auto"/>
            </w:tcBorders>
          </w:tcPr>
          <w:p w14:paraId="070531ED"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09735FB3" w14:textId="77777777" w:rsidR="008F0D82" w:rsidRPr="00FB0D2C" w:rsidRDefault="008F0D82" w:rsidP="008F0D82">
      <w:pPr>
        <w:pStyle w:val="ProductList-ClauseHeading"/>
        <w:spacing w:before="120"/>
        <w:rPr>
          <w:rFonts w:ascii="Calibri" w:hAnsi="Calibri" w:cs="Calibri"/>
          <w:szCs w:val="18"/>
        </w:rPr>
      </w:pPr>
      <w:r>
        <w:rPr>
          <w:rFonts w:ascii="Calibri" w:hAnsi="Calibri" w:cs="Calibri"/>
          <w:szCs w:val="18"/>
        </w:rPr>
        <w:t>Уровни доступа Cool, Cold и Archive</w:t>
      </w:r>
    </w:p>
    <w:p w14:paraId="2A2B1B30" w14:textId="77777777" w:rsidR="008F0D82" w:rsidRPr="00FB0D2C" w:rsidRDefault="008F0D82" w:rsidP="008F0D82">
      <w:pPr>
        <w:pStyle w:val="ProductList-ClauseHeading"/>
        <w:rPr>
          <w:rFonts w:ascii="Calibri" w:hAnsi="Calibri" w:cs="Calibri"/>
          <w:szCs w:val="18"/>
        </w:rPr>
      </w:pPr>
      <w:r>
        <w:rPr>
          <w:rFonts w:ascii="Calibri" w:hAnsi="Calibri" w:cs="Calibri"/>
          <w:szCs w:val="18"/>
        </w:rPr>
        <w:t>Компенсация за обслуживание — LRS, ZRS, GRS, GZRS, RA-GRS и RA-GZRS (запросы на запись) для уровней доступа Cool, Cold и Archive</w:t>
      </w:r>
    </w:p>
    <w:tbl>
      <w:tblPr>
        <w:tblW w:w="4951" w:type="pct"/>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9"/>
        <w:gridCol w:w="5509"/>
      </w:tblGrid>
      <w:tr w:rsidR="008F0D82" w:rsidRPr="00B44CF9" w14:paraId="341E22F9" w14:textId="77777777" w:rsidTr="00513569">
        <w:trPr>
          <w:trHeight w:val="245"/>
          <w:tblHeader/>
        </w:trPr>
        <w:tc>
          <w:tcPr>
            <w:tcW w:w="2475" w:type="pct"/>
            <w:tcBorders>
              <w:bottom w:val="single" w:sz="4" w:space="0" w:color="auto"/>
            </w:tcBorders>
            <w:shd w:val="clear" w:color="auto" w:fill="0072C6"/>
          </w:tcPr>
          <w:p w14:paraId="52BECD03"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2525" w:type="pct"/>
            <w:tcBorders>
              <w:bottom w:val="single" w:sz="4" w:space="0" w:color="auto"/>
            </w:tcBorders>
            <w:shd w:val="clear" w:color="auto" w:fill="0072C6"/>
          </w:tcPr>
          <w:p w14:paraId="7CCBDE5A"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74E5EA4B" w14:textId="77777777" w:rsidTr="00513569">
        <w:trPr>
          <w:trHeight w:val="245"/>
        </w:trPr>
        <w:tc>
          <w:tcPr>
            <w:tcW w:w="2475" w:type="pct"/>
            <w:tcBorders>
              <w:top w:val="single" w:sz="4" w:space="0" w:color="auto"/>
              <w:left w:val="single" w:sz="4" w:space="0" w:color="auto"/>
              <w:bottom w:val="single" w:sz="4" w:space="0" w:color="auto"/>
              <w:right w:val="single" w:sz="4" w:space="0" w:color="auto"/>
            </w:tcBorders>
          </w:tcPr>
          <w:p w14:paraId="0330831A"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w:t>
            </w:r>
          </w:p>
        </w:tc>
        <w:tc>
          <w:tcPr>
            <w:tcW w:w="2525" w:type="pct"/>
            <w:tcBorders>
              <w:top w:val="single" w:sz="4" w:space="0" w:color="auto"/>
              <w:left w:val="single" w:sz="4" w:space="0" w:color="auto"/>
              <w:bottom w:val="single" w:sz="4" w:space="0" w:color="auto"/>
              <w:right w:val="single" w:sz="4" w:space="0" w:color="auto"/>
            </w:tcBorders>
          </w:tcPr>
          <w:p w14:paraId="77222B59"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6225ED2A" w14:textId="77777777" w:rsidTr="00513569">
        <w:trPr>
          <w:trHeight w:val="245"/>
        </w:trPr>
        <w:tc>
          <w:tcPr>
            <w:tcW w:w="2475" w:type="pct"/>
            <w:tcBorders>
              <w:top w:val="single" w:sz="4" w:space="0" w:color="auto"/>
              <w:left w:val="single" w:sz="4" w:space="0" w:color="auto"/>
              <w:bottom w:val="single" w:sz="4" w:space="0" w:color="auto"/>
              <w:right w:val="single" w:sz="4" w:space="0" w:color="auto"/>
            </w:tcBorders>
          </w:tcPr>
          <w:p w14:paraId="335A44D8"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98%</w:t>
            </w:r>
          </w:p>
        </w:tc>
        <w:tc>
          <w:tcPr>
            <w:tcW w:w="2525" w:type="pct"/>
            <w:tcBorders>
              <w:top w:val="single" w:sz="4" w:space="0" w:color="auto"/>
              <w:left w:val="single" w:sz="4" w:space="0" w:color="auto"/>
              <w:bottom w:val="single" w:sz="4" w:space="0" w:color="auto"/>
              <w:right w:val="single" w:sz="4" w:space="0" w:color="auto"/>
            </w:tcBorders>
          </w:tcPr>
          <w:p w14:paraId="290FE737"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64084956" w14:textId="77777777" w:rsidR="008F0D82" w:rsidRPr="00FB0D2C" w:rsidRDefault="008F0D82" w:rsidP="008F0D82">
      <w:pPr>
        <w:pStyle w:val="ProductList-ClauseHeading"/>
        <w:spacing w:before="120"/>
        <w:rPr>
          <w:rFonts w:ascii="Calibri" w:hAnsi="Calibri" w:cs="Calibri"/>
          <w:szCs w:val="18"/>
        </w:rPr>
      </w:pPr>
      <w:r>
        <w:rPr>
          <w:rFonts w:ascii="Calibri" w:hAnsi="Calibri" w:cs="Calibri"/>
          <w:szCs w:val="18"/>
        </w:rPr>
        <w:t>Компенсация за обслуживание — RA-GRS и RA-GZRS (запросы на чтение) для уровней доступа Cool, Cold и Archive</w:t>
      </w:r>
    </w:p>
    <w:tbl>
      <w:tblPr>
        <w:tblW w:w="4951" w:type="pct"/>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9"/>
        <w:gridCol w:w="5509"/>
      </w:tblGrid>
      <w:tr w:rsidR="008F0D82" w:rsidRPr="00B44CF9" w14:paraId="042BF882" w14:textId="77777777" w:rsidTr="00513569">
        <w:trPr>
          <w:trHeight w:val="245"/>
          <w:tblHeader/>
        </w:trPr>
        <w:tc>
          <w:tcPr>
            <w:tcW w:w="2475" w:type="pct"/>
            <w:shd w:val="clear" w:color="auto" w:fill="0072C6"/>
          </w:tcPr>
          <w:p w14:paraId="2CF2435B"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2525" w:type="pct"/>
            <w:shd w:val="clear" w:color="auto" w:fill="0072C6"/>
          </w:tcPr>
          <w:p w14:paraId="650ECF1A"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703AFFDA" w14:textId="77777777" w:rsidTr="00513569">
        <w:trPr>
          <w:trHeight w:val="245"/>
        </w:trPr>
        <w:tc>
          <w:tcPr>
            <w:tcW w:w="2475" w:type="pct"/>
          </w:tcPr>
          <w:p w14:paraId="25E94176"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99,9%</w:t>
            </w:r>
          </w:p>
        </w:tc>
        <w:tc>
          <w:tcPr>
            <w:tcW w:w="2525" w:type="pct"/>
          </w:tcPr>
          <w:p w14:paraId="0081021F"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3E5AFA47" w14:textId="77777777" w:rsidTr="00513569">
        <w:trPr>
          <w:trHeight w:val="245"/>
        </w:trPr>
        <w:tc>
          <w:tcPr>
            <w:tcW w:w="2475" w:type="pct"/>
          </w:tcPr>
          <w:p w14:paraId="22764EED"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98%</w:t>
            </w:r>
          </w:p>
        </w:tc>
        <w:tc>
          <w:tcPr>
            <w:tcW w:w="2525" w:type="pct"/>
          </w:tcPr>
          <w:p w14:paraId="2FBE9B5D"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4340582D" w14:textId="77777777" w:rsidR="008F0D82" w:rsidRPr="00FB0D2C" w:rsidRDefault="008F0D82" w:rsidP="008F0D82">
      <w:pPr>
        <w:pStyle w:val="ProductList-ClauseHeading"/>
        <w:spacing w:before="120"/>
        <w:rPr>
          <w:rFonts w:ascii="Calibri" w:hAnsi="Calibri" w:cs="Calibri"/>
          <w:szCs w:val="18"/>
        </w:rPr>
      </w:pPr>
      <w:r>
        <w:rPr>
          <w:rFonts w:ascii="Calibri" w:hAnsi="Calibri" w:cs="Calibri"/>
          <w:szCs w:val="18"/>
        </w:rPr>
        <w:t>Компенсация за обслуживание — LRS, ZRS, GRS, GZRS (запросы на чтение) для уровней доступа Cool, Cold и Archive</w:t>
      </w:r>
    </w:p>
    <w:tbl>
      <w:tblPr>
        <w:tblW w:w="1089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603"/>
      </w:tblGrid>
      <w:tr w:rsidR="008F0D82" w:rsidRPr="00B44CF9" w14:paraId="172710E2" w14:textId="77777777" w:rsidTr="00513569">
        <w:trPr>
          <w:trHeight w:val="245"/>
          <w:tblHeader/>
        </w:trPr>
        <w:tc>
          <w:tcPr>
            <w:tcW w:w="5287" w:type="dxa"/>
            <w:shd w:val="clear" w:color="auto" w:fill="0072C6"/>
          </w:tcPr>
          <w:p w14:paraId="16837CC8"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603" w:type="dxa"/>
            <w:shd w:val="clear" w:color="auto" w:fill="0072C6"/>
          </w:tcPr>
          <w:p w14:paraId="4D56D49B" w14:textId="77777777" w:rsidR="008F0D82" w:rsidRPr="00FB0D2C" w:rsidRDefault="008F0D82"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8F0D82" w:rsidRPr="00B44CF9" w14:paraId="443600AD" w14:textId="77777777" w:rsidTr="00513569">
        <w:trPr>
          <w:trHeight w:val="245"/>
        </w:trPr>
        <w:tc>
          <w:tcPr>
            <w:tcW w:w="5287" w:type="dxa"/>
          </w:tcPr>
          <w:p w14:paraId="50BF6805"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99,9%</w:t>
            </w:r>
          </w:p>
        </w:tc>
        <w:tc>
          <w:tcPr>
            <w:tcW w:w="5603" w:type="dxa"/>
          </w:tcPr>
          <w:p w14:paraId="5A067150"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10</w:t>
            </w:r>
            <w:r>
              <w:rPr>
                <w:rFonts w:ascii="Calibri" w:hAnsi="Calibri" w:cs="Calibri"/>
                <w:szCs w:val="16"/>
                <w:lang w:val="en-US"/>
              </w:rPr>
              <w:t>%</w:t>
            </w:r>
          </w:p>
        </w:tc>
      </w:tr>
      <w:tr w:rsidR="008F0D82" w:rsidRPr="00B44CF9" w14:paraId="632474F9" w14:textId="77777777" w:rsidTr="00513569">
        <w:trPr>
          <w:trHeight w:val="245"/>
        </w:trPr>
        <w:tc>
          <w:tcPr>
            <w:tcW w:w="5287" w:type="dxa"/>
          </w:tcPr>
          <w:p w14:paraId="66C4B4ED"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&lt; 98%</w:t>
            </w:r>
          </w:p>
        </w:tc>
        <w:tc>
          <w:tcPr>
            <w:tcW w:w="5603" w:type="dxa"/>
          </w:tcPr>
          <w:p w14:paraId="235DDE43" w14:textId="77777777" w:rsidR="008F0D82" w:rsidRPr="00FB0D2C" w:rsidRDefault="008F0D82" w:rsidP="008367CC">
            <w:pPr>
              <w:pStyle w:val="ProductList-OfferingBody"/>
              <w:jc w:val="center"/>
              <w:rPr>
                <w:rFonts w:ascii="Calibri" w:hAnsi="Calibri" w:cs="Calibri"/>
                <w:szCs w:val="16"/>
              </w:rPr>
            </w:pPr>
            <w:r>
              <w:rPr>
                <w:rFonts w:ascii="Calibri" w:hAnsi="Calibri" w:cs="Calibri"/>
                <w:szCs w:val="16"/>
              </w:rPr>
              <w:t>25</w:t>
            </w:r>
            <w:r>
              <w:rPr>
                <w:rFonts w:ascii="Calibri" w:hAnsi="Calibri" w:cs="Calibri"/>
                <w:szCs w:val="16"/>
                <w:lang w:val="en-US"/>
              </w:rPr>
              <w:t>%</w:t>
            </w:r>
          </w:p>
        </w:tc>
      </w:tr>
    </w:tbl>
    <w:p w14:paraId="08A85CFC" w14:textId="77777777" w:rsidR="008F0D82" w:rsidRPr="00FB0D2C" w:rsidRDefault="008F0D82" w:rsidP="008F0D82">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Исключения из уровня обслуживания</w:t>
      </w:r>
      <w:r>
        <w:rPr>
          <w:rFonts w:ascii="Calibri" w:hAnsi="Calibri" w:cs="Calibri"/>
          <w:b/>
          <w:bCs/>
          <w:color w:val="000000" w:themeColor="text1"/>
        </w:rPr>
        <w:t>:</w:t>
      </w:r>
      <w:r>
        <w:rPr>
          <w:rFonts w:ascii="Calibri" w:hAnsi="Calibri" w:cs="Calibri"/>
          <w:color w:val="000000" w:themeColor="text1"/>
        </w:rPr>
        <w:t xml:space="preserve"> Соглашение об уровне обслуживания уровня Cool, Cold и Archive применимо только к типам учетных записей хранения, которые поддерживают уровень доступа Cool, Cold и Archive.</w:t>
      </w:r>
    </w:p>
    <w:p w14:paraId="72B9E054" w14:textId="20CBA924" w:rsidR="00E96EE7" w:rsidRPr="00EF7CF9" w:rsidRDefault="00990838" w:rsidP="00E96E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9F2F550" w14:textId="77777777" w:rsidR="000F2B16" w:rsidRPr="00EF7CF9" w:rsidRDefault="000F2B16" w:rsidP="009A560A">
      <w:pPr>
        <w:pStyle w:val="ProductList-Offering2Heading"/>
        <w:keepNext/>
        <w:tabs>
          <w:tab w:val="clear" w:pos="360"/>
          <w:tab w:val="clear" w:pos="720"/>
          <w:tab w:val="clear" w:pos="1080"/>
        </w:tabs>
        <w:outlineLvl w:val="2"/>
      </w:pPr>
      <w:bookmarkStart w:id="423" w:name="StorSimple"/>
      <w:bookmarkStart w:id="424" w:name="_Toc52349011"/>
      <w:bookmarkStart w:id="425" w:name="_Toc237532842"/>
      <w:r>
        <w:t>Служба StorSimple</w:t>
      </w:r>
      <w:bookmarkEnd w:id="423"/>
      <w:bookmarkEnd w:id="424"/>
      <w:bookmarkEnd w:id="425"/>
    </w:p>
    <w:p w14:paraId="08B9E4A5" w14:textId="77777777" w:rsidR="000F2B16" w:rsidRPr="00EF7CF9" w:rsidRDefault="000F2B16" w:rsidP="000F2B16">
      <w:pPr>
        <w:pStyle w:val="ProductList-Body"/>
      </w:pPr>
      <w:r>
        <w:rPr>
          <w:b/>
          <w:color w:val="00188F"/>
        </w:rPr>
        <w:t>Дополнительные определения</w:t>
      </w:r>
      <w:r w:rsidRPr="002C5E66">
        <w:rPr>
          <w:b/>
          <w:color w:val="00188F"/>
        </w:rPr>
        <w:t>:</w:t>
      </w:r>
    </w:p>
    <w:p w14:paraId="5E85349A" w14:textId="77777777" w:rsidR="000F2B16" w:rsidRPr="00EF7CF9" w:rsidRDefault="000F2B16" w:rsidP="00500554">
      <w:pPr>
        <w:pStyle w:val="ProductList-Body"/>
      </w:pPr>
      <w:r>
        <w:t>«</w:t>
      </w:r>
      <w:r>
        <w:rPr>
          <w:b/>
          <w:color w:val="00188F"/>
        </w:rPr>
        <w:t>Резервное копирование</w:t>
      </w:r>
      <w:r>
        <w:t>» — процесс резервного копирования данных, хранящихся на зарегистрированном устройстве StorSimple, в одну или несколько связанных учетных записей облачного хранилища в Microsoft Azure.</w:t>
      </w:r>
    </w:p>
    <w:p w14:paraId="373FEDA9" w14:textId="77777777" w:rsidR="000F2B16" w:rsidRPr="00EF7CF9" w:rsidRDefault="000F2B16" w:rsidP="00500554">
      <w:pPr>
        <w:pStyle w:val="ProductList-Body"/>
      </w:pPr>
      <w:r>
        <w:t>«</w:t>
      </w:r>
      <w:r>
        <w:rPr>
          <w:b/>
          <w:color w:val="00188F"/>
        </w:rPr>
        <w:t>Облачное уровневое распределение</w:t>
      </w:r>
      <w:r>
        <w:t>» — процесс перемещения данных из зарегистрированного устройства StorSimple в одну или несколько связанных учетных записей облачного хранилища в Microsoft Azure.</w:t>
      </w:r>
    </w:p>
    <w:p w14:paraId="2A8D2D95" w14:textId="77777777" w:rsidR="000F2B16" w:rsidRPr="00EF7CF9" w:rsidRDefault="000F2B16" w:rsidP="00500554">
      <w:pPr>
        <w:pStyle w:val="ProductList-Body"/>
        <w:ind w:right="432"/>
      </w:pPr>
      <w:r>
        <w:t>«</w:t>
      </w:r>
      <w:r>
        <w:rPr>
          <w:b/>
          <w:color w:val="00188F"/>
        </w:rPr>
        <w:t>Ошибка</w:t>
      </w:r>
      <w:r>
        <w:t>» — невозможность полного выполнения надлежащим образом настроенной операции Резервного копирования, Уровневого распределения или Восстановления в связи с недоступностью службы StorSimple.</w:t>
      </w:r>
    </w:p>
    <w:p w14:paraId="051A8805" w14:textId="77777777" w:rsidR="000F2B16" w:rsidRPr="00EF7CF9" w:rsidRDefault="000F2B16" w:rsidP="00500554">
      <w:pPr>
        <w:pStyle w:val="ProductList-Body"/>
      </w:pPr>
      <w:r>
        <w:t>«</w:t>
      </w:r>
      <w:r>
        <w:rPr>
          <w:b/>
          <w:color w:val="00188F"/>
        </w:rPr>
        <w:t>Управляемый элемент</w:t>
      </w:r>
      <w:r>
        <w:t>» — том, для которого настроено Резервное копирование в учетные записи облачного хранилища с использованием службы StorSimple.</w:t>
      </w:r>
    </w:p>
    <w:p w14:paraId="65E0E7F4" w14:textId="77777777" w:rsidR="000F2B16" w:rsidRPr="00EF7CF9" w:rsidRDefault="000F2B16" w:rsidP="00500554">
      <w:pPr>
        <w:pStyle w:val="ProductList-Body"/>
        <w:ind w:right="144"/>
      </w:pPr>
      <w:r>
        <w:t>«</w:t>
      </w:r>
      <w:r>
        <w:rPr>
          <w:b/>
          <w:color w:val="00188F"/>
        </w:rPr>
        <w:t>Восстановление</w:t>
      </w:r>
      <w:r>
        <w:t>» — процесс копирования данных на зарегистрированное устройство StorSimple из связанных учетных записей облачного хранилища.</w:t>
      </w:r>
    </w:p>
    <w:p w14:paraId="002F6811" w14:textId="329FC890" w:rsidR="000F2B16" w:rsidRPr="00377C64" w:rsidRDefault="00EE6E3C" w:rsidP="00500554">
      <w:pPr>
        <w:pStyle w:val="ProductList-Body"/>
        <w:rPr>
          <w:b/>
          <w:bCs/>
          <w:color w:val="00188F"/>
        </w:rPr>
      </w:pPr>
      <w:r>
        <w:rPr>
          <w:b/>
          <w:bCs/>
          <w:color w:val="00188F"/>
        </w:rPr>
        <w:t>Расчет времени доступности и Уровни обслуживания для Службы StorSimple</w:t>
      </w:r>
    </w:p>
    <w:p w14:paraId="35B80149" w14:textId="77777777" w:rsidR="000F2B16" w:rsidRPr="00EF7CF9" w:rsidRDefault="000F2B16" w:rsidP="00500554">
      <w:pPr>
        <w:pStyle w:val="ProductList-Body"/>
      </w:pPr>
      <w:r>
        <w:t>«</w:t>
      </w:r>
      <w:r>
        <w:rPr>
          <w:b/>
          <w:color w:val="00188F"/>
        </w:rPr>
        <w:t>Минуты развертывания</w:t>
      </w:r>
      <w:r>
        <w:t>» — общее количество минут, в течение которых для Управляемого элемента Клиентом было настроено Резервное копирование или Облачное уровневое распределение в учетную запись хранилища StorSimple в Microsoft Azure.</w:t>
      </w:r>
    </w:p>
    <w:p w14:paraId="6F160E55" w14:textId="36DE16FA" w:rsidR="000F2B16" w:rsidRPr="00EF7CF9" w:rsidRDefault="000F2B16" w:rsidP="00500554">
      <w:pPr>
        <w:pStyle w:val="ProductList-Body"/>
      </w:pPr>
      <w:r>
        <w:t>«</w:t>
      </w:r>
      <w:r>
        <w:rPr>
          <w:b/>
          <w:color w:val="00188F"/>
        </w:rPr>
        <w:t>Максимум доступных минут</w:t>
      </w:r>
      <w:r>
        <w:t>» – общая сумма Минут развертывания всех Управляемых элементов в рамках конкретной подписки Microsoft Azure в течение Применимого периода.</w:t>
      </w:r>
    </w:p>
    <w:p w14:paraId="3C30BFAD" w14:textId="77777777" w:rsidR="000F2B16" w:rsidRPr="00EF7CF9" w:rsidRDefault="000F2B16" w:rsidP="00500554">
      <w:pPr>
        <w:pStyle w:val="ProductList-Body"/>
      </w:pPr>
      <w:r>
        <w:rPr>
          <w:b/>
          <w:color w:val="00188F"/>
        </w:rPr>
        <w:t>Время простоя</w:t>
      </w:r>
      <w:r>
        <w:t> — суммарное количество минут из числа Максимума доступных минут, в течение которых Служба StorSimple была недоступна для Управляемого элемента. Служба StorSimple считается недоступной для конкретного Управляемого элемента с момента первой Ошибки Резервного копирования, Облачного уровневого распределения или Восстановления Управляемого элемента до момента запуска успешного Резервного копирования, Облачного уровневого распределения или Восстановления Управляемого элемента, при условии, что повторные попытки совершались непрерывно, не реже одного раза в тридцать минут.</w:t>
      </w:r>
    </w:p>
    <w:p w14:paraId="35361FCC" w14:textId="67AE494A" w:rsidR="000F2B16" w:rsidRPr="00EF7CF9" w:rsidRDefault="00AC48A7" w:rsidP="000F2B16">
      <w:pPr>
        <w:pStyle w:val="ProductList-Body"/>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48239E7E" w14:textId="7F7895ED" w:rsidR="000F2B16" w:rsidRPr="00B22835" w:rsidRDefault="00000000" w:rsidP="009A560A">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984315A" w14:textId="77777777" w:rsidR="000F2B16" w:rsidRPr="00EF7CF9" w:rsidRDefault="000F2B16" w:rsidP="000F2B16">
      <w:pPr>
        <w:pStyle w:val="ProductList-Body"/>
      </w:pPr>
      <w:r>
        <w:rPr>
          <w:b/>
          <w:color w:val="00188F"/>
        </w:rPr>
        <w:t>При использовании Клиентом Службы StorSimple применяются следующие Уровни обслуживания и Компенсации за обслуживание</w:t>
      </w:r>
      <w:r w:rsidRPr="002C5E66">
        <w:rPr>
          <w:b/>
          <w:color w:val="00188F"/>
        </w:rPr>
        <w:t>:</w:t>
      </w:r>
    </w:p>
    <w:tbl>
      <w:tblPr>
        <w:tblW w:w="10764" w:type="dxa"/>
        <w:tblInd w:w="1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0"/>
        <w:gridCol w:w="5504"/>
      </w:tblGrid>
      <w:tr w:rsidR="000F2B16" w:rsidRPr="00B44CF9" w14:paraId="55055652" w14:textId="77777777" w:rsidTr="009E3AD0">
        <w:trPr>
          <w:tblHeader/>
        </w:trPr>
        <w:tc>
          <w:tcPr>
            <w:tcW w:w="526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649B730" w14:textId="77777777" w:rsidR="000F2B16" w:rsidRPr="00EF7CF9" w:rsidRDefault="000F2B16" w:rsidP="000F31B4">
            <w:pPr>
              <w:pStyle w:val="ProductList-OfferingBody"/>
              <w:jc w:val="center"/>
              <w:rPr>
                <w:color w:val="FFFFFF" w:themeColor="background1"/>
              </w:rPr>
            </w:pPr>
            <w:r>
              <w:rPr>
                <w:color w:val="FFFFFF" w:themeColor="background1"/>
              </w:rPr>
              <w:t>Компенсация за обслуживание</w:t>
            </w:r>
          </w:p>
        </w:tc>
      </w:tr>
      <w:tr w:rsidR="000F2B16" w:rsidRPr="00B44CF9" w14:paraId="11ECD138" w14:textId="77777777" w:rsidTr="009E3AD0">
        <w:tc>
          <w:tcPr>
            <w:tcW w:w="5260" w:type="dxa"/>
          </w:tcPr>
          <w:p w14:paraId="48CD763C" w14:textId="77777777" w:rsidR="000F2B16" w:rsidRPr="00EF7CF9" w:rsidRDefault="000F2B16" w:rsidP="000F31B4">
            <w:pPr>
              <w:pStyle w:val="ProductList-OfferingBody"/>
              <w:jc w:val="center"/>
            </w:pPr>
            <w:r>
              <w:t>&lt; 99,9 %</w:t>
            </w:r>
          </w:p>
        </w:tc>
        <w:tc>
          <w:tcPr>
            <w:tcW w:w="5504" w:type="dxa"/>
          </w:tcPr>
          <w:p w14:paraId="0D3DAB99" w14:textId="77777777" w:rsidR="000F2B16" w:rsidRPr="00EF7CF9" w:rsidRDefault="000F2B16" w:rsidP="000F31B4">
            <w:pPr>
              <w:pStyle w:val="ProductList-OfferingBody"/>
              <w:jc w:val="center"/>
            </w:pPr>
            <w:r>
              <w:t>10 %</w:t>
            </w:r>
          </w:p>
        </w:tc>
      </w:tr>
      <w:tr w:rsidR="000F2B16" w:rsidRPr="00B44CF9" w14:paraId="19797254" w14:textId="77777777" w:rsidTr="009E3AD0">
        <w:tc>
          <w:tcPr>
            <w:tcW w:w="5260" w:type="dxa"/>
          </w:tcPr>
          <w:p w14:paraId="45231381" w14:textId="77777777" w:rsidR="000F2B16" w:rsidRPr="00EF7CF9" w:rsidRDefault="000F2B16" w:rsidP="000F31B4">
            <w:pPr>
              <w:pStyle w:val="ProductList-OfferingBody"/>
              <w:jc w:val="center"/>
            </w:pPr>
            <w:r>
              <w:t>&lt; 99 %</w:t>
            </w:r>
          </w:p>
        </w:tc>
        <w:tc>
          <w:tcPr>
            <w:tcW w:w="5504" w:type="dxa"/>
          </w:tcPr>
          <w:p w14:paraId="6DB0249C" w14:textId="77777777" w:rsidR="000F2B16" w:rsidRPr="00EF7CF9" w:rsidRDefault="000F2B16" w:rsidP="000F31B4">
            <w:pPr>
              <w:pStyle w:val="ProductList-OfferingBody"/>
              <w:jc w:val="center"/>
            </w:pPr>
            <w:r>
              <w:t>25 %</w:t>
            </w:r>
          </w:p>
        </w:tc>
      </w:tr>
    </w:tbl>
    <w:p w14:paraId="6323CB84" w14:textId="0FD76210" w:rsidR="000F2B16" w:rsidRPr="00ED4527" w:rsidRDefault="00EE6E3C" w:rsidP="00E662E8">
      <w:pPr>
        <w:pStyle w:val="ProductList-Body"/>
        <w:tabs>
          <w:tab w:val="clear" w:pos="360"/>
          <w:tab w:val="clear" w:pos="720"/>
          <w:tab w:val="clear" w:pos="1080"/>
        </w:tabs>
        <w:spacing w:before="120"/>
        <w:rPr>
          <w:b/>
          <w:bCs/>
          <w:color w:val="00188F"/>
        </w:rPr>
      </w:pPr>
      <w:r>
        <w:rPr>
          <w:b/>
          <w:bCs/>
          <w:color w:val="00188F"/>
        </w:rPr>
        <w:t>Расчет времени доступности и Уровни обслуживания для Диспетчера данных StorSimple</w:t>
      </w:r>
    </w:p>
    <w:p w14:paraId="6F438056" w14:textId="54D9C74B" w:rsidR="000F2B16" w:rsidRPr="00EF7CF9" w:rsidRDefault="000F2B16" w:rsidP="00500554">
      <w:pPr>
        <w:spacing w:after="0" w:line="240" w:lineRule="auto"/>
        <w:rPr>
          <w:rFonts w:eastAsia="Times New Roman" w:cstheme="minorHAnsi"/>
          <w:sz w:val="18"/>
          <w:szCs w:val="18"/>
        </w:rPr>
      </w:pPr>
      <w:r>
        <w:rPr>
          <w:rFonts w:eastAsia="Times New Roman" w:cstheme="minorHAnsi"/>
          <w:bCs/>
          <w:sz w:val="18"/>
          <w:szCs w:val="18"/>
        </w:rPr>
        <w:t>«</w:t>
      </w:r>
      <w:r>
        <w:rPr>
          <w:rFonts w:eastAsia="Times New Roman" w:cstheme="minorHAnsi"/>
          <w:b/>
          <w:bCs/>
          <w:color w:val="00188F"/>
          <w:sz w:val="18"/>
          <w:szCs w:val="18"/>
        </w:rPr>
        <w:t>Общее количество запросов</w:t>
      </w:r>
      <w:r>
        <w:rPr>
          <w:rFonts w:eastAsia="Times New Roman" w:cstheme="minorHAnsi"/>
          <w:sz w:val="18"/>
          <w:szCs w:val="18"/>
        </w:rPr>
        <w:t>» — все, кроме Исключенных запросов, запросы выполнения операций в отношении службы Диспетчер данных StorSimple в течение Применимого периода в рамках определенной подписки Microsoft Azure.</w:t>
      </w:r>
    </w:p>
    <w:p w14:paraId="0B9F46FA" w14:textId="77777777" w:rsidR="000F2B16" w:rsidRPr="00EF7CF9" w:rsidRDefault="000F2B16" w:rsidP="00500554">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Исключенные запросы</w:t>
      </w:r>
      <w:r>
        <w:rPr>
          <w:rFonts w:eastAsia="Times New Roman" w:cstheme="minorHAnsi"/>
          <w:sz w:val="18"/>
          <w:szCs w:val="18"/>
        </w:rPr>
        <w:t>» — набор запросов, результатом которых является код состояния HTTP 4xx.</w:t>
      </w:r>
    </w:p>
    <w:p w14:paraId="78728F4D" w14:textId="77777777" w:rsidR="000F2B16" w:rsidRPr="00EF7CF9" w:rsidRDefault="000F2B16" w:rsidP="00500554">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Количество невыполненных запросов</w:t>
      </w:r>
      <w:r>
        <w:rPr>
          <w:rFonts w:eastAsia="Times New Roman" w:cstheme="minorHAnsi"/>
          <w:sz w:val="18"/>
          <w:szCs w:val="18"/>
        </w:rPr>
        <w:t>» — все запросы из числа Общего количества запросов, в ответ на которые был получен Код ошибки или в течение 60 секунд не был получен Код успешного выполнения.</w:t>
      </w:r>
    </w:p>
    <w:p w14:paraId="5DF07CCD" w14:textId="4115322F" w:rsidR="000F2B16" w:rsidRPr="00EF7CF9" w:rsidRDefault="00AC48A7" w:rsidP="00500554">
      <w:pPr>
        <w:pStyle w:val="ProductList-Body"/>
        <w:keepNext/>
        <w:rPr>
          <w:rFonts w:cstheme="minorHAnsi"/>
        </w:rPr>
      </w:pPr>
      <w:r>
        <w:rPr>
          <w:rFonts w:cstheme="minorHAnsi"/>
          <w:b/>
          <w:color w:val="00188F"/>
        </w:rPr>
        <w:t>Процент времени доступности</w:t>
      </w:r>
      <w:r w:rsidRPr="002C5E66">
        <w:rPr>
          <w:b/>
          <w:color w:val="00188F"/>
        </w:rPr>
        <w:t>:</w:t>
      </w:r>
      <w:r>
        <w:rPr>
          <w:rFonts w:cstheme="minorHAnsi"/>
        </w:rPr>
        <w:t xml:space="preserve"> Процент времени доступности вычисляется по следующей формуле:</w:t>
      </w:r>
    </w:p>
    <w:p w14:paraId="4249BC7E" w14:textId="501CA693" w:rsidR="000F2B16" w:rsidRPr="00B22835" w:rsidRDefault="00000000" w:rsidP="008D7A8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 Невыполненные запросы</m:t>
              </m:r>
            </m:num>
            <m:den>
              <m:r>
                <m:rPr>
                  <m:nor/>
                </m:rPr>
                <w:rPr>
                  <w:rFonts w:ascii="Cambria Math" w:hAnsi="Cambria Math" w:cs="Tahoma"/>
                  <w:i/>
                  <w:sz w:val="18"/>
                  <w:szCs w:val="18"/>
                </w:rPr>
                <m:t>Общее количество запросов</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9E3AD0">
      <w:pPr>
        <w:pStyle w:val="ProductList-Body"/>
        <w:keepNext/>
        <w:keepLines/>
      </w:pPr>
      <w:r>
        <w:rPr>
          <w:b/>
          <w:color w:val="00188F"/>
        </w:rPr>
        <w:t>Компенсация за обслуживание</w:t>
      </w:r>
      <w:r w:rsidRPr="002C5E66">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0F2B16" w:rsidRPr="00B44CF9" w14:paraId="52623729" w14:textId="77777777" w:rsidTr="004D1161">
        <w:trPr>
          <w:tblHeader/>
        </w:trPr>
        <w:tc>
          <w:tcPr>
            <w:tcW w:w="5287" w:type="dxa"/>
            <w:shd w:val="clear" w:color="auto" w:fill="0072C6"/>
          </w:tcPr>
          <w:p w14:paraId="6DA1C6BC" w14:textId="653313A2" w:rsidR="000F2B16" w:rsidRPr="00EF7CF9" w:rsidRDefault="00AC48A7" w:rsidP="009E3AD0">
            <w:pPr>
              <w:pStyle w:val="ProductList-OfferingBody"/>
              <w:keepNext/>
              <w:keepLines/>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725217A6" w14:textId="77777777" w:rsidR="000F2B16" w:rsidRPr="00EF7CF9" w:rsidRDefault="000F2B16" w:rsidP="009E3AD0">
            <w:pPr>
              <w:pStyle w:val="ProductList-OfferingBody"/>
              <w:keepNext/>
              <w:keepLines/>
              <w:jc w:val="center"/>
              <w:rPr>
                <w:color w:val="FFFFFF" w:themeColor="background1"/>
              </w:rPr>
            </w:pPr>
            <w:r>
              <w:rPr>
                <w:color w:val="FFFFFF" w:themeColor="background1"/>
              </w:rPr>
              <w:t>Компенсация за обслуживание</w:t>
            </w:r>
          </w:p>
        </w:tc>
      </w:tr>
      <w:tr w:rsidR="000F2B16" w:rsidRPr="00B44CF9" w14:paraId="03B83346" w14:textId="77777777" w:rsidTr="004D1161">
        <w:tc>
          <w:tcPr>
            <w:tcW w:w="5287" w:type="dxa"/>
          </w:tcPr>
          <w:p w14:paraId="1CEB037A" w14:textId="77777777" w:rsidR="000F2B16" w:rsidRPr="00EF7CF9" w:rsidRDefault="000F2B16" w:rsidP="000F31B4">
            <w:pPr>
              <w:pStyle w:val="ProductList-OfferingBody"/>
              <w:jc w:val="center"/>
            </w:pPr>
            <w:r>
              <w:t>&lt; 99,9 %</w:t>
            </w:r>
          </w:p>
        </w:tc>
        <w:tc>
          <w:tcPr>
            <w:tcW w:w="5504" w:type="dxa"/>
          </w:tcPr>
          <w:p w14:paraId="7EF12227" w14:textId="77777777" w:rsidR="000F2B16" w:rsidRPr="00EF7CF9" w:rsidRDefault="000F2B16" w:rsidP="000F31B4">
            <w:pPr>
              <w:pStyle w:val="ProductList-OfferingBody"/>
              <w:jc w:val="center"/>
            </w:pPr>
            <w:r>
              <w:t>10 %</w:t>
            </w:r>
          </w:p>
        </w:tc>
      </w:tr>
      <w:tr w:rsidR="000F2B16" w:rsidRPr="00B44CF9" w14:paraId="5E479BC7" w14:textId="77777777" w:rsidTr="004D1161">
        <w:tc>
          <w:tcPr>
            <w:tcW w:w="5287" w:type="dxa"/>
          </w:tcPr>
          <w:p w14:paraId="4C93B6B5" w14:textId="77777777" w:rsidR="000F2B16" w:rsidRPr="00EF7CF9" w:rsidRDefault="000F2B16" w:rsidP="000F31B4">
            <w:pPr>
              <w:pStyle w:val="ProductList-OfferingBody"/>
              <w:jc w:val="center"/>
            </w:pPr>
            <w:r>
              <w:t>&lt; 99 %</w:t>
            </w:r>
          </w:p>
        </w:tc>
        <w:tc>
          <w:tcPr>
            <w:tcW w:w="5504" w:type="dxa"/>
          </w:tcPr>
          <w:p w14:paraId="59D51305" w14:textId="77777777" w:rsidR="000F2B16" w:rsidRPr="00EF7CF9" w:rsidRDefault="000F2B16" w:rsidP="000F31B4">
            <w:pPr>
              <w:pStyle w:val="ProductList-OfferingBody"/>
              <w:jc w:val="center"/>
            </w:pPr>
            <w:r>
              <w:t>25 %</w:t>
            </w:r>
          </w:p>
        </w:tc>
      </w:tr>
    </w:tbl>
    <w:p w14:paraId="7C300FE2" w14:textId="576F4E87" w:rsidR="000F2B16" w:rsidRPr="00EF7CF9" w:rsidRDefault="00990838"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0D96ECA" w14:textId="77777777" w:rsidR="00BF4042" w:rsidRPr="00EF7CF9" w:rsidRDefault="00BF4042" w:rsidP="00B11339">
      <w:pPr>
        <w:pStyle w:val="ProductList-Offering2Heading"/>
        <w:tabs>
          <w:tab w:val="clear" w:pos="360"/>
          <w:tab w:val="clear" w:pos="720"/>
          <w:tab w:val="clear" w:pos="1080"/>
        </w:tabs>
        <w:outlineLvl w:val="2"/>
      </w:pPr>
      <w:bookmarkStart w:id="426" w:name="_Toc237532843"/>
      <w:bookmarkStart w:id="427" w:name="_Toc457821583"/>
      <w:bookmarkStart w:id="428" w:name="_Toc52348991"/>
      <w:r>
        <w:t>Потоковая аналитика Azure</w:t>
      </w:r>
      <w:bookmarkEnd w:id="426"/>
    </w:p>
    <w:p w14:paraId="507C0E54" w14:textId="77777777" w:rsidR="00BF4042" w:rsidRPr="004D48F5" w:rsidRDefault="00BF4042" w:rsidP="00BF4042">
      <w:pPr>
        <w:pStyle w:val="ProductList-Body"/>
        <w:rPr>
          <w:b/>
          <w:color w:val="00188F"/>
        </w:rPr>
      </w:pPr>
      <w:r>
        <w:rPr>
          <w:b/>
          <w:color w:val="00188F"/>
        </w:rPr>
        <w:t>Расчет времени доступности для вызовов API в Stream Analytics</w:t>
      </w:r>
    </w:p>
    <w:p w14:paraId="423E8947" w14:textId="77777777" w:rsidR="00BF4042" w:rsidRPr="00EF7CF9" w:rsidRDefault="00BF4042" w:rsidP="00BF4042">
      <w:pPr>
        <w:pStyle w:val="ProductList-Body"/>
      </w:pPr>
      <w:r>
        <w:rPr>
          <w:b/>
          <w:color w:val="00188F"/>
        </w:rPr>
        <w:t>Дополнительные определения</w:t>
      </w:r>
      <w:r w:rsidRPr="002C5E66">
        <w:rPr>
          <w:b/>
          <w:color w:val="00188F"/>
        </w:rPr>
        <w:t>:</w:t>
      </w:r>
    </w:p>
    <w:p w14:paraId="74253DAF" w14:textId="77777777" w:rsidR="00BF4042" w:rsidRPr="00EF7CF9" w:rsidRDefault="00BF4042" w:rsidP="008D7A89">
      <w:pPr>
        <w:pStyle w:val="ProductList-Body"/>
      </w:pPr>
      <w:r>
        <w:t>«</w:t>
      </w:r>
      <w:r>
        <w:rPr>
          <w:b/>
          <w:color w:val="00188F"/>
        </w:rPr>
        <w:t>Общее число попыток транзакции</w:t>
      </w:r>
      <w:r>
        <w:t xml:space="preserve">» — общее количество запросов REST API с проверкой подлинности для управления заданием потоковой передачи в Службе потоковой аналитики, которые Клиент осуществил в течение Применимого периода для конкретной подписки Microsoft Azure. </w:t>
      </w:r>
    </w:p>
    <w:p w14:paraId="53BC5B0F" w14:textId="77777777" w:rsidR="00BF4042" w:rsidRPr="00EF7CF9" w:rsidRDefault="00BF4042" w:rsidP="008D7A89">
      <w:pPr>
        <w:pStyle w:val="ProductList-Body"/>
      </w:pPr>
      <w:r>
        <w:t>«</w:t>
      </w:r>
      <w:r>
        <w:rPr>
          <w:b/>
          <w:color w:val="00188F"/>
        </w:rPr>
        <w:t>Невыполненные транзакции</w:t>
      </w:r>
      <w:r>
        <w:t>» — все запросы, которые входят в Общее число попыток транзакции и для которых получен Код ошибки, или Код успешного завершения не возвращается в течение пяти минут после получения запроса Microsoft.</w:t>
      </w:r>
    </w:p>
    <w:p w14:paraId="7BFE2B48" w14:textId="77777777" w:rsidR="00BF4042" w:rsidRPr="00EF7CF9" w:rsidRDefault="00BF4042" w:rsidP="00BF4042">
      <w:pPr>
        <w:pStyle w:val="ProductList-Body"/>
      </w:pPr>
      <w:r>
        <w:t>«</w:t>
      </w:r>
      <w:r>
        <w:rPr>
          <w:b/>
          <w:color w:val="00188F"/>
        </w:rPr>
        <w:t>Процент времени доступности</w:t>
      </w:r>
      <w:r>
        <w:t xml:space="preserve">» для вызовов API в Службе потоковой аналитики представлен следующей формулой: </w:t>
      </w:r>
    </w:p>
    <w:p w14:paraId="10575CC1" w14:textId="77777777" w:rsidR="00BF4042" w:rsidRPr="0058253A" w:rsidRDefault="00BF4042" w:rsidP="008D7A89">
      <w:pPr>
        <w:spacing w:before="120" w:after="120" w:line="240" w:lineRule="auto"/>
        <w:rPr>
          <w:rFonts w:cs="Tahoma"/>
          <w:i/>
          <w:sz w:val="18"/>
          <w:szCs w:val="18"/>
        </w:rPr>
      </w:pPr>
      <m:oMathPara>
        <m:oMath>
          <m:r>
            <m:rPr>
              <m:nor/>
            </m:rPr>
            <w:rPr>
              <w:rFonts w:ascii="Cambria Math" w:hAnsi="Cambria Math" w:cs="Tahoma"/>
              <w:i/>
              <w:sz w:val="18"/>
              <w:szCs w:val="18"/>
            </w:rPr>
            <m:t xml:space="preserve">Процент времени доступности в % = </m:t>
          </m:r>
          <m:f>
            <m:fPr>
              <m:ctrlPr>
                <w:rPr>
                  <w:rFonts w:ascii="Cambria Math" w:hAnsi="Cambria Math" w:cs="Tahoma"/>
                  <w:i/>
                  <w:sz w:val="18"/>
                  <w:szCs w:val="18"/>
                </w:rPr>
              </m:ctrlPr>
            </m:fPr>
            <m:num>
              <m:r>
                <m:rPr>
                  <m:nor/>
                </m:rPr>
                <w:rPr>
                  <w:rFonts w:ascii="Cambria Math" w:hAnsi="Cambria Math" w:cs="Tahoma"/>
                  <w:i/>
                  <w:sz w:val="18"/>
                  <w:szCs w:val="18"/>
                </w:rPr>
                <m:t>Общее число попыток транзакции – Невыполненные транзакции</m:t>
              </m:r>
            </m:num>
            <m:den>
              <m:r>
                <m:rPr>
                  <m:nor/>
                </m:rPr>
                <w:rPr>
                  <w:rFonts w:ascii="Cambria Math" w:hAnsi="Cambria Math" w:cs="Tahoma"/>
                  <w:i/>
                  <w:sz w:val="18"/>
                  <w:szCs w:val="18"/>
                </w:rPr>
                <m:t>Общее количество попыток транзакций</m:t>
              </m:r>
            </m:den>
          </m:f>
        </m:oMath>
      </m:oMathPara>
    </w:p>
    <w:p w14:paraId="028E1CE7" w14:textId="4E79E679" w:rsidR="00BF4042" w:rsidRPr="00EF7CF9" w:rsidRDefault="00BF4042" w:rsidP="00BF4042">
      <w:pPr>
        <w:pStyle w:val="ProductList-Body"/>
      </w:pPr>
      <w:r>
        <w:rPr>
          <w:b/>
          <w:color w:val="00188F"/>
        </w:rPr>
        <w:t>Компенсация за обслуживание</w:t>
      </w:r>
      <w:r w:rsidRPr="002C5E66">
        <w:rPr>
          <w:b/>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BF4042" w:rsidRPr="00B44CF9" w14:paraId="7752E363" w14:textId="77777777" w:rsidTr="006F6E13">
        <w:trPr>
          <w:tblHeader/>
        </w:trPr>
        <w:tc>
          <w:tcPr>
            <w:tcW w:w="5278" w:type="dxa"/>
            <w:shd w:val="clear" w:color="auto" w:fill="0072C6"/>
          </w:tcPr>
          <w:p w14:paraId="20F773A8" w14:textId="77777777" w:rsidR="00BF4042" w:rsidRPr="00EF7CF9" w:rsidRDefault="00BF4042" w:rsidP="006F6E13">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501CAE2D" w14:textId="77777777" w:rsidR="00BF4042" w:rsidRPr="00EF7CF9" w:rsidRDefault="00BF4042" w:rsidP="006F6E13">
            <w:pPr>
              <w:pStyle w:val="ProductList-OfferingBody"/>
              <w:jc w:val="center"/>
              <w:rPr>
                <w:color w:val="FFFFFF" w:themeColor="background1"/>
              </w:rPr>
            </w:pPr>
            <w:r>
              <w:rPr>
                <w:color w:val="FFFFFF" w:themeColor="background1"/>
              </w:rPr>
              <w:t>Компенсация за обслуживание</w:t>
            </w:r>
          </w:p>
        </w:tc>
      </w:tr>
      <w:tr w:rsidR="00BF4042" w:rsidRPr="00B44CF9" w14:paraId="32D04BCB" w14:textId="77777777" w:rsidTr="006F6E13">
        <w:tc>
          <w:tcPr>
            <w:tcW w:w="5278" w:type="dxa"/>
          </w:tcPr>
          <w:p w14:paraId="41EA5483" w14:textId="77777777" w:rsidR="00BF4042" w:rsidRPr="00EF7CF9" w:rsidRDefault="00BF4042" w:rsidP="006F6E13">
            <w:pPr>
              <w:pStyle w:val="ProductList-OfferingBody"/>
              <w:jc w:val="center"/>
            </w:pPr>
            <w:r>
              <w:t>&lt; 99,9 %</w:t>
            </w:r>
          </w:p>
        </w:tc>
        <w:tc>
          <w:tcPr>
            <w:tcW w:w="5504" w:type="dxa"/>
          </w:tcPr>
          <w:p w14:paraId="55B8EFB1" w14:textId="77777777" w:rsidR="00BF4042" w:rsidRPr="00EF7CF9" w:rsidRDefault="00BF4042" w:rsidP="006F6E13">
            <w:pPr>
              <w:pStyle w:val="ProductList-OfferingBody"/>
              <w:jc w:val="center"/>
            </w:pPr>
            <w:r>
              <w:t>10 %</w:t>
            </w:r>
          </w:p>
        </w:tc>
      </w:tr>
      <w:tr w:rsidR="00BF4042" w:rsidRPr="00B44CF9" w14:paraId="0FF16E2B" w14:textId="77777777" w:rsidTr="006F6E13">
        <w:tc>
          <w:tcPr>
            <w:tcW w:w="5278" w:type="dxa"/>
          </w:tcPr>
          <w:p w14:paraId="7BF87333" w14:textId="77777777" w:rsidR="00BF4042" w:rsidRPr="00EF7CF9" w:rsidRDefault="00BF4042" w:rsidP="006F6E13">
            <w:pPr>
              <w:pStyle w:val="ProductList-OfferingBody"/>
              <w:jc w:val="center"/>
            </w:pPr>
            <w:r>
              <w:t>&lt; 99 %</w:t>
            </w:r>
          </w:p>
        </w:tc>
        <w:tc>
          <w:tcPr>
            <w:tcW w:w="5504" w:type="dxa"/>
          </w:tcPr>
          <w:p w14:paraId="05685E2C" w14:textId="77777777" w:rsidR="00BF4042" w:rsidRPr="00EF7CF9" w:rsidRDefault="00BF4042" w:rsidP="006F6E13">
            <w:pPr>
              <w:pStyle w:val="ProductList-OfferingBody"/>
              <w:jc w:val="center"/>
            </w:pPr>
            <w:r>
              <w:t>25 %</w:t>
            </w:r>
          </w:p>
        </w:tc>
      </w:tr>
    </w:tbl>
    <w:p w14:paraId="3C1C133B" w14:textId="77777777" w:rsidR="00BF4042" w:rsidRPr="004D48F5" w:rsidRDefault="00BF4042" w:rsidP="00BF4042">
      <w:pPr>
        <w:pStyle w:val="ProductList-Body"/>
        <w:spacing w:before="120"/>
        <w:rPr>
          <w:b/>
          <w:color w:val="00188F"/>
        </w:rPr>
      </w:pPr>
      <w:r>
        <w:rPr>
          <w:b/>
          <w:color w:val="00188F"/>
        </w:rPr>
        <w:t>Расчет времени доступности для заданий в Stream Analytics</w:t>
      </w:r>
    </w:p>
    <w:p w14:paraId="1C1A8D56" w14:textId="77777777" w:rsidR="00BF4042" w:rsidRPr="00EF7CF9" w:rsidRDefault="00BF4042" w:rsidP="008D7A89">
      <w:pPr>
        <w:pStyle w:val="ProductList-Body"/>
      </w:pPr>
      <w:r>
        <w:rPr>
          <w:b/>
          <w:color w:val="00188F"/>
        </w:rPr>
        <w:t>Дополнительные определения</w:t>
      </w:r>
      <w:r w:rsidRPr="002C5E66">
        <w:rPr>
          <w:b/>
          <w:color w:val="00188F"/>
        </w:rPr>
        <w:t>:</w:t>
      </w:r>
    </w:p>
    <w:p w14:paraId="41ACD9FC" w14:textId="77777777" w:rsidR="00BF4042" w:rsidRPr="00EF7CF9" w:rsidRDefault="00BF4042" w:rsidP="008D7A89">
      <w:pPr>
        <w:pStyle w:val="ProductList-Body"/>
        <w:tabs>
          <w:tab w:val="left" w:pos="0"/>
        </w:tabs>
        <w:jc w:val="both"/>
      </w:pPr>
      <w:r>
        <w:t>«</w:t>
      </w:r>
      <w:r>
        <w:rPr>
          <w:b/>
          <w:color w:val="00188F"/>
        </w:rPr>
        <w:t>Минуты развертывания</w:t>
      </w:r>
      <w:r>
        <w:t>» — общее количество минут, в течение которых то или иное задание было развернуто в Службе потоковой аналитики в течение Применимого периода.</w:t>
      </w:r>
    </w:p>
    <w:p w14:paraId="1F3365CD" w14:textId="77777777" w:rsidR="00BF4042" w:rsidRPr="00EF7CF9" w:rsidRDefault="00BF4042" w:rsidP="008D7A89">
      <w:pPr>
        <w:pStyle w:val="ProductList-Body"/>
        <w:tabs>
          <w:tab w:val="left" w:pos="0"/>
        </w:tabs>
      </w:pPr>
      <w:r>
        <w:t>«</w:t>
      </w:r>
      <w:r>
        <w:rPr>
          <w:b/>
          <w:color w:val="00188F"/>
        </w:rPr>
        <w:t>Максимум доступных минут</w:t>
      </w:r>
      <w:r>
        <w:t>» — сумма всех Минут развертывания во всех Заданиях, развернутых Клиентом в рамках конкретной подписки Microsoft Azure, в течение Применимого периода.</w:t>
      </w:r>
    </w:p>
    <w:p w14:paraId="11D5275E" w14:textId="77777777" w:rsidR="00BF4042" w:rsidRPr="00EF7CF9" w:rsidRDefault="00BF4042" w:rsidP="008D7A89">
      <w:pPr>
        <w:pStyle w:val="ProductList-Body"/>
        <w:tabs>
          <w:tab w:val="left" w:pos="0"/>
        </w:tabs>
        <w:jc w:val="both"/>
      </w:pPr>
      <w:r>
        <w:rPr>
          <w:b/>
          <w:color w:val="00188F"/>
        </w:rPr>
        <w:t>Время простоя</w:t>
      </w:r>
      <w:r>
        <w:t xml:space="preserve"> — общее накопленное количество Минут развертывания во всех заданиях, развернутых Клиентом в рамках конкретной подписки Microsoft Azure, в течение которых задание было недоступно. Минута считается недоступной для развернутого задания, если оно не обрабатывает данные или недоступно для обработки данных в течение этой минуты.</w:t>
      </w:r>
    </w:p>
    <w:p w14:paraId="45870C9A" w14:textId="77777777" w:rsidR="00BF4042" w:rsidRPr="00EF7CF9" w:rsidRDefault="00BF4042" w:rsidP="00BF4042">
      <w:pPr>
        <w:pStyle w:val="ProductList-Body"/>
        <w:keepNext/>
        <w:tabs>
          <w:tab w:val="left" w:pos="0"/>
        </w:tabs>
        <w:jc w:val="both"/>
      </w:pPr>
      <w:r>
        <w:rPr>
          <w:b/>
          <w:color w:val="00188F"/>
        </w:rPr>
        <w:t>Процент времени доступности</w:t>
      </w:r>
      <w:r>
        <w:t xml:space="preserve"> для заданий в Службе потоковой аналитики представлен следующей формулой:</w:t>
      </w:r>
    </w:p>
    <w:p w14:paraId="0D0521C7" w14:textId="77777777" w:rsidR="00BF4042" w:rsidRPr="00B22835" w:rsidRDefault="00000000" w:rsidP="008D7A8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8ED93DB" w14:textId="466E5A8E" w:rsidR="00BF4042" w:rsidRDefault="00BF4042" w:rsidP="00BF4042">
      <w:pPr>
        <w:pStyle w:val="ProductList-Body"/>
        <w:rPr>
          <w:b/>
          <w:color w:val="00188F"/>
          <w:lang w:val="en-US"/>
        </w:rPr>
      </w:pPr>
      <w:r>
        <w:rPr>
          <w:b/>
          <w:color w:val="00188F"/>
        </w:rPr>
        <w:t>Компенсация за обслуживание</w:t>
      </w:r>
      <w:r w:rsidRPr="002C5E66">
        <w:rPr>
          <w:b/>
          <w:color w:val="00188F"/>
        </w:rPr>
        <w:t>:</w:t>
      </w:r>
    </w:p>
    <w:p w14:paraId="4A075601" w14:textId="77777777" w:rsidR="008D7A89" w:rsidRPr="008D7A89" w:rsidRDefault="008D7A89" w:rsidP="00BF4042">
      <w:pPr>
        <w:pStyle w:val="ProductList-Body"/>
        <w:rPr>
          <w:lang w:val="en-US"/>
        </w:rPr>
      </w:pP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BF4042" w:rsidRPr="00B44CF9" w14:paraId="55511FC1" w14:textId="77777777" w:rsidTr="006F6E13">
        <w:trPr>
          <w:tblHeader/>
        </w:trPr>
        <w:tc>
          <w:tcPr>
            <w:tcW w:w="5278" w:type="dxa"/>
            <w:shd w:val="clear" w:color="auto" w:fill="0072C6"/>
          </w:tcPr>
          <w:p w14:paraId="6D4DF3C0" w14:textId="77777777" w:rsidR="00BF4042" w:rsidRPr="00EF7CF9" w:rsidRDefault="00BF4042" w:rsidP="006F6E13">
            <w:pPr>
              <w:pStyle w:val="ProductList-OfferingBody"/>
              <w:jc w:val="center"/>
              <w:rPr>
                <w:color w:val="FFFFFF" w:themeColor="background1"/>
              </w:rPr>
            </w:pPr>
            <w:r>
              <w:rPr>
                <w:color w:val="FFFFFF" w:themeColor="background1"/>
              </w:rPr>
              <w:lastRenderedPageBreak/>
              <w:t>Процент времени доступности</w:t>
            </w:r>
          </w:p>
        </w:tc>
        <w:tc>
          <w:tcPr>
            <w:tcW w:w="5513" w:type="dxa"/>
            <w:shd w:val="clear" w:color="auto" w:fill="0072C6"/>
          </w:tcPr>
          <w:p w14:paraId="628CF99E" w14:textId="77777777" w:rsidR="00BF4042" w:rsidRPr="00EF7CF9" w:rsidRDefault="00BF4042" w:rsidP="006F6E13">
            <w:pPr>
              <w:pStyle w:val="ProductList-OfferingBody"/>
              <w:jc w:val="center"/>
              <w:rPr>
                <w:color w:val="FFFFFF" w:themeColor="background1"/>
              </w:rPr>
            </w:pPr>
            <w:r>
              <w:rPr>
                <w:color w:val="FFFFFF" w:themeColor="background1"/>
              </w:rPr>
              <w:t>Компенсация за обслуживание</w:t>
            </w:r>
          </w:p>
        </w:tc>
      </w:tr>
      <w:tr w:rsidR="00BF4042" w:rsidRPr="00B44CF9" w14:paraId="236550E8" w14:textId="77777777" w:rsidTr="006F6E13">
        <w:tc>
          <w:tcPr>
            <w:tcW w:w="5278" w:type="dxa"/>
          </w:tcPr>
          <w:p w14:paraId="243C0489" w14:textId="77777777" w:rsidR="00BF4042" w:rsidRPr="00EF7CF9" w:rsidRDefault="00BF4042" w:rsidP="006F6E13">
            <w:pPr>
              <w:pStyle w:val="ProductList-OfferingBody"/>
              <w:jc w:val="center"/>
            </w:pPr>
            <w:r>
              <w:t>&lt; 99,9 %</w:t>
            </w:r>
          </w:p>
        </w:tc>
        <w:tc>
          <w:tcPr>
            <w:tcW w:w="5513" w:type="dxa"/>
          </w:tcPr>
          <w:p w14:paraId="2D86B1F2" w14:textId="77777777" w:rsidR="00BF4042" w:rsidRPr="00EF7CF9" w:rsidRDefault="00BF4042" w:rsidP="006F6E13">
            <w:pPr>
              <w:pStyle w:val="ProductList-OfferingBody"/>
              <w:jc w:val="center"/>
            </w:pPr>
            <w:r>
              <w:t>10 %</w:t>
            </w:r>
          </w:p>
        </w:tc>
      </w:tr>
      <w:tr w:rsidR="00BF4042" w:rsidRPr="00B44CF9" w14:paraId="59CA036A" w14:textId="77777777" w:rsidTr="006F6E13">
        <w:tc>
          <w:tcPr>
            <w:tcW w:w="5278" w:type="dxa"/>
          </w:tcPr>
          <w:p w14:paraId="00DD8C68" w14:textId="77777777" w:rsidR="00BF4042" w:rsidRPr="00EF7CF9" w:rsidRDefault="00BF4042" w:rsidP="006F6E13">
            <w:pPr>
              <w:pStyle w:val="ProductList-OfferingBody"/>
              <w:jc w:val="center"/>
            </w:pPr>
            <w:r>
              <w:t>&lt; 99 %</w:t>
            </w:r>
          </w:p>
        </w:tc>
        <w:tc>
          <w:tcPr>
            <w:tcW w:w="5513" w:type="dxa"/>
          </w:tcPr>
          <w:p w14:paraId="4E602721" w14:textId="77777777" w:rsidR="00BF4042" w:rsidRPr="00EF7CF9" w:rsidRDefault="00BF4042" w:rsidP="006F6E13">
            <w:pPr>
              <w:pStyle w:val="ProductList-OfferingBody"/>
              <w:jc w:val="center"/>
            </w:pPr>
            <w:r>
              <w:t>25 %</w:t>
            </w:r>
          </w:p>
        </w:tc>
      </w:tr>
    </w:tbl>
    <w:p w14:paraId="35F1EA6D" w14:textId="77777777" w:rsidR="00BF4042" w:rsidRPr="00EF7CF9" w:rsidRDefault="00BF4042" w:rsidP="00BF404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16DF67F" w14:textId="77777777" w:rsidR="00532997" w:rsidRPr="00EF7CF9" w:rsidRDefault="00532997" w:rsidP="00A37663">
      <w:pPr>
        <w:pStyle w:val="ProductList-Offering2Heading"/>
        <w:keepNext/>
        <w:tabs>
          <w:tab w:val="clear" w:pos="360"/>
          <w:tab w:val="clear" w:pos="720"/>
          <w:tab w:val="clear" w:pos="1080"/>
        </w:tabs>
        <w:outlineLvl w:val="2"/>
      </w:pPr>
      <w:bookmarkStart w:id="429" w:name="_Toc237532844"/>
      <w:bookmarkStart w:id="430" w:name="SQLDatabaseService_BasicStandardPremium"/>
      <w:bookmarkStart w:id="431" w:name="_Toc412532210"/>
      <w:bookmarkEnd w:id="427"/>
      <w:bookmarkEnd w:id="428"/>
      <w:r>
        <w:t>Azure Synapse Analytics</w:t>
      </w:r>
      <w:bookmarkEnd w:id="429"/>
    </w:p>
    <w:p w14:paraId="22966524" w14:textId="77777777" w:rsidR="00532997" w:rsidRPr="00EF7CF9" w:rsidRDefault="00532997" w:rsidP="00532997">
      <w:pPr>
        <w:pStyle w:val="ProductList-Body"/>
      </w:pPr>
      <w:r>
        <w:rPr>
          <w:b/>
          <w:color w:val="00188F"/>
        </w:rPr>
        <w:t>Дополнительные определения</w:t>
      </w:r>
      <w:r w:rsidRPr="002C5E66">
        <w:rPr>
          <w:b/>
          <w:color w:val="00188F"/>
        </w:rPr>
        <w:t>:</w:t>
      </w:r>
    </w:p>
    <w:p w14:paraId="7EB2EB6B" w14:textId="77777777" w:rsidR="00532997" w:rsidRPr="00ED4527" w:rsidRDefault="00532997" w:rsidP="00005CE0">
      <w:pPr>
        <w:pStyle w:val="ProductList-Body"/>
        <w:rPr>
          <w:b/>
          <w:bCs/>
          <w:color w:val="00188F"/>
        </w:rPr>
      </w:pPr>
      <w:r>
        <w:rPr>
          <w:b/>
          <w:bCs/>
          <w:color w:val="00188F"/>
        </w:rPr>
        <w:t>Synapse SQL</w:t>
      </w:r>
    </w:p>
    <w:p w14:paraId="30FE63CE" w14:textId="77777777" w:rsidR="00532997" w:rsidRPr="00ED4527" w:rsidRDefault="00532997" w:rsidP="00005CE0">
      <w:pPr>
        <w:pStyle w:val="ProductList-Body"/>
        <w:rPr>
          <w:color w:val="000000" w:themeColor="text1"/>
        </w:rPr>
      </w:pPr>
      <w:r>
        <w:rPr>
          <w:color w:val="000000" w:themeColor="text1"/>
        </w:rPr>
        <w:t>«</w:t>
      </w:r>
      <w:r>
        <w:rPr>
          <w:b/>
          <w:bCs/>
          <w:color w:val="00188F"/>
        </w:rPr>
        <w:t>База данных</w:t>
      </w:r>
      <w:r>
        <w:rPr>
          <w:color w:val="000000" w:themeColor="text1"/>
        </w:rPr>
        <w:t>» — любая база данных Synapse SQL.</w:t>
      </w:r>
    </w:p>
    <w:p w14:paraId="2A479A19" w14:textId="1C4F6E34" w:rsidR="00532997" w:rsidRPr="00ED4527" w:rsidRDefault="00532997" w:rsidP="00005CE0">
      <w:pPr>
        <w:pStyle w:val="ProductList-Body"/>
        <w:rPr>
          <w:color w:val="000000" w:themeColor="text1"/>
        </w:rPr>
      </w:pPr>
      <w:r>
        <w:rPr>
          <w:color w:val="000000" w:themeColor="text1"/>
        </w:rPr>
        <w:t>«</w:t>
      </w:r>
      <w:r>
        <w:rPr>
          <w:b/>
          <w:bCs/>
          <w:color w:val="00188F"/>
        </w:rPr>
        <w:t>Максимум доступных минут</w:t>
      </w:r>
      <w:r>
        <w:rPr>
          <w:color w:val="000000" w:themeColor="text1"/>
        </w:rPr>
        <w:t>» — общее количество минут, в течение которых конкретная База данных была развернута в Microsoft Azure в течение Применимого периода в рамках конкретной подписки Microsoft Azure.</w:t>
      </w:r>
    </w:p>
    <w:p w14:paraId="17EF76C5" w14:textId="77777777" w:rsidR="00532997" w:rsidRPr="00ED4527" w:rsidRDefault="00532997" w:rsidP="00005CE0">
      <w:pPr>
        <w:pStyle w:val="ProductList-Body"/>
        <w:rPr>
          <w:color w:val="000000" w:themeColor="text1"/>
        </w:rPr>
      </w:pPr>
      <w:r>
        <w:rPr>
          <w:color w:val="000000" w:themeColor="text1"/>
        </w:rPr>
        <w:t>«</w:t>
      </w:r>
      <w:r>
        <w:rPr>
          <w:b/>
          <w:bCs/>
          <w:color w:val="00188F"/>
        </w:rPr>
        <w:t>Операции клиента</w:t>
      </w:r>
      <w:r>
        <w:rPr>
          <w:color w:val="000000" w:themeColor="text1"/>
        </w:rPr>
        <w:t>» — набор всех задокументированных операций, которые поддерживает Azure Synapse Analytics.</w:t>
      </w:r>
    </w:p>
    <w:p w14:paraId="58AC1432" w14:textId="2E437C29" w:rsidR="00532997" w:rsidRPr="00ED4527" w:rsidRDefault="00532997" w:rsidP="00005CE0">
      <w:pPr>
        <w:pStyle w:val="ProductList-Body"/>
        <w:rPr>
          <w:color w:val="000000" w:themeColor="text1"/>
        </w:rPr>
      </w:pPr>
      <w:r>
        <w:rPr>
          <w:color w:val="000000" w:themeColor="text1"/>
        </w:rPr>
        <w:t>«</w:t>
      </w:r>
      <w:r>
        <w:rPr>
          <w:b/>
          <w:bCs/>
          <w:color w:val="00188F"/>
        </w:rPr>
        <w:t>Время простоя</w:t>
      </w:r>
      <w:r>
        <w:rPr>
          <w:color w:val="000000" w:themeColor="text1"/>
        </w:rPr>
        <w:t>» — общее накопленное количество минут в течение Применимого периода для конкретной подписки Microsoft Azure, в течение которых конкретная База данных была недоступна. Минута относится ко времени недоступности конкретной Базы данных, если для более 1 % всех Операций клиента, выполняемых в течение этой минуты, возвращается Код ошибки.</w:t>
      </w:r>
    </w:p>
    <w:p w14:paraId="5C8F9795" w14:textId="6A71554E" w:rsidR="00532997" w:rsidRDefault="00532997" w:rsidP="00005CE0">
      <w:pPr>
        <w:pStyle w:val="ProductList-Body"/>
        <w:rPr>
          <w:color w:val="000000" w:themeColor="text1"/>
        </w:rPr>
      </w:pPr>
      <w:r>
        <w:rPr>
          <w:color w:val="000000" w:themeColor="text1"/>
        </w:rPr>
        <w:t>«</w:t>
      </w:r>
      <w:r>
        <w:rPr>
          <w:b/>
          <w:bCs/>
          <w:color w:val="00188F"/>
        </w:rPr>
        <w:t>Процент времени доступности</w:t>
      </w:r>
      <w:r>
        <w:rPr>
          <w:color w:val="000000" w:themeColor="text1"/>
        </w:rPr>
        <w:t xml:space="preserve">» конкретной Базы данных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Azure. </w:t>
      </w:r>
    </w:p>
    <w:p w14:paraId="0BB70BAB" w14:textId="18E2869A" w:rsidR="00532997" w:rsidRPr="00EF7CF9" w:rsidRDefault="00AC48A7" w:rsidP="00532997">
      <w:pPr>
        <w:pStyle w:val="ProductList-Body"/>
      </w:pPr>
      <w:r>
        <w:rPr>
          <w:color w:val="000000" w:themeColor="text1"/>
        </w:rPr>
        <w:t>Процент времени доступности представлен следующей формулой:</w:t>
      </w:r>
    </w:p>
    <w:p w14:paraId="08475F1D" w14:textId="685FF992" w:rsidR="00532997" w:rsidRPr="00B22835" w:rsidRDefault="00000000" w:rsidP="00055CF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51893A8" w14:textId="77777777" w:rsidR="00532997" w:rsidRPr="00EF7CF9" w:rsidRDefault="00532997" w:rsidP="00532997">
      <w:pPr>
        <w:pStyle w:val="ProductList-Body"/>
      </w:pPr>
      <w:r>
        <w:rPr>
          <w:b/>
          <w:color w:val="00188F"/>
        </w:rPr>
        <w:t>Компенсация за обслуживание</w:t>
      </w:r>
      <w:r w:rsidRPr="002C5E66">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532997" w:rsidRPr="00B44CF9" w14:paraId="5F56CB3B" w14:textId="77777777" w:rsidTr="00F17F6F">
        <w:trPr>
          <w:tblHeader/>
        </w:trPr>
        <w:tc>
          <w:tcPr>
            <w:tcW w:w="5287"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1EFCB274" w14:textId="77777777" w:rsidR="00532997" w:rsidRPr="00EF7CF9" w:rsidRDefault="00532997" w:rsidP="000F31B4">
            <w:pPr>
              <w:pStyle w:val="ProductList-OfferingBody"/>
              <w:jc w:val="center"/>
              <w:rPr>
                <w:color w:val="FFFFFF" w:themeColor="background1"/>
              </w:rPr>
            </w:pPr>
            <w:r>
              <w:rPr>
                <w:color w:val="FFFFFF" w:themeColor="background1"/>
              </w:rPr>
              <w:t>Компенсация за обслуживание</w:t>
            </w:r>
          </w:p>
        </w:tc>
      </w:tr>
      <w:tr w:rsidR="00532997" w:rsidRPr="00B44CF9" w14:paraId="4F00F91D" w14:textId="77777777" w:rsidTr="00F17F6F">
        <w:tc>
          <w:tcPr>
            <w:tcW w:w="5287" w:type="dxa"/>
          </w:tcPr>
          <w:p w14:paraId="1FBF6E07" w14:textId="77777777" w:rsidR="00532997" w:rsidRPr="00EF7CF9" w:rsidRDefault="00532997" w:rsidP="000F31B4">
            <w:pPr>
              <w:pStyle w:val="ProductList-OfferingBody"/>
              <w:jc w:val="center"/>
            </w:pPr>
            <w:r>
              <w:t>&lt; 99,9 %</w:t>
            </w:r>
          </w:p>
        </w:tc>
        <w:tc>
          <w:tcPr>
            <w:tcW w:w="5504" w:type="dxa"/>
          </w:tcPr>
          <w:p w14:paraId="0DECC2FC" w14:textId="77777777" w:rsidR="00532997" w:rsidRPr="00EF7CF9" w:rsidRDefault="00532997" w:rsidP="000F31B4">
            <w:pPr>
              <w:pStyle w:val="ProductList-OfferingBody"/>
              <w:jc w:val="center"/>
            </w:pPr>
            <w:r>
              <w:t>10 %</w:t>
            </w:r>
          </w:p>
        </w:tc>
      </w:tr>
      <w:tr w:rsidR="00532997" w:rsidRPr="00B44CF9" w14:paraId="71A276B0" w14:textId="77777777" w:rsidTr="00F17F6F">
        <w:tc>
          <w:tcPr>
            <w:tcW w:w="5287" w:type="dxa"/>
          </w:tcPr>
          <w:p w14:paraId="7361B6E2" w14:textId="77777777" w:rsidR="00532997" w:rsidRPr="00EF7CF9" w:rsidRDefault="00532997" w:rsidP="000F31B4">
            <w:pPr>
              <w:pStyle w:val="ProductList-OfferingBody"/>
              <w:jc w:val="center"/>
            </w:pPr>
            <w:r>
              <w:t>&lt; 99 %</w:t>
            </w:r>
          </w:p>
        </w:tc>
        <w:tc>
          <w:tcPr>
            <w:tcW w:w="5504" w:type="dxa"/>
          </w:tcPr>
          <w:p w14:paraId="06B1E4C8" w14:textId="77777777" w:rsidR="00532997" w:rsidRPr="00EF7CF9" w:rsidRDefault="00532997" w:rsidP="000F31B4">
            <w:pPr>
              <w:pStyle w:val="ProductList-OfferingBody"/>
              <w:jc w:val="center"/>
            </w:pPr>
            <w:r>
              <w:t>25 %</w:t>
            </w:r>
          </w:p>
        </w:tc>
      </w:tr>
    </w:tbl>
    <w:p w14:paraId="00B03A53" w14:textId="77777777" w:rsidR="00532997" w:rsidRPr="00ED4527" w:rsidRDefault="00532997" w:rsidP="00E662E8">
      <w:pPr>
        <w:pStyle w:val="ProductList-Body"/>
        <w:spacing w:before="120"/>
        <w:rPr>
          <w:b/>
          <w:bCs/>
          <w:color w:val="00188F"/>
        </w:rPr>
      </w:pPr>
      <w:bookmarkStart w:id="432" w:name="_Toc457821578"/>
      <w:r>
        <w:rPr>
          <w:b/>
          <w:bCs/>
          <w:color w:val="00188F"/>
        </w:rPr>
        <w:t>Интеграция данных в Azure Synapse</w:t>
      </w:r>
    </w:p>
    <w:p w14:paraId="03BA2359" w14:textId="77777777" w:rsidR="00532997" w:rsidRPr="00ED4527" w:rsidRDefault="00532997" w:rsidP="00532997">
      <w:pPr>
        <w:pStyle w:val="ProductList-Body"/>
        <w:rPr>
          <w:color w:val="000000" w:themeColor="text1"/>
        </w:rPr>
      </w:pPr>
      <w:r>
        <w:rPr>
          <w:color w:val="000000" w:themeColor="text1"/>
        </w:rPr>
        <w:t>«</w:t>
      </w:r>
      <w:r>
        <w:rPr>
          <w:b/>
          <w:bCs/>
          <w:color w:val="00188F"/>
        </w:rPr>
        <w:t>Ресурсы интеграции данных</w:t>
      </w:r>
      <w:r>
        <w:rPr>
          <w:color w:val="000000" w:themeColor="text1"/>
        </w:rPr>
        <w:t>» — среды выполнения интеграции (в том числе Azure и локальные среды выполнения интеграции), триггеры, конвейеры, наборы данных и связанные службы, созданные в рабочей области Azure Synapse.</w:t>
      </w:r>
    </w:p>
    <w:p w14:paraId="16EAD2B8" w14:textId="77777777" w:rsidR="00532997" w:rsidRPr="00ED4527" w:rsidRDefault="00532997" w:rsidP="00532997">
      <w:pPr>
        <w:pStyle w:val="ProductList-Body"/>
        <w:rPr>
          <w:color w:val="000000" w:themeColor="text1"/>
        </w:rPr>
      </w:pPr>
      <w:r>
        <w:rPr>
          <w:color w:val="000000" w:themeColor="text1"/>
        </w:rPr>
        <w:t>«</w:t>
      </w:r>
      <w:r>
        <w:rPr>
          <w:b/>
          <w:bCs/>
          <w:color w:val="00188F"/>
        </w:rPr>
        <w:t>Выполнение действия</w:t>
      </w:r>
      <w:r>
        <w:rPr>
          <w:color w:val="000000" w:themeColor="text1"/>
        </w:rPr>
        <w:t>» — осуществление или попытка осуществления какого-либо действия.</w:t>
      </w:r>
    </w:p>
    <w:p w14:paraId="49A2A375" w14:textId="5F8625B1" w:rsidR="00532997" w:rsidRPr="00ED4527" w:rsidRDefault="00EE6E3C" w:rsidP="00005CE0">
      <w:pPr>
        <w:pStyle w:val="ProductList-Body"/>
        <w:rPr>
          <w:b/>
          <w:bCs/>
          <w:color w:val="00188F"/>
        </w:rPr>
      </w:pPr>
      <w:r>
        <w:rPr>
          <w:b/>
          <w:bCs/>
          <w:color w:val="00188F"/>
        </w:rPr>
        <w:t>Расчет времени доступности для Вызовов API Интеграции данных</w:t>
      </w:r>
    </w:p>
    <w:p w14:paraId="7F65AC6D" w14:textId="3860D27D" w:rsidR="00532997" w:rsidRPr="00ED4527" w:rsidRDefault="00532997" w:rsidP="00532997">
      <w:pPr>
        <w:pStyle w:val="ProductList-Body"/>
        <w:rPr>
          <w:color w:val="000000" w:themeColor="text1"/>
        </w:rPr>
      </w:pPr>
      <w:r>
        <w:rPr>
          <w:color w:val="000000" w:themeColor="text1"/>
        </w:rPr>
        <w:t>«</w:t>
      </w:r>
      <w:r>
        <w:rPr>
          <w:b/>
          <w:bCs/>
          <w:color w:val="00188F"/>
        </w:rPr>
        <w:t>Общее количество запросов</w:t>
      </w:r>
      <w:r>
        <w:rPr>
          <w:color w:val="000000" w:themeColor="text1"/>
        </w:rPr>
        <w:t>» — все запросы, отличные от Исключенных запросов, на выполнение операций в отношении Ресурсов интеграции данных в течение Применимого периода для конкретной подписки на Microsoft Azure.</w:t>
      </w:r>
    </w:p>
    <w:p w14:paraId="7A94DDB6" w14:textId="77777777" w:rsidR="00532997" w:rsidRPr="00ED4527" w:rsidRDefault="00532997" w:rsidP="00532997">
      <w:pPr>
        <w:pStyle w:val="ProductList-Body"/>
        <w:rPr>
          <w:color w:val="000000" w:themeColor="text1"/>
        </w:rPr>
      </w:pPr>
      <w:r>
        <w:rPr>
          <w:color w:val="000000" w:themeColor="text1"/>
        </w:rPr>
        <w:t>«</w:t>
      </w:r>
      <w:r>
        <w:rPr>
          <w:b/>
          <w:bCs/>
          <w:color w:val="00188F"/>
        </w:rPr>
        <w:t>Исключенные запросы</w:t>
      </w:r>
      <w:r>
        <w:rPr>
          <w:color w:val="000000" w:themeColor="text1"/>
        </w:rPr>
        <w:t>» — набор запросов, результатом которых является код состояния HTTP 4xx, отличный от кода состояния HTTP 408.</w:t>
      </w:r>
    </w:p>
    <w:p w14:paraId="3C0A82BB" w14:textId="77777777" w:rsidR="00532997" w:rsidRPr="00ED4527" w:rsidRDefault="00532997" w:rsidP="00532997">
      <w:pPr>
        <w:pStyle w:val="ProductList-Body"/>
        <w:rPr>
          <w:color w:val="000000" w:themeColor="text1"/>
        </w:rPr>
      </w:pPr>
      <w:r>
        <w:rPr>
          <w:color w:val="000000" w:themeColor="text1"/>
        </w:rPr>
        <w:t>«</w:t>
      </w:r>
      <w:r>
        <w:rPr>
          <w:b/>
          <w:bCs/>
          <w:color w:val="00188F"/>
        </w:rPr>
        <w:t>Невыполненные запросы</w:t>
      </w:r>
      <w:r>
        <w:rPr>
          <w:color w:val="000000" w:themeColor="text1"/>
        </w:rPr>
        <w:t>» — все запросы, которые входят в Общее количество запросов и результатом которых является возврат Кода ошибки, кода состояния HTTP 408 либо отсутствие Кода успешного завершения в течение двух минут.</w:t>
      </w:r>
    </w:p>
    <w:p w14:paraId="7A462442" w14:textId="130FC82D" w:rsidR="00532997" w:rsidRDefault="00532997" w:rsidP="00532997">
      <w:pPr>
        <w:pStyle w:val="ProductList-Body"/>
        <w:tabs>
          <w:tab w:val="clear" w:pos="360"/>
          <w:tab w:val="clear" w:pos="720"/>
          <w:tab w:val="clear" w:pos="1080"/>
        </w:tabs>
        <w:rPr>
          <w:color w:val="000000" w:themeColor="text1"/>
        </w:rPr>
      </w:pPr>
      <w:r>
        <w:rPr>
          <w:color w:val="000000" w:themeColor="text1"/>
        </w:rPr>
        <w:t>«</w:t>
      </w:r>
      <w:r>
        <w:rPr>
          <w:b/>
          <w:bCs/>
          <w:color w:val="00188F"/>
        </w:rPr>
        <w:t>Процент времени доступности</w:t>
      </w:r>
      <w:r>
        <w:rPr>
          <w:color w:val="000000" w:themeColor="text1"/>
        </w:rPr>
        <w:t xml:space="preserve">» для вызовов API к Ресурсам интеграции данных рассчитывается так: из Общего количества запросов вычитаются Невыполненные запросы, затем выполняется деление на Общее количество запросов в течение Применимого периода для конкретной подписки Microsoft Azure. </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Процент времени доступности представлен следующей формулой:</w:t>
      </w:r>
    </w:p>
    <w:p w14:paraId="51A208AC" w14:textId="44F63B1E" w:rsidR="00532997" w:rsidRPr="00B22835" w:rsidRDefault="00000000" w:rsidP="000267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Общее количество запросов – Невыполненные запросы</m:t>
              </m:r>
            </m:num>
            <m:den>
              <m:r>
                <m:rPr>
                  <m:nor/>
                </m:rPr>
                <w:rPr>
                  <w:rFonts w:ascii="Cambria Math" w:hAnsi="Cambria Math" w:cs="Tahoma"/>
                  <w:i/>
                  <w:sz w:val="18"/>
                  <w:szCs w:val="18"/>
                </w:rPr>
                <m:t>Общее количество запросов</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25ACA578" w:rsidR="00532997" w:rsidRPr="00EF7CF9" w:rsidRDefault="00532997" w:rsidP="00532997">
      <w:pPr>
        <w:pStyle w:val="ProductList-Body"/>
      </w:pPr>
      <w:r>
        <w:rPr>
          <w:b/>
          <w:color w:val="00188F"/>
        </w:rPr>
        <w:t>При использовании Клиентом вызовов API Интеграции данных в рамках рабочей области Synapse применяются следующие Компенсации за обслуживание.</w:t>
      </w:r>
    </w:p>
    <w:tbl>
      <w:tblPr>
        <w:tblW w:w="10809" w:type="dxa"/>
        <w:tblInd w:w="9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96"/>
        <w:gridCol w:w="5513"/>
      </w:tblGrid>
      <w:tr w:rsidR="00532997" w:rsidRPr="00B44CF9" w14:paraId="43F0A344" w14:textId="77777777" w:rsidTr="00325022">
        <w:trPr>
          <w:tblHeader/>
        </w:trPr>
        <w:tc>
          <w:tcPr>
            <w:tcW w:w="5296" w:type="dxa"/>
            <w:shd w:val="clear" w:color="auto" w:fill="0072C6"/>
          </w:tcPr>
          <w:p w14:paraId="6291BA60" w14:textId="29568D9A" w:rsidR="0053299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0BA7EB0A" w14:textId="77777777" w:rsidR="00532997" w:rsidRPr="00EF7CF9" w:rsidRDefault="00532997" w:rsidP="000F31B4">
            <w:pPr>
              <w:pStyle w:val="ProductList-OfferingBody"/>
              <w:jc w:val="center"/>
              <w:rPr>
                <w:color w:val="FFFFFF" w:themeColor="background1"/>
              </w:rPr>
            </w:pPr>
            <w:r>
              <w:rPr>
                <w:color w:val="FFFFFF" w:themeColor="background1"/>
              </w:rPr>
              <w:t>Компенсация за обслуживание</w:t>
            </w:r>
          </w:p>
        </w:tc>
      </w:tr>
      <w:tr w:rsidR="00532997" w:rsidRPr="00B44CF9" w14:paraId="4C5DB495" w14:textId="77777777" w:rsidTr="00325022">
        <w:tc>
          <w:tcPr>
            <w:tcW w:w="5296" w:type="dxa"/>
          </w:tcPr>
          <w:p w14:paraId="01B4503B" w14:textId="77777777" w:rsidR="00532997" w:rsidRPr="00EF7CF9" w:rsidRDefault="00532997" w:rsidP="000F31B4">
            <w:pPr>
              <w:pStyle w:val="ProductList-OfferingBody"/>
              <w:jc w:val="center"/>
            </w:pPr>
            <w:r>
              <w:t>&lt; 99,9 %</w:t>
            </w:r>
          </w:p>
        </w:tc>
        <w:tc>
          <w:tcPr>
            <w:tcW w:w="5513" w:type="dxa"/>
          </w:tcPr>
          <w:p w14:paraId="7D76A9D1" w14:textId="77777777" w:rsidR="00532997" w:rsidRPr="00EF7CF9" w:rsidRDefault="00532997" w:rsidP="000F31B4">
            <w:pPr>
              <w:pStyle w:val="ProductList-OfferingBody"/>
              <w:jc w:val="center"/>
            </w:pPr>
            <w:r>
              <w:t>10 %</w:t>
            </w:r>
          </w:p>
        </w:tc>
      </w:tr>
      <w:tr w:rsidR="00532997" w:rsidRPr="00B44CF9" w14:paraId="5594ECC9" w14:textId="77777777" w:rsidTr="00325022">
        <w:tc>
          <w:tcPr>
            <w:tcW w:w="5296" w:type="dxa"/>
          </w:tcPr>
          <w:p w14:paraId="41E59A0F" w14:textId="77777777" w:rsidR="00532997" w:rsidRPr="00EF7CF9" w:rsidRDefault="00532997" w:rsidP="000F31B4">
            <w:pPr>
              <w:pStyle w:val="ProductList-OfferingBody"/>
              <w:jc w:val="center"/>
            </w:pPr>
            <w:r>
              <w:t>&lt; 99 %</w:t>
            </w:r>
          </w:p>
        </w:tc>
        <w:tc>
          <w:tcPr>
            <w:tcW w:w="5513" w:type="dxa"/>
          </w:tcPr>
          <w:p w14:paraId="20541ACD" w14:textId="77777777" w:rsidR="00532997" w:rsidRPr="00EF7CF9" w:rsidRDefault="00532997" w:rsidP="000F31B4">
            <w:pPr>
              <w:pStyle w:val="ProductList-OfferingBody"/>
              <w:jc w:val="center"/>
            </w:pPr>
            <w:r>
              <w:t>25 %</w:t>
            </w:r>
          </w:p>
        </w:tc>
      </w:tr>
    </w:tbl>
    <w:p w14:paraId="4D4CAB58" w14:textId="77777777" w:rsidR="00532997" w:rsidRPr="00ED4527" w:rsidRDefault="00532997" w:rsidP="00E662E8">
      <w:pPr>
        <w:pStyle w:val="ProductList-Body"/>
        <w:spacing w:before="120"/>
        <w:rPr>
          <w:b/>
          <w:bCs/>
          <w:color w:val="00188F"/>
        </w:rPr>
      </w:pPr>
      <w:r>
        <w:rPr>
          <w:b/>
          <w:bCs/>
          <w:color w:val="00188F"/>
        </w:rPr>
        <w:t>Расчет Apache Spark в Azure Synapse для сеансов Spark</w:t>
      </w:r>
    </w:p>
    <w:p w14:paraId="11561E05" w14:textId="77777777" w:rsidR="00532997" w:rsidRPr="007F2F5C" w:rsidRDefault="00532997" w:rsidP="00532997">
      <w:pPr>
        <w:pStyle w:val="ProductList-Body"/>
        <w:rPr>
          <w:color w:val="000000" w:themeColor="text1"/>
        </w:rPr>
      </w:pPr>
      <w:r>
        <w:rPr>
          <w:color w:val="000000" w:themeColor="text1"/>
        </w:rPr>
        <w:t>«</w:t>
      </w:r>
      <w:r>
        <w:rPr>
          <w:b/>
          <w:bCs/>
          <w:color w:val="00188F"/>
        </w:rPr>
        <w:t>Сеанс Spark</w:t>
      </w:r>
      <w:r>
        <w:rPr>
          <w:color w:val="000000" w:themeColor="text1"/>
        </w:rPr>
        <w:t>» — запуск нового сеанса для выполнения задания в интерактивном или пакетном режиме. Исключаются сбои сеанса из-за ошибки пользователя, например, конфигурации сеанса или исчерпания ресурсов.</w:t>
      </w:r>
    </w:p>
    <w:p w14:paraId="2FCA717F" w14:textId="596732C2" w:rsidR="00532997" w:rsidRPr="007F2F5C" w:rsidRDefault="00532997" w:rsidP="00A37663">
      <w:pPr>
        <w:pStyle w:val="ProductList-Body"/>
        <w:keepNext/>
        <w:tabs>
          <w:tab w:val="clear" w:pos="360"/>
          <w:tab w:val="clear" w:pos="720"/>
          <w:tab w:val="clear" w:pos="1080"/>
        </w:tabs>
        <w:rPr>
          <w:b/>
          <w:bCs/>
          <w:color w:val="00188F"/>
        </w:rPr>
      </w:pPr>
      <w:r>
        <w:rPr>
          <w:b/>
          <w:bCs/>
          <w:color w:val="00188F"/>
        </w:rPr>
        <w:t>При использовании Клиентом Spark в рабочей области Synapse применяются следующие Компенсации за 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532997" w:rsidRPr="00B44CF9" w14:paraId="20FDC390" w14:textId="77777777" w:rsidTr="00325022">
        <w:trPr>
          <w:tblHeader/>
        </w:trPr>
        <w:tc>
          <w:tcPr>
            <w:tcW w:w="5287"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Компенсация за обслуживание</w:t>
            </w:r>
          </w:p>
        </w:tc>
      </w:tr>
      <w:tr w:rsidR="00532997" w:rsidRPr="00B44CF9" w14:paraId="208E8C5A" w14:textId="77777777" w:rsidTr="00325022">
        <w:tc>
          <w:tcPr>
            <w:tcW w:w="5287" w:type="dxa"/>
          </w:tcPr>
          <w:p w14:paraId="42441E30" w14:textId="77777777" w:rsidR="00532997" w:rsidRPr="00EF7CF9" w:rsidRDefault="00532997" w:rsidP="000F31B4">
            <w:pPr>
              <w:pStyle w:val="ProductList-OfferingBody"/>
              <w:jc w:val="center"/>
            </w:pPr>
            <w:r>
              <w:t>&lt; 99 %</w:t>
            </w:r>
          </w:p>
        </w:tc>
        <w:tc>
          <w:tcPr>
            <w:tcW w:w="5513" w:type="dxa"/>
          </w:tcPr>
          <w:p w14:paraId="4A46FE17" w14:textId="77777777" w:rsidR="00532997" w:rsidRPr="00EF7CF9" w:rsidRDefault="00532997" w:rsidP="000F31B4">
            <w:pPr>
              <w:pStyle w:val="ProductList-OfferingBody"/>
              <w:jc w:val="center"/>
            </w:pPr>
            <w:r>
              <w:t>10 %</w:t>
            </w:r>
          </w:p>
        </w:tc>
      </w:tr>
      <w:tr w:rsidR="00532997" w:rsidRPr="00B44CF9" w14:paraId="3122B6C3" w14:textId="77777777" w:rsidTr="00325022">
        <w:tc>
          <w:tcPr>
            <w:tcW w:w="5287" w:type="dxa"/>
          </w:tcPr>
          <w:p w14:paraId="17AB23ED" w14:textId="77777777" w:rsidR="00532997" w:rsidRPr="00EF7CF9" w:rsidRDefault="00532997" w:rsidP="000F31B4">
            <w:pPr>
              <w:pStyle w:val="ProductList-OfferingBody"/>
              <w:jc w:val="center"/>
            </w:pPr>
            <w:r>
              <w:t>&lt; 95 %</w:t>
            </w:r>
          </w:p>
        </w:tc>
        <w:tc>
          <w:tcPr>
            <w:tcW w:w="5513" w:type="dxa"/>
          </w:tcPr>
          <w:p w14:paraId="1B8DFCAA" w14:textId="77777777" w:rsidR="00532997" w:rsidRPr="00EF7CF9" w:rsidRDefault="00532997" w:rsidP="000F31B4">
            <w:pPr>
              <w:pStyle w:val="ProductList-OfferingBody"/>
              <w:jc w:val="center"/>
            </w:pPr>
            <w:r>
              <w:t>25 %</w:t>
            </w:r>
          </w:p>
        </w:tc>
      </w:tr>
    </w:tbl>
    <w:p w14:paraId="1BCA28BD" w14:textId="0FA5040C" w:rsidR="00532997" w:rsidRPr="00EF7CF9" w:rsidRDefault="00990838"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D4F39E8" w14:textId="1D155770" w:rsidR="00C5766D" w:rsidRPr="00C5766D" w:rsidRDefault="00C5766D" w:rsidP="00C5766D">
      <w:pPr>
        <w:pStyle w:val="ProductList-Offering2Heading"/>
        <w:keepNext/>
        <w:tabs>
          <w:tab w:val="clear" w:pos="360"/>
          <w:tab w:val="clear" w:pos="720"/>
          <w:tab w:val="clear" w:pos="1080"/>
        </w:tabs>
        <w:outlineLvl w:val="2"/>
      </w:pPr>
      <w:bookmarkStart w:id="433" w:name="_Toc237532845"/>
      <w:bookmarkEnd w:id="430"/>
      <w:bookmarkEnd w:id="431"/>
      <w:bookmarkEnd w:id="432"/>
      <w:r>
        <w:t>Анализ временных рядов Azure</w:t>
      </w:r>
      <w:bookmarkEnd w:id="433"/>
    </w:p>
    <w:p w14:paraId="136D5B37" w14:textId="77777777" w:rsidR="00C5766D" w:rsidRPr="0073097F" w:rsidRDefault="00C5766D" w:rsidP="00C5766D">
      <w:pPr>
        <w:pStyle w:val="ProductList-Body"/>
        <w:rPr>
          <w:b/>
          <w:bCs/>
          <w:color w:val="00188F"/>
        </w:rPr>
      </w:pPr>
      <w:r>
        <w:rPr>
          <w:b/>
          <w:bCs/>
          <w:color w:val="00188F"/>
        </w:rPr>
        <w:t>Дополнительные определения:</w:t>
      </w:r>
    </w:p>
    <w:p w14:paraId="6551100A" w14:textId="77777777" w:rsidR="00C5766D" w:rsidRDefault="00C5766D" w:rsidP="00C5766D">
      <w:pPr>
        <w:pStyle w:val="ProductList-Body"/>
      </w:pPr>
      <w:r>
        <w:t>«</w:t>
      </w:r>
      <w:r>
        <w:rPr>
          <w:b/>
          <w:bCs/>
          <w:color w:val="00188F"/>
        </w:rPr>
        <w:t>Среда</w:t>
      </w:r>
      <w:r>
        <w:t>» — это среда Анализа временных рядов.</w:t>
      </w:r>
    </w:p>
    <w:p w14:paraId="694552FE" w14:textId="7E267157" w:rsidR="00C5766D" w:rsidRPr="0073097F" w:rsidRDefault="00EE6E3C" w:rsidP="00C5766D">
      <w:pPr>
        <w:pStyle w:val="ProductList-Body"/>
        <w:rPr>
          <w:b/>
          <w:bCs/>
          <w:color w:val="00188F"/>
        </w:rPr>
      </w:pPr>
      <w:r>
        <w:rPr>
          <w:b/>
          <w:bCs/>
          <w:color w:val="00188F"/>
        </w:rPr>
        <w:t>Расчет времени доступности и Уровни обслуживания для API плоскости данных Анализа временных рядов.</w:t>
      </w:r>
    </w:p>
    <w:p w14:paraId="238DD023" w14:textId="77777777" w:rsidR="00C5766D" w:rsidRDefault="00C5766D" w:rsidP="00C5766D">
      <w:pPr>
        <w:pStyle w:val="ProductList-Body"/>
      </w:pPr>
      <w:r>
        <w:t>«</w:t>
      </w:r>
      <w:r>
        <w:rPr>
          <w:b/>
          <w:bCs/>
          <w:color w:val="00188F"/>
        </w:rPr>
        <w:t>API плоскости данных Анализа временных рядов</w:t>
      </w:r>
      <w:r>
        <w:t>» — это API событийного аналитического запроса Анализа временных рядов.</w:t>
      </w:r>
    </w:p>
    <w:p w14:paraId="6B9213C0" w14:textId="77777777" w:rsidR="00C5766D" w:rsidRDefault="00C5766D" w:rsidP="00C5766D">
      <w:pPr>
        <w:pStyle w:val="ProductList-Body"/>
      </w:pPr>
      <w:r>
        <w:t>«</w:t>
      </w:r>
      <w:r>
        <w:rPr>
          <w:b/>
          <w:bCs/>
          <w:color w:val="00188F"/>
        </w:rPr>
        <w:t>Запрос</w:t>
      </w:r>
      <w:r>
        <w:t>» — это любой зарегистрированный запрос, поддерживаемый API плоскости данных Анализа временных рядов.</w:t>
      </w:r>
    </w:p>
    <w:p w14:paraId="2396A988" w14:textId="77777777" w:rsidR="00C5766D" w:rsidRDefault="00C5766D" w:rsidP="00C5766D">
      <w:pPr>
        <w:pStyle w:val="ProductList-Body"/>
      </w:pPr>
      <w:r>
        <w:t>«</w:t>
      </w:r>
      <w:r>
        <w:rPr>
          <w:b/>
          <w:bCs/>
          <w:color w:val="00188F"/>
        </w:rPr>
        <w:t>Невыполненный запрос</w:t>
      </w:r>
      <w:r>
        <w:t>» — это запрос, который привел к возникновению Кода ошибки.</w:t>
      </w:r>
    </w:p>
    <w:p w14:paraId="22EFBCA1" w14:textId="77777777" w:rsidR="00C5766D" w:rsidRDefault="00C5766D" w:rsidP="00C5766D">
      <w:pPr>
        <w:pStyle w:val="ProductList-Body"/>
      </w:pPr>
      <w:r>
        <w:t>«</w:t>
      </w:r>
      <w:r>
        <w:rPr>
          <w:b/>
          <w:bCs/>
          <w:color w:val="00188F"/>
        </w:rPr>
        <w:t>Частота ошибок</w:t>
      </w:r>
      <w:r>
        <w:t>» — общее число Невыполненных запросов, разделенное на Общее число запросов за конкретный отрезок времени продолжительностью в одну минуту для всех сред в рамках подписки Microsoft Azure. Если пользователь в эту минуту не отправил ни одного Запроса, то Частота ошибок для этого отрезка времени составляет 0 %.</w:t>
      </w:r>
    </w:p>
    <w:p w14:paraId="202FE9CA" w14:textId="58EFED60" w:rsidR="00C5766D" w:rsidRDefault="00C5766D" w:rsidP="00C5766D">
      <w:pPr>
        <w:pStyle w:val="ProductList-Body"/>
      </w:pPr>
      <w:r>
        <w:t>«</w:t>
      </w:r>
      <w:r>
        <w:rPr>
          <w:b/>
          <w:bCs/>
          <w:color w:val="00188F"/>
        </w:rPr>
        <w:t>Средняя частота ошибок</w:t>
      </w:r>
      <w:r>
        <w:t>» в Применимый период — это сумма значений Частоты ошибок для каждой минуты в Применимый период, разделенная на общее число минут в Применимый период.</w:t>
      </w:r>
    </w:p>
    <w:p w14:paraId="471C3B56" w14:textId="131D8E3E" w:rsidR="00B84D9B" w:rsidRPr="007F2F5C" w:rsidRDefault="00C5766D" w:rsidP="00A37663">
      <w:pPr>
        <w:pStyle w:val="ProductList-Body"/>
        <w:rPr>
          <w:spacing w:val="-2"/>
        </w:rPr>
      </w:pPr>
      <w:r w:rsidRPr="0058253A">
        <w:rPr>
          <w:spacing w:val="-2"/>
        </w:rPr>
        <w:t>«</w:t>
      </w:r>
      <w:r w:rsidRPr="0058253A">
        <w:rPr>
          <w:b/>
          <w:bCs/>
          <w:color w:val="00188F"/>
          <w:spacing w:val="-2"/>
        </w:rPr>
        <w:t>Процент доступности</w:t>
      </w:r>
      <w:r w:rsidRPr="0058253A">
        <w:rPr>
          <w:spacing w:val="-2"/>
        </w:rPr>
        <w:t>» для API плоскости данных Анализа временных рядов рассчитывается так: из 100 % вычитается Средняя частота ошибок для конкретной подписки Microsoft Azure в течение Применимого периода. Процент доступности представлен следующей формулой:</w:t>
      </w:r>
    </w:p>
    <w:p w14:paraId="11B18E61" w14:textId="2D21F2FE" w:rsidR="00B84D9B" w:rsidRPr="00DB1B7E" w:rsidRDefault="00B84D9B" w:rsidP="00E61894">
      <w:pPr>
        <w:pStyle w:val="ProductList-Body"/>
        <w:tabs>
          <w:tab w:val="clear" w:pos="360"/>
          <w:tab w:val="clear" w:pos="720"/>
          <w:tab w:val="clear" w:pos="1080"/>
        </w:tabs>
        <w:spacing w:before="120" w:after="120"/>
        <w:jc w:val="center"/>
        <w:rPr>
          <w:rFonts w:ascii="Cambria Math" w:hAnsi="Cambria Math"/>
          <w:i/>
          <w:iCs/>
          <w:color w:val="000000" w:themeColor="text1"/>
        </w:rPr>
      </w:pPr>
      <w:r>
        <w:rPr>
          <w:rFonts w:ascii="Cambria Math" w:hAnsi="Cambria Math"/>
          <w:i/>
          <w:iCs/>
          <w:color w:val="000000" w:themeColor="text1"/>
        </w:rPr>
        <w:t>100 % – Средняя частота ошибок</w:t>
      </w:r>
    </w:p>
    <w:p w14:paraId="392F59FB" w14:textId="127DE09C" w:rsidR="00C5766D" w:rsidRPr="007F2F5C" w:rsidRDefault="00C5766D" w:rsidP="00C5766D">
      <w:pPr>
        <w:pStyle w:val="ProductList-Body"/>
        <w:rPr>
          <w:b/>
          <w:color w:val="00188F"/>
        </w:rPr>
      </w:pPr>
      <w:r>
        <w:rPr>
          <w:b/>
          <w:bCs/>
          <w:color w:val="00188F"/>
        </w:rPr>
        <w:t>При использовании Клиентом API плоскости данных Анализа временных рядов применяются следующие Уровни обслуживания и Компенсации за обслуживание</w:t>
      </w:r>
      <w:r w:rsidRPr="002C5E66">
        <w:rPr>
          <w:b/>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DB1B7E" w:rsidRPr="00B44CF9" w14:paraId="6BDDB7E0" w14:textId="77777777" w:rsidTr="00325022">
        <w:trPr>
          <w:tblHeader/>
        </w:trPr>
        <w:tc>
          <w:tcPr>
            <w:tcW w:w="5287"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Процент доступности</w:t>
            </w:r>
          </w:p>
        </w:tc>
        <w:tc>
          <w:tcPr>
            <w:tcW w:w="5495"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Компенсация за обслуживание</w:t>
            </w:r>
          </w:p>
        </w:tc>
      </w:tr>
      <w:tr w:rsidR="00DB1B7E" w:rsidRPr="00B44CF9" w14:paraId="1AB8BC8B" w14:textId="77777777" w:rsidTr="00325022">
        <w:tc>
          <w:tcPr>
            <w:tcW w:w="5287" w:type="dxa"/>
          </w:tcPr>
          <w:p w14:paraId="33E3F2BA" w14:textId="5738DC56" w:rsidR="00DB1B7E" w:rsidRPr="00EF7CF9" w:rsidRDefault="00DB1B7E" w:rsidP="000F31B4">
            <w:pPr>
              <w:pStyle w:val="ProductList-OfferingBody"/>
              <w:jc w:val="center"/>
            </w:pPr>
            <w:r>
              <w:t>&lt; 99,9 %</w:t>
            </w:r>
          </w:p>
        </w:tc>
        <w:tc>
          <w:tcPr>
            <w:tcW w:w="5495" w:type="dxa"/>
          </w:tcPr>
          <w:p w14:paraId="4AE3A834" w14:textId="77777777" w:rsidR="00DB1B7E" w:rsidRPr="00EF7CF9" w:rsidRDefault="00DB1B7E" w:rsidP="000F31B4">
            <w:pPr>
              <w:pStyle w:val="ProductList-OfferingBody"/>
              <w:jc w:val="center"/>
            </w:pPr>
            <w:r>
              <w:t>10 %</w:t>
            </w:r>
          </w:p>
        </w:tc>
      </w:tr>
      <w:tr w:rsidR="00DB1B7E" w:rsidRPr="00B44CF9" w14:paraId="7CC1CE08" w14:textId="77777777" w:rsidTr="00325022">
        <w:tc>
          <w:tcPr>
            <w:tcW w:w="5287" w:type="dxa"/>
          </w:tcPr>
          <w:p w14:paraId="3C25D851" w14:textId="635C9033" w:rsidR="00DB1B7E" w:rsidRPr="00EF7CF9" w:rsidRDefault="00DB1B7E" w:rsidP="000F31B4">
            <w:pPr>
              <w:pStyle w:val="ProductList-OfferingBody"/>
              <w:jc w:val="center"/>
            </w:pPr>
            <w:r>
              <w:t>&lt; 99 %</w:t>
            </w:r>
          </w:p>
        </w:tc>
        <w:tc>
          <w:tcPr>
            <w:tcW w:w="5495" w:type="dxa"/>
          </w:tcPr>
          <w:p w14:paraId="12E881A2" w14:textId="77777777" w:rsidR="00DB1B7E" w:rsidRPr="00EF7CF9" w:rsidRDefault="00DB1B7E" w:rsidP="000F31B4">
            <w:pPr>
              <w:pStyle w:val="ProductList-OfferingBody"/>
              <w:jc w:val="center"/>
            </w:pPr>
            <w:r>
              <w:t>25 %</w:t>
            </w:r>
          </w:p>
        </w:tc>
      </w:tr>
    </w:tbl>
    <w:p w14:paraId="484BC627" w14:textId="2D2B7D4C" w:rsidR="00DB1B7E" w:rsidRPr="00EF7CF9" w:rsidRDefault="00990838"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5175CE1" w14:textId="0DD1C98D" w:rsidR="00895748" w:rsidRPr="00EF7CF9" w:rsidRDefault="00895748" w:rsidP="00895748">
      <w:pPr>
        <w:pStyle w:val="ProductList-Offering2Heading"/>
        <w:tabs>
          <w:tab w:val="clear" w:pos="360"/>
          <w:tab w:val="clear" w:pos="720"/>
          <w:tab w:val="clear" w:pos="1080"/>
        </w:tabs>
        <w:outlineLvl w:val="2"/>
      </w:pPr>
      <w:bookmarkStart w:id="434" w:name="_Toc412532214"/>
      <w:bookmarkStart w:id="435" w:name="_Toc457821585"/>
      <w:bookmarkStart w:id="436" w:name="_Toc52348993"/>
      <w:bookmarkStart w:id="437" w:name="_Toc237532846"/>
      <w:r>
        <w:t>Служба диспетчера трафика</w:t>
      </w:r>
      <w:bookmarkEnd w:id="434"/>
      <w:bookmarkEnd w:id="435"/>
      <w:bookmarkEnd w:id="436"/>
      <w:bookmarkEnd w:id="437"/>
    </w:p>
    <w:p w14:paraId="7C53001F" w14:textId="77777777" w:rsidR="00895748" w:rsidRPr="00EF7CF9" w:rsidRDefault="00895748" w:rsidP="00895748">
      <w:pPr>
        <w:pStyle w:val="ProductList-Body"/>
      </w:pPr>
      <w:r>
        <w:rPr>
          <w:b/>
          <w:color w:val="00188F"/>
        </w:rPr>
        <w:t>Дополнительные определения</w:t>
      </w:r>
      <w:r w:rsidRPr="002C5E66">
        <w:rPr>
          <w:b/>
          <w:color w:val="00188F"/>
        </w:rPr>
        <w:t>:</w:t>
      </w:r>
    </w:p>
    <w:p w14:paraId="1738A40B" w14:textId="3CB62828" w:rsidR="00895748" w:rsidRPr="00EF7CF9" w:rsidRDefault="00895748" w:rsidP="00005CE0">
      <w:pPr>
        <w:pStyle w:val="ProductList-Body"/>
      </w:pPr>
      <w:r>
        <w:t>«</w:t>
      </w:r>
      <w:r>
        <w:rPr>
          <w:b/>
          <w:color w:val="00188F"/>
        </w:rPr>
        <w:t>Минуты развертывания</w:t>
      </w:r>
      <w:r>
        <w:t>» — общее количество минут, в течение которых тот или иной Профиль диспетчера трафика был развернутым в Microsoft Azure в течение Применимого периода.</w:t>
      </w:r>
    </w:p>
    <w:p w14:paraId="72F9FA5B" w14:textId="332F670A" w:rsidR="00895748" w:rsidRPr="00EF7CF9" w:rsidRDefault="00895748" w:rsidP="00005CE0">
      <w:pPr>
        <w:pStyle w:val="ProductList-Body"/>
      </w:pPr>
      <w:r>
        <w:t>«</w:t>
      </w:r>
      <w:r>
        <w:rPr>
          <w:b/>
          <w:color w:val="00188F"/>
        </w:rPr>
        <w:t>Максимум доступных минут</w:t>
      </w:r>
      <w:r>
        <w:t>» — общая сумма Минут развертывания всех Профилей диспетчера трафика, развернутых вами в рамках конкретной подписки Microsoft Azure, в течение Применимого периода.</w:t>
      </w:r>
    </w:p>
    <w:p w14:paraId="7B067662" w14:textId="77777777" w:rsidR="00895748" w:rsidRPr="00EF7CF9" w:rsidRDefault="00895748" w:rsidP="00005CE0">
      <w:pPr>
        <w:pStyle w:val="ProductList-Body"/>
      </w:pPr>
      <w:r>
        <w:t>«</w:t>
      </w:r>
      <w:r>
        <w:rPr>
          <w:b/>
          <w:color w:val="00188F"/>
        </w:rPr>
        <w:t>Профиль диспетчера трафика</w:t>
      </w:r>
      <w:r>
        <w:t>» или «</w:t>
      </w:r>
      <w:r>
        <w:rPr>
          <w:b/>
          <w:color w:val="00188F"/>
        </w:rPr>
        <w:t>Профиль</w:t>
      </w:r>
      <w:r>
        <w:t>» означает развертывание Службы диспетчера трафика, выполненное Клиентом и содержащее доменное имя, конечные точки и другие настройки конфигурации, как указано на Портале управления.</w:t>
      </w:r>
    </w:p>
    <w:p w14:paraId="41F87B39" w14:textId="77777777" w:rsidR="00895748" w:rsidRPr="00EF7CF9" w:rsidRDefault="00895748" w:rsidP="00895748">
      <w:pPr>
        <w:pStyle w:val="ProductList-Body"/>
      </w:pPr>
      <w:r>
        <w:t>«</w:t>
      </w:r>
      <w:r>
        <w:rPr>
          <w:b/>
          <w:color w:val="00188F"/>
        </w:rPr>
        <w:t>Действительный отклик DNS</w:t>
      </w:r>
      <w:r>
        <w:t>» — отклик DNS, полученный по крайней мере от одного из кластеров серверов доменных имен Службы диспетчера трафика в ответ на запрос DNS в отношении доменного имени, указанного для конкретного Профиля диспетчера трафика.</w:t>
      </w:r>
    </w:p>
    <w:p w14:paraId="749C09A7" w14:textId="77777777" w:rsidR="00895748" w:rsidRPr="00EF7CF9" w:rsidRDefault="00895748" w:rsidP="00895748">
      <w:pPr>
        <w:pStyle w:val="ProductList-Body"/>
      </w:pPr>
      <w:r>
        <w:rPr>
          <w:b/>
          <w:color w:val="00188F"/>
        </w:rPr>
        <w:t>Время простоя</w:t>
      </w:r>
      <w:r>
        <w:t> — Общее накопленное количество Минут развертывания всех Профилей, развернутых вами в рамках конкретной подписки Microsoft Azure, в течение которых Профиль недоступен. Минута относится ко времени недоступности для определенного Профиля, если результатом всех непрерывно повторяющихся запросов DNS в отношении DNS-имени, указанного в Профиле, в течение этой минуты является отсутствие Действительного отклика DNS на протяжении двух секунд.</w:t>
      </w:r>
    </w:p>
    <w:p w14:paraId="13F3A862" w14:textId="47018C1D" w:rsidR="00895748" w:rsidRPr="007F2F5C" w:rsidRDefault="00AC48A7" w:rsidP="00895748">
      <w:pPr>
        <w:pStyle w:val="ProductList-Body"/>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058F6251" w14:textId="3546C903" w:rsidR="00895748" w:rsidRPr="00B22835" w:rsidRDefault="00000000" w:rsidP="00DC71C2">
      <w:pPr>
        <w:pStyle w:val="ListParagraph"/>
        <w:spacing w:before="24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68BB5F11" w14:textId="1A254510" w:rsidR="00895748" w:rsidRPr="00EF7CF9" w:rsidRDefault="00895748" w:rsidP="00895748">
      <w:pPr>
        <w:pStyle w:val="ProductList-Body"/>
      </w:pPr>
      <w:r>
        <w:rPr>
          <w:b/>
          <w:color w:val="00188F"/>
        </w:rPr>
        <w:t>Компенсация за обслуживание</w:t>
      </w:r>
      <w:r w:rsidRPr="002C5E66">
        <w:rPr>
          <w:b/>
          <w:color w:val="00188F"/>
        </w:rPr>
        <w:t>:</w:t>
      </w:r>
    </w:p>
    <w:tbl>
      <w:tblPr>
        <w:tblW w:w="10827" w:type="dxa"/>
        <w:tblInd w:w="9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96"/>
        <w:gridCol w:w="5531"/>
      </w:tblGrid>
      <w:tr w:rsidR="00895748" w:rsidRPr="00B44CF9" w14:paraId="237D57EE" w14:textId="77777777" w:rsidTr="00325022">
        <w:trPr>
          <w:tblHeader/>
        </w:trPr>
        <w:tc>
          <w:tcPr>
            <w:tcW w:w="5296" w:type="dxa"/>
            <w:shd w:val="clear" w:color="auto" w:fill="0072C6"/>
          </w:tcPr>
          <w:p w14:paraId="773AFE5E" w14:textId="6B131518" w:rsidR="00895748"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31"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Компенсация за обслуживание</w:t>
            </w:r>
          </w:p>
        </w:tc>
      </w:tr>
      <w:tr w:rsidR="009A560A" w:rsidRPr="00B44CF9" w14:paraId="59DC3BF8" w14:textId="77777777" w:rsidTr="00325022">
        <w:tc>
          <w:tcPr>
            <w:tcW w:w="5296" w:type="dxa"/>
          </w:tcPr>
          <w:p w14:paraId="7E17ECEA" w14:textId="62B8E8DA" w:rsidR="009A560A" w:rsidRPr="009A560A" w:rsidRDefault="009A560A" w:rsidP="009A560A">
            <w:pPr>
              <w:pStyle w:val="ProductList-OfferingBody"/>
              <w:jc w:val="center"/>
              <w:rPr>
                <w:lang w:val="en-US"/>
              </w:rPr>
            </w:pPr>
            <w:r>
              <w:rPr>
                <w:lang w:val="en-US"/>
              </w:rPr>
              <w:t xml:space="preserve">&lt; 100% </w:t>
            </w:r>
          </w:p>
        </w:tc>
        <w:tc>
          <w:tcPr>
            <w:tcW w:w="5531" w:type="dxa"/>
          </w:tcPr>
          <w:p w14:paraId="76E8BE5F" w14:textId="06469ED9" w:rsidR="009A560A" w:rsidRDefault="009A560A" w:rsidP="009A560A">
            <w:pPr>
              <w:pStyle w:val="ProductList-OfferingBody"/>
              <w:jc w:val="center"/>
            </w:pPr>
            <w:r>
              <w:t>10 %</w:t>
            </w:r>
          </w:p>
        </w:tc>
      </w:tr>
      <w:tr w:rsidR="009A560A" w:rsidRPr="00B44CF9" w14:paraId="03E16A40" w14:textId="77777777" w:rsidTr="00325022">
        <w:tc>
          <w:tcPr>
            <w:tcW w:w="5296" w:type="dxa"/>
          </w:tcPr>
          <w:p w14:paraId="1AA31257" w14:textId="77777777" w:rsidR="009A560A" w:rsidRPr="00EF7CF9" w:rsidRDefault="009A560A" w:rsidP="009A560A">
            <w:pPr>
              <w:pStyle w:val="ProductList-OfferingBody"/>
              <w:jc w:val="center"/>
            </w:pPr>
            <w:r>
              <w:t>&lt; 99,99 %</w:t>
            </w:r>
          </w:p>
        </w:tc>
        <w:tc>
          <w:tcPr>
            <w:tcW w:w="5531" w:type="dxa"/>
          </w:tcPr>
          <w:p w14:paraId="7D035504" w14:textId="258EB01C" w:rsidR="009A560A" w:rsidRPr="00EF7CF9" w:rsidRDefault="009A560A" w:rsidP="009A560A">
            <w:pPr>
              <w:pStyle w:val="ProductList-OfferingBody"/>
              <w:jc w:val="center"/>
            </w:pPr>
            <w:r>
              <w:t>25 %</w:t>
            </w:r>
          </w:p>
        </w:tc>
      </w:tr>
      <w:tr w:rsidR="00895748" w:rsidRPr="00B44CF9" w14:paraId="379744A0" w14:textId="77777777" w:rsidTr="00325022">
        <w:tc>
          <w:tcPr>
            <w:tcW w:w="5296" w:type="dxa"/>
          </w:tcPr>
          <w:p w14:paraId="79B5CD06" w14:textId="77777777" w:rsidR="00895748" w:rsidRPr="00EF7CF9" w:rsidRDefault="00895748" w:rsidP="000F31B4">
            <w:pPr>
              <w:pStyle w:val="ProductList-OfferingBody"/>
              <w:jc w:val="center"/>
            </w:pPr>
            <w:r>
              <w:t>&lt; 99 %</w:t>
            </w:r>
          </w:p>
        </w:tc>
        <w:tc>
          <w:tcPr>
            <w:tcW w:w="5531" w:type="dxa"/>
          </w:tcPr>
          <w:p w14:paraId="4E874CB9" w14:textId="1C949918" w:rsidR="00895748" w:rsidRPr="00EF7CF9" w:rsidRDefault="009A560A" w:rsidP="000F31B4">
            <w:pPr>
              <w:pStyle w:val="ProductList-OfferingBody"/>
              <w:jc w:val="center"/>
            </w:pPr>
            <w:r>
              <w:rPr>
                <w:lang w:val="en-US"/>
              </w:rPr>
              <w:t>100</w:t>
            </w:r>
            <w:r w:rsidR="00895748">
              <w:t> %</w:t>
            </w:r>
          </w:p>
        </w:tc>
      </w:tr>
    </w:tbl>
    <w:bookmarkStart w:id="438" w:name="_Toc412532215"/>
    <w:bookmarkStart w:id="439" w:name="_Toc457821586"/>
    <w:bookmarkStart w:id="440" w:name="VirtualMachines"/>
    <w:p w14:paraId="41308BC9" w14:textId="5F85712D" w:rsidR="00895748" w:rsidRPr="00EF7CF9" w:rsidRDefault="00990838"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B586D83" w14:textId="5175413D" w:rsidR="00CD532B" w:rsidRPr="003828C4" w:rsidRDefault="003828C4" w:rsidP="008D7A89">
      <w:pPr>
        <w:pStyle w:val="ProductList-Offering2Heading"/>
        <w:keepNext/>
        <w:pageBreakBefore/>
        <w:tabs>
          <w:tab w:val="clear" w:pos="360"/>
          <w:tab w:val="clear" w:pos="720"/>
          <w:tab w:val="clear" w:pos="1080"/>
        </w:tabs>
        <w:outlineLvl w:val="2"/>
        <w:rPr>
          <w:lang w:val="en-US"/>
        </w:rPr>
      </w:pPr>
      <w:bookmarkStart w:id="441" w:name="_Toc237532847"/>
      <w:bookmarkStart w:id="442" w:name="_Toc52348994"/>
      <w:r>
        <w:rPr>
          <w:lang w:val="en-US"/>
        </w:rPr>
        <w:lastRenderedPageBreak/>
        <w:t>App Signing</w:t>
      </w:r>
      <w:bookmarkEnd w:id="441"/>
    </w:p>
    <w:p w14:paraId="6A6E2A88" w14:textId="77777777" w:rsidR="00CD532B" w:rsidRPr="00506C08" w:rsidRDefault="00CD532B" w:rsidP="00CD532B">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Дополнительные определения</w:t>
      </w:r>
      <w:r>
        <w:rPr>
          <w:rFonts w:ascii="Calibri" w:eastAsia="Times New Roman" w:hAnsi="Calibri" w:cs="Calibri"/>
          <w:sz w:val="18"/>
          <w:szCs w:val="18"/>
        </w:rPr>
        <w:t xml:space="preserve">: </w:t>
      </w:r>
    </w:p>
    <w:p w14:paraId="1F628B7C" w14:textId="77777777" w:rsidR="00CD532B" w:rsidRPr="00506C08" w:rsidRDefault="00CD532B" w:rsidP="00CD532B">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Общее число попыток транзакции</w:t>
      </w:r>
      <w:r>
        <w:rPr>
          <w:rFonts w:ascii="Calibri" w:eastAsia="Times New Roman" w:hAnsi="Calibri" w:cs="Calibri"/>
          <w:sz w:val="18"/>
          <w:szCs w:val="18"/>
        </w:rPr>
        <w:t>» — общее количество запросов API о подписи с проверкой подлинности, которые Клиент осуществил в течение Применимого периода в рамках определенной подписки Microsoft Azure.</w:t>
      </w:r>
    </w:p>
    <w:p w14:paraId="228DD2FD" w14:textId="77777777" w:rsidR="00CD532B" w:rsidRPr="00506C08" w:rsidRDefault="00CD532B" w:rsidP="00CD532B">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Невыполненные транзакции</w:t>
      </w:r>
      <w:r>
        <w:rPr>
          <w:rFonts w:ascii="Calibri" w:eastAsia="Times New Roman" w:hAnsi="Calibri" w:cs="Calibri"/>
          <w:sz w:val="18"/>
          <w:szCs w:val="18"/>
        </w:rPr>
        <w:t>» — все запросы API о подписи с проверкой подлинности, которые входят в Общее число попыток транзакции и результатом которых является код состояния HTTP 5xx или в результате которых Код успешного завершения не возвращается в течение 90 секунд.</w:t>
      </w:r>
    </w:p>
    <w:p w14:paraId="35E3FD91" w14:textId="77777777" w:rsidR="00CD532B" w:rsidRDefault="00CD532B" w:rsidP="00CD532B">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Процент времени работоспособности</w:t>
      </w:r>
      <w:r>
        <w:rPr>
          <w:rFonts w:ascii="Calibri" w:eastAsia="Times New Roman" w:hAnsi="Calibri" w:cs="Calibri"/>
          <w:sz w:val="18"/>
          <w:szCs w:val="18"/>
        </w:rPr>
        <w:t xml:space="preserve"> — рассчитывается так: из Общего числа попыток транзакции вычитаются Невыполненные транзакции, затем выполняется деление на Общее число попыток транзакции в течение Применимого периода для конкретной подписки Microsoft Azure. Процент времени работоспособности представлен следующей формулой: </w:t>
      </w:r>
    </w:p>
    <w:p w14:paraId="7AE0C03D" w14:textId="77777777" w:rsidR="00CD532B" w:rsidRPr="00A47C2A" w:rsidRDefault="00000000" w:rsidP="00CD532B">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Общее число попыток транзакции – Невыполненные транзакции</m:t>
              </m:r>
            </m:num>
            <m:den>
              <m:r>
                <m:rPr>
                  <m:nor/>
                </m:rPr>
                <w:rPr>
                  <w:rFonts w:ascii="Cambria Math" w:eastAsia="Times New Roman" w:hAnsi="Cambria Math" w:cs="Calibri"/>
                  <w:i/>
                  <w:iCs/>
                  <w:sz w:val="18"/>
                  <w:szCs w:val="18"/>
                </w:rPr>
                <m:t>Общее количество попыток транзакций</m:t>
              </m:r>
            </m:den>
          </m:f>
          <m:r>
            <w:rPr>
              <w:rFonts w:ascii="Cambria Math" w:hAnsi="Cambria Math"/>
              <w:sz w:val="18"/>
              <w:szCs w:val="18"/>
            </w:rPr>
            <m:t xml:space="preserve"> x 100</m:t>
          </m:r>
        </m:oMath>
      </m:oMathPara>
    </w:p>
    <w:p w14:paraId="1B3BD48E" w14:textId="54FDCB35" w:rsidR="00CD532B" w:rsidRPr="00DF5789" w:rsidRDefault="00CD532B" w:rsidP="00CD532B">
      <w:pPr>
        <w:shd w:val="clear" w:color="auto" w:fill="FFFFFF"/>
        <w:spacing w:after="0" w:line="240" w:lineRule="auto"/>
        <w:rPr>
          <w:rFonts w:ascii="Calibri" w:eastAsia="Times New Roman" w:hAnsi="Calibri" w:cs="Calibri"/>
          <w:sz w:val="18"/>
          <w:szCs w:val="18"/>
        </w:rPr>
      </w:pPr>
      <w:r>
        <w:rPr>
          <w:rFonts w:ascii="Calibri" w:eastAsia="Times New Roman" w:hAnsi="Calibri" w:cs="Calibri"/>
          <w:sz w:val="18"/>
          <w:szCs w:val="18"/>
        </w:rPr>
        <w:t> </w:t>
      </w:r>
      <w:r w:rsidR="00DF5789" w:rsidRPr="00DF5789">
        <w:rPr>
          <w:rFonts w:ascii="Calibri" w:eastAsia="Times New Roman" w:hAnsi="Calibri" w:cs="Calibri"/>
          <w:sz w:val="18"/>
          <w:szCs w:val="18"/>
        </w:rPr>
        <w:t>При использовании Клиентом службы App Signing применяются следующие Уровни обслуживания и Компенсации за обслуживание.</w:t>
      </w:r>
    </w:p>
    <w:p w14:paraId="3DCD3BF7" w14:textId="77777777" w:rsidR="00CD532B" w:rsidRPr="00506C08" w:rsidRDefault="00CD532B" w:rsidP="00CD532B">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Компенсация за обслуживание</w:t>
      </w:r>
      <w:r>
        <w:rPr>
          <w:rFonts w:ascii="Calibri" w:eastAsia="Times New Roman" w:hAnsi="Calibri" w:cs="Calibri"/>
          <w:sz w:val="18"/>
          <w:szCs w:val="18"/>
        </w:rPr>
        <w:t>: </w:t>
      </w:r>
    </w:p>
    <w:tbl>
      <w:tblPr>
        <w:tblW w:w="10687"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00"/>
      </w:tblGrid>
      <w:tr w:rsidR="00CD532B" w:rsidRPr="003D5054" w14:paraId="376F85D8" w14:textId="77777777" w:rsidTr="00CD532B">
        <w:trPr>
          <w:tblHeader/>
        </w:trPr>
        <w:tc>
          <w:tcPr>
            <w:tcW w:w="5287" w:type="dxa"/>
            <w:shd w:val="clear" w:color="auto" w:fill="0072C6"/>
          </w:tcPr>
          <w:p w14:paraId="05823EA3" w14:textId="77777777" w:rsidR="00CD532B" w:rsidRPr="003D5054" w:rsidRDefault="00CD532B"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400" w:type="dxa"/>
            <w:shd w:val="clear" w:color="auto" w:fill="0072C6"/>
          </w:tcPr>
          <w:p w14:paraId="70A9A6C3" w14:textId="77777777" w:rsidR="00CD532B" w:rsidRPr="003D5054" w:rsidRDefault="00CD532B"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CD532B" w:rsidRPr="003D5054" w14:paraId="186DDD77" w14:textId="77777777" w:rsidTr="00CD532B">
        <w:tc>
          <w:tcPr>
            <w:tcW w:w="5287" w:type="dxa"/>
          </w:tcPr>
          <w:p w14:paraId="4C6E84D0" w14:textId="77777777" w:rsidR="00CD532B" w:rsidRPr="003D5054" w:rsidRDefault="00CD532B"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99,9 %</w:t>
            </w:r>
          </w:p>
        </w:tc>
        <w:tc>
          <w:tcPr>
            <w:tcW w:w="5400" w:type="dxa"/>
          </w:tcPr>
          <w:p w14:paraId="46E9F521" w14:textId="77777777" w:rsidR="00CD532B" w:rsidRPr="003D5054" w:rsidRDefault="00CD532B"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CD532B" w:rsidRPr="003D5054" w14:paraId="374168C1" w14:textId="77777777" w:rsidTr="00CD532B">
        <w:tc>
          <w:tcPr>
            <w:tcW w:w="5287" w:type="dxa"/>
          </w:tcPr>
          <w:p w14:paraId="49D5D5FA" w14:textId="77777777" w:rsidR="00CD532B" w:rsidRPr="003D5054" w:rsidRDefault="00CD532B"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2B7EB70E" w14:textId="77777777" w:rsidR="00CD532B" w:rsidRPr="003D5054" w:rsidRDefault="00CD532B" w:rsidP="00CE6437">
            <w:pPr>
              <w:pStyle w:val="ProductList-OfferingBody"/>
              <w:jc w:val="center"/>
              <w:rPr>
                <w:rFonts w:ascii="Calibri" w:hAnsi="Calibri" w:cs="Calibri"/>
                <w:szCs w:val="16"/>
              </w:rPr>
            </w:pPr>
            <w:r>
              <w:rPr>
                <w:rFonts w:ascii="Calibri" w:hAnsi="Calibri" w:cs="Calibri"/>
                <w:szCs w:val="16"/>
              </w:rPr>
              <w:t>25%</w:t>
            </w:r>
          </w:p>
        </w:tc>
      </w:tr>
    </w:tbl>
    <w:p w14:paraId="7D4F6531" w14:textId="77777777" w:rsidR="00CD532B" w:rsidRPr="00EF7CF9" w:rsidRDefault="00CD532B" w:rsidP="00CD532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E6F79CE" w14:textId="7F577475" w:rsidR="00895748" w:rsidRPr="00EF7CF9" w:rsidRDefault="00895748" w:rsidP="00895748">
      <w:pPr>
        <w:pStyle w:val="ProductList-Offering2Heading"/>
        <w:tabs>
          <w:tab w:val="clear" w:pos="360"/>
          <w:tab w:val="clear" w:pos="720"/>
          <w:tab w:val="clear" w:pos="1080"/>
        </w:tabs>
        <w:outlineLvl w:val="2"/>
      </w:pPr>
      <w:bookmarkStart w:id="443" w:name="_Toc237532848"/>
      <w:r>
        <w:t>Виртуальные машины</w:t>
      </w:r>
      <w:bookmarkEnd w:id="438"/>
      <w:bookmarkEnd w:id="439"/>
      <w:bookmarkEnd w:id="440"/>
      <w:bookmarkEnd w:id="442"/>
      <w:bookmarkEnd w:id="443"/>
    </w:p>
    <w:p w14:paraId="15A0C13C" w14:textId="77777777" w:rsidR="00895748" w:rsidRPr="00EF7CF9" w:rsidRDefault="00895748" w:rsidP="00895748">
      <w:pPr>
        <w:pStyle w:val="ProductList-Body"/>
      </w:pPr>
      <w:r>
        <w:rPr>
          <w:b/>
          <w:color w:val="00188F"/>
        </w:rPr>
        <w:t>Дополнительные определения</w:t>
      </w:r>
      <w:r w:rsidRPr="002C5E66">
        <w:rPr>
          <w:b/>
          <w:color w:val="00188F"/>
        </w:rPr>
        <w:t>:</w:t>
      </w:r>
    </w:p>
    <w:p w14:paraId="050C4E37" w14:textId="77777777" w:rsidR="0059519F" w:rsidRPr="00EC3D00" w:rsidRDefault="0059519F" w:rsidP="0059519F">
      <w:pPr>
        <w:pStyle w:val="ProductList-Body"/>
        <w:rPr>
          <w:rFonts w:ascii="Calibri" w:hAnsi="Calibri" w:cs="Calibri"/>
        </w:rPr>
      </w:pPr>
      <w:bookmarkStart w:id="444" w:name="VPNGateway"/>
      <w:bookmarkStart w:id="445" w:name="_Toc457821587"/>
      <w:bookmarkStart w:id="446" w:name="VirtualNetworkGateway"/>
      <w:r>
        <w:rPr>
          <w:rFonts w:ascii="Calibri" w:hAnsi="Calibri" w:cs="Calibri"/>
        </w:rPr>
        <w:t>«</w:t>
      </w:r>
      <w:r>
        <w:rPr>
          <w:rFonts w:ascii="Calibri" w:hAnsi="Calibri" w:cs="Calibri"/>
          <w:b/>
          <w:color w:val="00188F"/>
        </w:rPr>
        <w:t>Группа доступности</w:t>
      </w:r>
      <w:r>
        <w:rPr>
          <w:rFonts w:ascii="Calibri" w:hAnsi="Calibri" w:cs="Calibri"/>
        </w:rPr>
        <w:t>» — несколько Виртуальных машин, развернутых в разных Доменах сбоя с целью избежать единой точки отказа.</w:t>
      </w:r>
    </w:p>
    <w:p w14:paraId="442134B9"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Зона доступности</w:t>
      </w:r>
      <w:r>
        <w:rPr>
          <w:rFonts w:ascii="Calibri" w:hAnsi="Calibri" w:cs="Calibri"/>
        </w:rPr>
        <w:t>» — отказоустойчивая область в пределах одного региона Azure, оснащенная независимыми системами электроснабжения, охлаждения и сетевого взаимодействия.</w:t>
      </w:r>
    </w:p>
    <w:p w14:paraId="48F08582" w14:textId="77777777" w:rsidR="0059519F" w:rsidRPr="00EC3D00" w:rsidRDefault="0059519F" w:rsidP="0059519F">
      <w:pPr>
        <w:pStyle w:val="ProductList-Body"/>
        <w:rPr>
          <w:rFonts w:ascii="Calibri" w:hAnsi="Calibri" w:cs="Calibri"/>
        </w:rPr>
      </w:pPr>
      <w:r>
        <w:rPr>
          <w:rFonts w:ascii="Calibri" w:hAnsi="Calibri" w:cs="Calibri"/>
          <w:color w:val="00188F"/>
        </w:rPr>
        <w:t>«</w:t>
      </w:r>
      <w:r>
        <w:rPr>
          <w:rFonts w:ascii="Calibri" w:hAnsi="Calibri" w:cs="Calibri"/>
          <w:b/>
          <w:bCs/>
          <w:color w:val="00188F"/>
        </w:rPr>
        <w:t>Выделенный узел Azure</w:t>
      </w:r>
      <w:r>
        <w:rPr>
          <w:rFonts w:ascii="Calibri" w:hAnsi="Calibri" w:cs="Calibri"/>
          <w:color w:val="00188F"/>
        </w:rPr>
        <w:t>»</w:t>
      </w:r>
      <w:r>
        <w:rPr>
          <w:rFonts w:ascii="Calibri" w:hAnsi="Calibri" w:cs="Calibri"/>
        </w:rPr>
        <w:t xml:space="preserve"> обеспечивает физические сервера, на которых размещена одна виртуальная машина Azure или более, при этом для любого Соглашения об уровне обслуживания требуется настройка (по умолчанию) autoReplaceOnFailure.</w:t>
      </w:r>
    </w:p>
    <w:p w14:paraId="4E3EA012"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Диск данных</w:t>
      </w:r>
      <w:r>
        <w:rPr>
          <w:rFonts w:ascii="Calibri" w:hAnsi="Calibri" w:cs="Calibri"/>
        </w:rPr>
        <w:t>» — это виртуальный жесткий диск постоянного хранения, подключаемый к Виртуальной машине и используемый для хранения данных приложения.</w:t>
      </w:r>
    </w:p>
    <w:p w14:paraId="538FB631" w14:textId="77777777" w:rsidR="0059519F" w:rsidRPr="00EC3D00" w:rsidRDefault="0059519F" w:rsidP="0059519F">
      <w:pPr>
        <w:pStyle w:val="ProductList-Body"/>
        <w:rPr>
          <w:rFonts w:ascii="Calibri" w:hAnsi="Calibri" w:cs="Calibri"/>
        </w:rPr>
      </w:pPr>
      <w:r>
        <w:rPr>
          <w:rFonts w:ascii="Calibri" w:hAnsi="Calibri" w:cs="Calibri"/>
          <w:color w:val="00188F"/>
        </w:rPr>
        <w:t>«</w:t>
      </w:r>
      <w:r>
        <w:rPr>
          <w:rFonts w:ascii="Calibri" w:hAnsi="Calibri" w:cs="Calibri"/>
          <w:b/>
          <w:bCs/>
          <w:color w:val="00188F"/>
        </w:rPr>
        <w:t>Группа выделенных узлов</w:t>
      </w:r>
      <w:r>
        <w:rPr>
          <w:rFonts w:ascii="Calibri" w:hAnsi="Calibri" w:cs="Calibri"/>
          <w:color w:val="00188F"/>
        </w:rPr>
        <w:t>»</w:t>
      </w:r>
      <w:r>
        <w:rPr>
          <w:rFonts w:ascii="Calibri" w:hAnsi="Calibri" w:cs="Calibri"/>
        </w:rPr>
        <w:t xml:space="preserve"> состоит из Выделенных узлов Azure, развернутых в регионе Azure в рамках разных Доменов сбоя, и позволяет избежать единой точки сбоя.</w:t>
      </w:r>
    </w:p>
    <w:p w14:paraId="4B4D65F8"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Домен сбоя</w:t>
      </w:r>
      <w:r>
        <w:rPr>
          <w:rFonts w:ascii="Calibri" w:hAnsi="Calibri" w:cs="Calibri"/>
        </w:rPr>
        <w:t>» — набор серверов, использующих общие ресурсы, например электропитание или сетевое соединение.</w:t>
      </w:r>
    </w:p>
    <w:p w14:paraId="734DB1B5"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Диск операционной системы</w:t>
      </w:r>
      <w:r>
        <w:rPr>
          <w:rFonts w:ascii="Calibri" w:hAnsi="Calibri" w:cs="Calibri"/>
        </w:rPr>
        <w:t>» — это виртуальный жесткий диск постоянного хранения, подключаемый к Виртуальной машине и используемый для хранения операционной системы Виртуальной машины.</w:t>
      </w:r>
    </w:p>
    <w:p w14:paraId="06A76C10" w14:textId="77777777" w:rsidR="0059519F" w:rsidRPr="00EC3D00" w:rsidRDefault="0059519F" w:rsidP="0059519F">
      <w:pPr>
        <w:pStyle w:val="ProductList-Body"/>
        <w:rPr>
          <w:rFonts w:ascii="Calibri" w:hAnsi="Calibri" w:cs="Calibri"/>
        </w:rPr>
      </w:pPr>
      <w:r>
        <w:rPr>
          <w:rFonts w:ascii="Calibri" w:hAnsi="Calibri" w:cs="Calibri"/>
        </w:rPr>
        <w:t>«</w:t>
      </w:r>
      <w:r w:rsidRPr="00ED2CF2">
        <w:rPr>
          <w:rFonts w:ascii="Calibri" w:hAnsi="Calibri" w:cs="Calibri"/>
          <w:b/>
          <w:color w:val="00188F"/>
        </w:rPr>
        <w:t>Общий диск</w:t>
      </w:r>
      <w:r>
        <w:rPr>
          <w:rFonts w:ascii="Calibri" w:hAnsi="Calibri" w:cs="Calibri"/>
        </w:rPr>
        <w:t>» — Диск данных, подключенный одновременно к нескольким Виртуальным машинам.</w:t>
      </w:r>
    </w:p>
    <w:p w14:paraId="5FE9464D"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Одноэкземплярная виртуальная машина</w:t>
      </w:r>
      <w:r>
        <w:rPr>
          <w:rFonts w:ascii="Calibri" w:hAnsi="Calibri" w:cs="Calibri"/>
        </w:rPr>
        <w:t xml:space="preserve">» — любая Виртуальная машина Microsoft Azure, которая не входит в Группу доступности или развернута в Группе доступности в одном экземпляре. </w:t>
      </w:r>
    </w:p>
    <w:p w14:paraId="133AE36C"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Виртуальная машина</w:t>
      </w:r>
      <w:r>
        <w:rPr>
          <w:rFonts w:ascii="Calibri" w:hAnsi="Calibri" w:cs="Calibri"/>
        </w:rPr>
        <w:t xml:space="preserve">» — это сохраняемый тип экземпляра, который можно развернуть отдельно, в составе Группы доступности или при помощи Группы выделенных узлов Azure. Виртуальную машину можно развернуть в многопользовательской среде в Azure или в изолированной среде с одним клиентом посредством Выделенных узлов Azure. </w:t>
      </w:r>
    </w:p>
    <w:p w14:paraId="55336BD7" w14:textId="77777777" w:rsidR="0059519F" w:rsidRPr="00EC3D00" w:rsidRDefault="0059519F" w:rsidP="0059519F">
      <w:pPr>
        <w:pStyle w:val="ProductList-Body"/>
        <w:rPr>
          <w:rFonts w:ascii="Calibri" w:hAnsi="Calibri" w:cs="Calibri"/>
        </w:rPr>
      </w:pPr>
      <w:r>
        <w:rPr>
          <w:rFonts w:ascii="Calibri" w:hAnsi="Calibri" w:cs="Calibri"/>
        </w:rPr>
        <w:t>«</w:t>
      </w:r>
      <w:r>
        <w:rPr>
          <w:rFonts w:ascii="Calibri" w:hAnsi="Calibri" w:cs="Calibri"/>
          <w:b/>
          <w:color w:val="00188F"/>
        </w:rPr>
        <w:t>Соединение виртуальной машины</w:t>
      </w:r>
      <w:r>
        <w:rPr>
          <w:rFonts w:ascii="Calibri" w:hAnsi="Calibri" w:cs="Calibri"/>
        </w:rPr>
        <w:t>» — двунаправленный сетевой трафик между Виртуальной машиной и другими IP-адресами с использованием сетевого протокола TCP или UDP, в котором Виртуальная машина настроена для разрешенного трафика. IP-адресами могут быть IP-адреса в той же Облачной службе, что и Виртуальная машина, IP-адреса в той же виртуальной сети, что и Виртуальная машина, или общедоступные маршрутизируемые IP-адреса.</w:t>
      </w:r>
    </w:p>
    <w:p w14:paraId="30BD0D7E" w14:textId="77777777" w:rsidR="0059519F" w:rsidRPr="00EC3D00" w:rsidRDefault="0059519F" w:rsidP="0059519F">
      <w:pPr>
        <w:pStyle w:val="ProductList-Body"/>
        <w:rPr>
          <w:rFonts w:ascii="Calibri" w:hAnsi="Calibri" w:cs="Calibri"/>
          <w:b/>
          <w:color w:val="00188F"/>
        </w:rPr>
      </w:pPr>
      <w:r>
        <w:rPr>
          <w:rFonts w:ascii="Calibri" w:hAnsi="Calibri" w:cs="Calibri"/>
          <w:b/>
          <w:color w:val="00188F"/>
        </w:rPr>
        <w:t>Расчет времени доступности и Уровни обслуживания для Виртуальных машин в Зоне доступности</w:t>
      </w:r>
    </w:p>
    <w:p w14:paraId="5FBB7450" w14:textId="77777777" w:rsidR="0059519F" w:rsidRPr="00EC3D00" w:rsidRDefault="0059519F" w:rsidP="0059519F">
      <w:pPr>
        <w:pStyle w:val="ProductList-Body"/>
        <w:ind w:left="360"/>
        <w:rPr>
          <w:rFonts w:ascii="Calibri" w:hAnsi="Calibri" w:cs="Calibri"/>
        </w:rPr>
      </w:pPr>
      <w:r>
        <w:rPr>
          <w:rFonts w:ascii="Calibri" w:hAnsi="Calibri" w:cs="Calibri"/>
        </w:rPr>
        <w:t>«</w:t>
      </w:r>
      <w:r>
        <w:rPr>
          <w:rFonts w:ascii="Calibri" w:hAnsi="Calibri" w:cs="Calibri"/>
          <w:b/>
          <w:color w:val="0072C6"/>
        </w:rPr>
        <w:t>Максимум доступных минут</w:t>
      </w:r>
      <w:r>
        <w:rPr>
          <w:rFonts w:ascii="Calibri" w:hAnsi="Calibri" w:cs="Calibri"/>
        </w:rPr>
        <w:t>» — это общее накопленное количество минут в течение Применимого периода, на протяжении которых в нескольких Зонах доступности в одном и том же регионе развернуто несколько экземпляров. Максимум доступных минут рассчитывается с момента запуска по крайней мере двух Виртуальных машин в двух Зонах доступности в одном и том же регионе в результате действия, инициированного Клиентом, до момента инициирования Клиентом действия, ведущего к остановке работы Виртуальных машин или их удалению.</w:t>
      </w:r>
    </w:p>
    <w:p w14:paraId="3569FD3A" w14:textId="77777777" w:rsidR="0059519F" w:rsidRPr="00EC3D00" w:rsidRDefault="0059519F" w:rsidP="0059519F">
      <w:pPr>
        <w:pStyle w:val="ProductList-Body"/>
        <w:ind w:left="360"/>
        <w:rPr>
          <w:rFonts w:ascii="Calibri" w:hAnsi="Calibri" w:cs="Calibri"/>
        </w:rPr>
      </w:pPr>
      <w:r>
        <w:rPr>
          <w:rFonts w:ascii="Calibri" w:hAnsi="Calibri" w:cs="Calibri"/>
        </w:rPr>
        <w:t>«</w:t>
      </w:r>
      <w:r>
        <w:rPr>
          <w:rFonts w:ascii="Calibri" w:hAnsi="Calibri" w:cs="Calibri"/>
          <w:b/>
          <w:color w:val="0072C6"/>
        </w:rPr>
        <w:t>Время простоя</w:t>
      </w:r>
      <w:r>
        <w:rPr>
          <w:rFonts w:ascii="Calibri" w:hAnsi="Calibri" w:cs="Calibri"/>
        </w:rPr>
        <w:t>» — общее накопленное количество минут, которые входят в Максимум доступных минут и в течение которых отсутствует Соединение виртуальных машин в регионе.</w:t>
      </w:r>
    </w:p>
    <w:p w14:paraId="3E245D95" w14:textId="77777777" w:rsidR="0059519F" w:rsidRPr="00EC3D00" w:rsidRDefault="0059519F" w:rsidP="0059519F">
      <w:pPr>
        <w:pStyle w:val="ProductList-Body"/>
        <w:ind w:left="360"/>
        <w:rPr>
          <w:rFonts w:ascii="Calibri" w:hAnsi="Calibri" w:cs="Calibri"/>
        </w:rPr>
      </w:pPr>
      <w:r>
        <w:rPr>
          <w:rFonts w:ascii="Calibri" w:hAnsi="Calibri" w:cs="Calibri"/>
        </w:rPr>
        <w:t>«</w:t>
      </w:r>
      <w:r>
        <w:rPr>
          <w:rFonts w:ascii="Calibri" w:hAnsi="Calibri" w:cs="Calibri"/>
          <w:b/>
          <w:color w:val="0072C6"/>
        </w:rPr>
        <w:t>Процент времени доступности</w:t>
      </w:r>
      <w:r>
        <w:rPr>
          <w:rFonts w:ascii="Calibri" w:hAnsi="Calibri" w:cs="Calibri"/>
        </w:rPr>
        <w:t>» для Виртуальных машин в Зонах доступности рассчитывается так: из Максимума доступных минут вычитается Время простоя, затем результат делится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1426E9DC" w14:textId="77777777" w:rsidR="0059519F" w:rsidRPr="00434BE0" w:rsidRDefault="0059519F" w:rsidP="0059519F">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w:lastRenderedPageBreak/>
            <m:t xml:space="preserve">Время доступности в месяц, %= </m:t>
          </m:r>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x 100</m:t>
          </m:r>
        </m:oMath>
      </m:oMathPara>
    </w:p>
    <w:p w14:paraId="33E65066" w14:textId="77777777" w:rsidR="0059519F" w:rsidRPr="00EC3D00" w:rsidRDefault="0059519F" w:rsidP="0059519F">
      <w:pPr>
        <w:pStyle w:val="ProductList-Body"/>
        <w:ind w:left="360"/>
        <w:rPr>
          <w:rFonts w:ascii="Calibri" w:hAnsi="Calibri" w:cs="Calibri"/>
        </w:rPr>
      </w:pPr>
      <w:r>
        <w:rPr>
          <w:rFonts w:ascii="Calibri" w:hAnsi="Calibri" w:cs="Calibri"/>
          <w:b/>
          <w:color w:val="0072C6"/>
        </w:rPr>
        <w:t>Компенсация за обслуживание</w:t>
      </w:r>
      <w:r w:rsidRPr="0096007B">
        <w:rPr>
          <w:rFonts w:ascii="Calibri" w:hAnsi="Calibri" w:cs="Calibri"/>
          <w:b/>
          <w:color w:val="0072C6"/>
        </w:rPr>
        <w:t>:</w:t>
      </w:r>
    </w:p>
    <w:p w14:paraId="25A72ABA" w14:textId="77777777" w:rsidR="0059519F" w:rsidRPr="00EC3D00" w:rsidRDefault="0059519F" w:rsidP="0059519F">
      <w:pPr>
        <w:pStyle w:val="ProductList-Body"/>
        <w:ind w:left="360"/>
        <w:rPr>
          <w:rFonts w:ascii="Calibri" w:hAnsi="Calibri" w:cs="Calibri"/>
        </w:rPr>
      </w:pPr>
      <w:r>
        <w:rPr>
          <w:rFonts w:ascii="Calibri" w:hAnsi="Calibri" w:cs="Calibri"/>
        </w:rPr>
        <w:t>При использовании Клиентом Виртуальных машин, развернутых в нескольких Зонах доступности в одном и том же регионе, применяются следующие Уровни обслуживания и Компенсации за обслуживание.</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59519F" w:rsidRPr="00B44CF9" w14:paraId="7974FBF8" w14:textId="77777777" w:rsidTr="00737C60">
        <w:trPr>
          <w:tblHeader/>
        </w:trPr>
        <w:tc>
          <w:tcPr>
            <w:tcW w:w="5040" w:type="dxa"/>
            <w:shd w:val="clear" w:color="auto" w:fill="0072C6"/>
          </w:tcPr>
          <w:p w14:paraId="191EFAF6" w14:textId="77777777" w:rsidR="0059519F" w:rsidRPr="00EC3D00" w:rsidRDefault="0059519F" w:rsidP="00737C60">
            <w:pPr>
              <w:pStyle w:val="ProductList-OfferingBody"/>
              <w:jc w:val="center"/>
              <w:rPr>
                <w:rFonts w:ascii="Calibri" w:hAnsi="Calibri" w:cs="Calibri"/>
                <w:color w:val="FFFFFF" w:themeColor="background1"/>
              </w:rPr>
            </w:pPr>
            <w:r>
              <w:rPr>
                <w:rFonts w:ascii="Calibri" w:hAnsi="Calibri" w:cs="Calibri"/>
                <w:color w:val="FFFFFF" w:themeColor="background1"/>
              </w:rPr>
              <w:t>Процент времени доступности</w:t>
            </w:r>
          </w:p>
        </w:tc>
        <w:tc>
          <w:tcPr>
            <w:tcW w:w="5400" w:type="dxa"/>
            <w:shd w:val="clear" w:color="auto" w:fill="0072C6"/>
          </w:tcPr>
          <w:p w14:paraId="548E7D97" w14:textId="77777777" w:rsidR="0059519F" w:rsidRPr="00EC3D00" w:rsidRDefault="0059519F" w:rsidP="00737C60">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59519F" w:rsidRPr="00B44CF9" w14:paraId="37A9FF84" w14:textId="77777777" w:rsidTr="00737C60">
        <w:tc>
          <w:tcPr>
            <w:tcW w:w="5040" w:type="dxa"/>
          </w:tcPr>
          <w:p w14:paraId="17F34B70" w14:textId="77777777" w:rsidR="0059519F" w:rsidRPr="00EC3D00" w:rsidRDefault="0059519F" w:rsidP="00737C60">
            <w:pPr>
              <w:pStyle w:val="ProductList-OfferingBody"/>
              <w:jc w:val="center"/>
              <w:rPr>
                <w:rFonts w:ascii="Calibri" w:hAnsi="Calibri" w:cs="Calibri"/>
              </w:rPr>
            </w:pPr>
            <w:r>
              <w:rPr>
                <w:rFonts w:ascii="Calibri" w:hAnsi="Calibri" w:cs="Calibri"/>
              </w:rPr>
              <w:t>&lt; 99,99 %</w:t>
            </w:r>
          </w:p>
        </w:tc>
        <w:tc>
          <w:tcPr>
            <w:tcW w:w="5400" w:type="dxa"/>
          </w:tcPr>
          <w:p w14:paraId="6BA1C25B" w14:textId="77777777" w:rsidR="0059519F" w:rsidRPr="00EC3D00" w:rsidRDefault="0059519F" w:rsidP="00737C60">
            <w:pPr>
              <w:pStyle w:val="ProductList-OfferingBody"/>
              <w:jc w:val="center"/>
              <w:rPr>
                <w:rFonts w:ascii="Calibri" w:hAnsi="Calibri" w:cs="Calibri"/>
              </w:rPr>
            </w:pPr>
            <w:r>
              <w:rPr>
                <w:rFonts w:ascii="Calibri" w:hAnsi="Calibri" w:cs="Calibri"/>
              </w:rPr>
              <w:t>10</w:t>
            </w:r>
            <w:r>
              <w:rPr>
                <w:rFonts w:ascii="Calibri" w:hAnsi="Calibri" w:cs="Calibri"/>
                <w:lang w:val="en-US"/>
              </w:rPr>
              <w:t xml:space="preserve"> </w:t>
            </w:r>
            <w:r>
              <w:rPr>
                <w:rFonts w:ascii="Calibri" w:hAnsi="Calibri" w:cs="Calibri"/>
              </w:rPr>
              <w:t>%</w:t>
            </w:r>
          </w:p>
        </w:tc>
      </w:tr>
      <w:tr w:rsidR="0059519F" w:rsidRPr="00B44CF9" w14:paraId="54C99931" w14:textId="77777777" w:rsidTr="00737C60">
        <w:tc>
          <w:tcPr>
            <w:tcW w:w="5040" w:type="dxa"/>
          </w:tcPr>
          <w:p w14:paraId="0FBC3882" w14:textId="77777777" w:rsidR="0059519F" w:rsidRPr="00EC3D00" w:rsidRDefault="0059519F" w:rsidP="00737C60">
            <w:pPr>
              <w:pStyle w:val="ProductList-OfferingBody"/>
              <w:jc w:val="center"/>
              <w:rPr>
                <w:rFonts w:ascii="Calibri" w:hAnsi="Calibri" w:cs="Calibri"/>
              </w:rPr>
            </w:pPr>
            <w:r>
              <w:rPr>
                <w:rFonts w:ascii="Calibri" w:hAnsi="Calibri" w:cs="Calibri"/>
              </w:rPr>
              <w:t>&lt; 99 %</w:t>
            </w:r>
          </w:p>
        </w:tc>
        <w:tc>
          <w:tcPr>
            <w:tcW w:w="5400" w:type="dxa"/>
          </w:tcPr>
          <w:p w14:paraId="42D086A1" w14:textId="77777777" w:rsidR="0059519F" w:rsidRPr="00EC3D00" w:rsidRDefault="0059519F" w:rsidP="00737C60">
            <w:pPr>
              <w:pStyle w:val="ProductList-OfferingBody"/>
              <w:jc w:val="center"/>
              <w:rPr>
                <w:rFonts w:ascii="Calibri" w:hAnsi="Calibri" w:cs="Calibri"/>
              </w:rPr>
            </w:pPr>
            <w:r>
              <w:rPr>
                <w:rFonts w:ascii="Calibri" w:hAnsi="Calibri" w:cs="Calibri"/>
              </w:rPr>
              <w:t>25</w:t>
            </w:r>
            <w:r>
              <w:rPr>
                <w:rFonts w:ascii="Calibri" w:hAnsi="Calibri" w:cs="Calibri"/>
                <w:lang w:val="en-US"/>
              </w:rPr>
              <w:t xml:space="preserve"> </w:t>
            </w:r>
            <w:r>
              <w:rPr>
                <w:rFonts w:ascii="Calibri" w:hAnsi="Calibri" w:cs="Calibri"/>
              </w:rPr>
              <w:t>%</w:t>
            </w:r>
          </w:p>
        </w:tc>
      </w:tr>
      <w:tr w:rsidR="0059519F" w:rsidRPr="00B44CF9" w14:paraId="1CA3DC49" w14:textId="77777777" w:rsidTr="00737C60">
        <w:tc>
          <w:tcPr>
            <w:tcW w:w="5040" w:type="dxa"/>
          </w:tcPr>
          <w:p w14:paraId="5506CA4F" w14:textId="77777777" w:rsidR="0059519F" w:rsidRPr="00EC3D00" w:rsidRDefault="0059519F" w:rsidP="00737C60">
            <w:pPr>
              <w:pStyle w:val="ProductList-OfferingBody"/>
              <w:jc w:val="center"/>
              <w:rPr>
                <w:rFonts w:ascii="Calibri" w:hAnsi="Calibri" w:cs="Calibri"/>
              </w:rPr>
            </w:pPr>
            <w:r>
              <w:rPr>
                <w:rFonts w:ascii="Calibri" w:hAnsi="Calibri" w:cs="Calibri"/>
              </w:rPr>
              <w:t>&lt; 95 %</w:t>
            </w:r>
          </w:p>
        </w:tc>
        <w:tc>
          <w:tcPr>
            <w:tcW w:w="5400" w:type="dxa"/>
          </w:tcPr>
          <w:p w14:paraId="008C2CEB" w14:textId="77777777" w:rsidR="0059519F" w:rsidRPr="00EC3D00" w:rsidRDefault="0059519F" w:rsidP="00737C60">
            <w:pPr>
              <w:pStyle w:val="ProductList-OfferingBody"/>
              <w:jc w:val="center"/>
              <w:rPr>
                <w:rFonts w:ascii="Calibri" w:hAnsi="Calibri" w:cs="Calibri"/>
              </w:rPr>
            </w:pPr>
            <w:r>
              <w:rPr>
                <w:rFonts w:ascii="Calibri" w:hAnsi="Calibri" w:cs="Calibri"/>
              </w:rPr>
              <w:t>100</w:t>
            </w:r>
            <w:r>
              <w:rPr>
                <w:rFonts w:ascii="Calibri" w:hAnsi="Calibri" w:cs="Calibri"/>
                <w:lang w:val="en-US"/>
              </w:rPr>
              <w:t xml:space="preserve"> </w:t>
            </w:r>
            <w:r>
              <w:rPr>
                <w:rFonts w:ascii="Calibri" w:hAnsi="Calibri" w:cs="Calibri"/>
              </w:rPr>
              <w:t>%</w:t>
            </w:r>
          </w:p>
        </w:tc>
      </w:tr>
    </w:tbl>
    <w:p w14:paraId="554696BD" w14:textId="77777777" w:rsidR="0059519F" w:rsidRPr="00EC3D00" w:rsidRDefault="0059519F" w:rsidP="00A37663">
      <w:pPr>
        <w:pStyle w:val="ProductList-Body"/>
        <w:spacing w:before="120"/>
        <w:rPr>
          <w:rFonts w:ascii="Calibri" w:hAnsi="Calibri" w:cs="Calibri"/>
          <w:b/>
          <w:color w:val="00188F"/>
        </w:rPr>
      </w:pPr>
      <w:r>
        <w:rPr>
          <w:rFonts w:ascii="Calibri" w:hAnsi="Calibri" w:cs="Calibri"/>
          <w:b/>
          <w:color w:val="00188F"/>
        </w:rPr>
        <w:t>Расчет времени доступности и Уровни обслуживания для Виртуальных машин в составе Группы доступности или в одной и той же Группе выделенных узлов Azure.</w:t>
      </w:r>
    </w:p>
    <w:p w14:paraId="1011BB2D" w14:textId="77777777" w:rsidR="0059519F" w:rsidRPr="00EC3D00" w:rsidRDefault="0059519F" w:rsidP="0059519F">
      <w:pPr>
        <w:pStyle w:val="ProductList-Body"/>
        <w:ind w:left="360"/>
        <w:rPr>
          <w:rFonts w:ascii="Calibri" w:hAnsi="Calibri" w:cs="Calibri"/>
        </w:rPr>
      </w:pPr>
      <w:r>
        <w:rPr>
          <w:rFonts w:ascii="Calibri" w:hAnsi="Calibri" w:cs="Calibri"/>
          <w:b/>
          <w:color w:val="0070C0"/>
        </w:rPr>
        <w:t>Максимум доступных минут</w:t>
      </w:r>
      <w:r w:rsidRPr="006D3820">
        <w:rPr>
          <w:rFonts w:ascii="Calibri" w:hAnsi="Calibri" w:cs="Calibri"/>
          <w:b/>
          <w:color w:val="0070C0"/>
        </w:rPr>
        <w:t>:</w:t>
      </w:r>
      <w:r>
        <w:rPr>
          <w:rFonts w:ascii="Calibri" w:hAnsi="Calibri" w:cs="Calibri"/>
        </w:rPr>
        <w:t xml:space="preserve"> общее накопленное количество минут в течение Применимого периода для всех Виртуальных машин, которые получают доступ к Интернету и для которых развернуто несколько экземпляров в одной и той же Группе доступности и в одной и той же Группе выделенных узлов Azure. Максимум доступных минут рассчитывается с момента запуска по крайней мере двух Виртуальных машин в одной Группе доступности или в одной и той же Группе выделенных узлов в результате действия, инициированного вами, до момента инициирования вами действия, ведущего к прекращению работы Виртуальных машин или их удалению.</w:t>
      </w:r>
    </w:p>
    <w:p w14:paraId="1346555D" w14:textId="77777777" w:rsidR="0059519F" w:rsidRPr="00EC3D00" w:rsidRDefault="0059519F" w:rsidP="0059519F">
      <w:pPr>
        <w:pStyle w:val="ProductList-Body"/>
        <w:ind w:left="360"/>
        <w:rPr>
          <w:rFonts w:ascii="Calibri" w:hAnsi="Calibri" w:cs="Calibri"/>
        </w:rPr>
      </w:pPr>
      <w:r>
        <w:rPr>
          <w:rFonts w:ascii="Calibri" w:hAnsi="Calibri" w:cs="Calibri"/>
          <w:b/>
          <w:color w:val="0072C6"/>
        </w:rPr>
        <w:t>Время простоя</w:t>
      </w:r>
      <w:r>
        <w:rPr>
          <w:rFonts w:ascii="Calibri" w:hAnsi="Calibri" w:cs="Calibri"/>
        </w:rPr>
        <w:t> — общее накопленное количество минут, которые входят в Максимум доступных минут и в течение которых отсутствует Соединение виртуальных машин.</w:t>
      </w:r>
    </w:p>
    <w:p w14:paraId="61EA1045" w14:textId="567E4ADB" w:rsidR="0059519F" w:rsidRPr="007F2F5C" w:rsidRDefault="0059519F" w:rsidP="00A37663">
      <w:pPr>
        <w:pStyle w:val="ProductList-Body"/>
        <w:keepNext/>
        <w:ind w:left="360"/>
        <w:rPr>
          <w:rFonts w:ascii="Calibri" w:hAnsi="Calibri" w:cs="Calibri"/>
        </w:rPr>
      </w:pPr>
      <w:r>
        <w:rPr>
          <w:rFonts w:ascii="Calibri" w:hAnsi="Calibri" w:cs="Calibri"/>
          <w:b/>
          <w:color w:val="0072C6"/>
        </w:rPr>
        <w:t>Процент времени доступности</w:t>
      </w:r>
      <w:r w:rsidRPr="0056440F">
        <w:rPr>
          <w:rFonts w:ascii="Calibri" w:hAnsi="Calibri" w:cs="Calibri"/>
          <w:b/>
          <w:color w:val="0072C6"/>
        </w:rPr>
        <w:t>:</w:t>
      </w:r>
      <w:r>
        <w:rPr>
          <w:rFonts w:ascii="Calibri" w:hAnsi="Calibri" w:cs="Calibri"/>
        </w:rPr>
        <w:t xml:space="preserve"> для Виртуальных машин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конкретной подписки Microsoft Azure. Процент времени доступности представлен следующей формулой:</w:t>
      </w:r>
    </w:p>
    <w:p w14:paraId="6B7F08B2" w14:textId="77777777" w:rsidR="0059519F" w:rsidRPr="00EF7CF9" w:rsidRDefault="0059519F" w:rsidP="00A75ED3">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Время доступности в месяц, %= </m:t>
          </m:r>
          <m:f>
            <m:fPr>
              <m:ctrlPr>
                <w:rPr>
                  <w:rFonts w:ascii="Cambria Math" w:hAnsi="Cambria Math" w:cs="Tahoma"/>
                  <w:i/>
                  <w:sz w:val="18"/>
                  <w:szCs w:val="18"/>
                </w:rPr>
              </m:ctrlPr>
            </m:fPr>
            <m:num>
              <m:r>
                <m:rPr>
                  <m:nor/>
                </m:rPr>
                <w:rPr>
                  <w:rFonts w:ascii="Cambria Math" w:hAnsi="Cambria Math" w:cs="Tahoma"/>
                  <w:i/>
                  <w:sz w:val="18"/>
                  <w:szCs w:val="18"/>
                </w:rPr>
                <m:t>(Максимум доступных минут - время простоя)</m:t>
              </m:r>
            </m:num>
            <m:den>
              <m:r>
                <m:rPr>
                  <m:nor/>
                </m:rPr>
                <w:rPr>
                  <w:rFonts w:ascii="Cambria Math" w:hAnsi="Cambria Math" w:cs="Tahoma"/>
                  <w:i/>
                  <w:sz w:val="18"/>
                  <w:szCs w:val="18"/>
                </w:rPr>
                <m:t>Максимум доступных минут</m:t>
              </m:r>
            </m:den>
          </m:f>
          <m:r>
            <w:rPr>
              <w:rFonts w:ascii="Cambria Math" w:hAnsi="Cambria Math" w:cs="Tahoma"/>
              <w:sz w:val="18"/>
              <w:szCs w:val="18"/>
            </w:rPr>
            <m:t xml:space="preserve"> x 100</m:t>
          </m:r>
        </m:oMath>
      </m:oMathPara>
    </w:p>
    <w:p w14:paraId="037D8882" w14:textId="77777777" w:rsidR="0059519F" w:rsidRPr="00EC3D00" w:rsidRDefault="0059519F" w:rsidP="0059519F">
      <w:pPr>
        <w:pStyle w:val="ProductList-Body"/>
        <w:keepNext/>
        <w:ind w:left="360"/>
        <w:rPr>
          <w:rFonts w:ascii="Calibri" w:hAnsi="Calibri" w:cs="Calibri"/>
        </w:rPr>
      </w:pPr>
      <w:r>
        <w:rPr>
          <w:rFonts w:ascii="Calibri" w:hAnsi="Calibri" w:cs="Calibri"/>
          <w:b/>
          <w:color w:val="0072C6"/>
        </w:rPr>
        <w:t>Компенсация за обслуживание</w:t>
      </w:r>
      <w:r w:rsidRPr="0056440F">
        <w:rPr>
          <w:rFonts w:ascii="Calibri" w:hAnsi="Calibri" w:cs="Calibri"/>
          <w:b/>
          <w:color w:val="0072C6"/>
        </w:rPr>
        <w:t>:</w:t>
      </w:r>
    </w:p>
    <w:p w14:paraId="01EA8FD0" w14:textId="77777777" w:rsidR="0059519F" w:rsidRPr="00EC3D00" w:rsidRDefault="0059519F" w:rsidP="0059519F">
      <w:pPr>
        <w:pStyle w:val="ProductList-Body"/>
        <w:ind w:left="360"/>
        <w:rPr>
          <w:rFonts w:ascii="Calibri" w:hAnsi="Calibri" w:cs="Calibri"/>
        </w:rPr>
      </w:pPr>
      <w:r>
        <w:rPr>
          <w:rFonts w:ascii="Calibri" w:hAnsi="Calibri" w:cs="Calibri"/>
        </w:rPr>
        <w:t>При использовании Клиентом Виртуальных машин в составе Группы доступности или в одной и той же Группе выделенных узлов применяются следующие Уровни обслуживания и Компенсации за обслуживание. Соглашение об уровне обслуживания не применяется к Группам доступности, использующим общие диски Azure: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59519F" w:rsidRPr="00B44CF9" w14:paraId="1C6E1177" w14:textId="77777777" w:rsidTr="00737C60">
        <w:trPr>
          <w:tblHeader/>
        </w:trPr>
        <w:tc>
          <w:tcPr>
            <w:tcW w:w="5040" w:type="dxa"/>
            <w:shd w:val="clear" w:color="auto" w:fill="0072C6"/>
          </w:tcPr>
          <w:p w14:paraId="1E9BD4F6" w14:textId="77777777" w:rsidR="0059519F" w:rsidRPr="00EF7CF9" w:rsidRDefault="0059519F" w:rsidP="00737C60">
            <w:pPr>
              <w:pStyle w:val="ProductList-OfferingBody"/>
              <w:jc w:val="center"/>
              <w:rPr>
                <w:color w:val="FFFFFF" w:themeColor="background1"/>
              </w:rPr>
            </w:pPr>
            <w:r>
              <w:rPr>
                <w:color w:val="FFFFFF" w:themeColor="background1"/>
              </w:rPr>
              <w:t>Процент времени доступности</w:t>
            </w:r>
          </w:p>
        </w:tc>
        <w:tc>
          <w:tcPr>
            <w:tcW w:w="5400" w:type="dxa"/>
            <w:shd w:val="clear" w:color="auto" w:fill="0072C6"/>
          </w:tcPr>
          <w:p w14:paraId="5B45B643" w14:textId="77777777" w:rsidR="0059519F" w:rsidRPr="00EF7CF9" w:rsidRDefault="0059519F" w:rsidP="00737C60">
            <w:pPr>
              <w:pStyle w:val="ProductList-OfferingBody"/>
              <w:jc w:val="center"/>
              <w:rPr>
                <w:color w:val="FFFFFF" w:themeColor="background1"/>
              </w:rPr>
            </w:pPr>
            <w:r>
              <w:rPr>
                <w:color w:val="FFFFFF" w:themeColor="background1"/>
              </w:rPr>
              <w:t>Компенсация за обслуживание</w:t>
            </w:r>
          </w:p>
        </w:tc>
      </w:tr>
      <w:tr w:rsidR="0059519F" w:rsidRPr="00B44CF9" w14:paraId="6AC11FDC" w14:textId="77777777" w:rsidTr="00737C60">
        <w:tc>
          <w:tcPr>
            <w:tcW w:w="5040" w:type="dxa"/>
          </w:tcPr>
          <w:p w14:paraId="45A0D600" w14:textId="77777777" w:rsidR="0059519F" w:rsidRPr="00EC3D00" w:rsidRDefault="0059519F" w:rsidP="00737C60">
            <w:pPr>
              <w:pStyle w:val="ProductList-OfferingBody"/>
              <w:jc w:val="center"/>
              <w:rPr>
                <w:rFonts w:ascii="Calibri" w:hAnsi="Calibri" w:cs="Calibri"/>
              </w:rPr>
            </w:pPr>
            <w:r>
              <w:rPr>
                <w:rFonts w:ascii="Calibri" w:hAnsi="Calibri" w:cs="Calibri"/>
              </w:rPr>
              <w:t>&lt; 99,95 %</w:t>
            </w:r>
          </w:p>
        </w:tc>
        <w:tc>
          <w:tcPr>
            <w:tcW w:w="5400" w:type="dxa"/>
          </w:tcPr>
          <w:p w14:paraId="463E9AB0" w14:textId="77777777" w:rsidR="0059519F" w:rsidRPr="00EC3D00" w:rsidRDefault="0059519F" w:rsidP="00737C60">
            <w:pPr>
              <w:pStyle w:val="ProductList-OfferingBody"/>
              <w:jc w:val="center"/>
              <w:rPr>
                <w:rFonts w:ascii="Calibri" w:hAnsi="Calibri" w:cs="Calibri"/>
              </w:rPr>
            </w:pPr>
            <w:r>
              <w:rPr>
                <w:rFonts w:ascii="Calibri" w:hAnsi="Calibri" w:cs="Calibri"/>
              </w:rPr>
              <w:t>10</w:t>
            </w:r>
            <w:r>
              <w:rPr>
                <w:rFonts w:ascii="Calibri" w:hAnsi="Calibri" w:cs="Calibri"/>
                <w:lang w:val="en-US"/>
              </w:rPr>
              <w:t xml:space="preserve"> </w:t>
            </w:r>
            <w:r>
              <w:rPr>
                <w:rFonts w:ascii="Calibri" w:hAnsi="Calibri" w:cs="Calibri"/>
              </w:rPr>
              <w:t>%</w:t>
            </w:r>
          </w:p>
        </w:tc>
      </w:tr>
      <w:tr w:rsidR="0059519F" w:rsidRPr="00B44CF9" w14:paraId="32C5BE40" w14:textId="77777777" w:rsidTr="00737C60">
        <w:tc>
          <w:tcPr>
            <w:tcW w:w="5040" w:type="dxa"/>
          </w:tcPr>
          <w:p w14:paraId="0DF03788" w14:textId="77777777" w:rsidR="0059519F" w:rsidRPr="00EC3D00" w:rsidRDefault="0059519F" w:rsidP="00737C60">
            <w:pPr>
              <w:pStyle w:val="ProductList-OfferingBody"/>
              <w:jc w:val="center"/>
              <w:rPr>
                <w:rFonts w:ascii="Calibri" w:hAnsi="Calibri" w:cs="Calibri"/>
              </w:rPr>
            </w:pPr>
            <w:r>
              <w:rPr>
                <w:rFonts w:ascii="Calibri" w:hAnsi="Calibri" w:cs="Calibri"/>
              </w:rPr>
              <w:t>&lt; 99 %</w:t>
            </w:r>
          </w:p>
        </w:tc>
        <w:tc>
          <w:tcPr>
            <w:tcW w:w="5400" w:type="dxa"/>
          </w:tcPr>
          <w:p w14:paraId="538F1281" w14:textId="77777777" w:rsidR="0059519F" w:rsidRPr="00EC3D00" w:rsidRDefault="0059519F" w:rsidP="00737C60">
            <w:pPr>
              <w:pStyle w:val="ProductList-OfferingBody"/>
              <w:jc w:val="center"/>
              <w:rPr>
                <w:rFonts w:ascii="Calibri" w:hAnsi="Calibri" w:cs="Calibri"/>
              </w:rPr>
            </w:pPr>
            <w:r>
              <w:rPr>
                <w:rFonts w:ascii="Calibri" w:hAnsi="Calibri" w:cs="Calibri"/>
              </w:rPr>
              <w:t>25</w:t>
            </w:r>
            <w:r>
              <w:rPr>
                <w:rFonts w:ascii="Calibri" w:hAnsi="Calibri" w:cs="Calibri"/>
                <w:lang w:val="en-US"/>
              </w:rPr>
              <w:t xml:space="preserve"> </w:t>
            </w:r>
            <w:r>
              <w:rPr>
                <w:rFonts w:ascii="Calibri" w:hAnsi="Calibri" w:cs="Calibri"/>
              </w:rPr>
              <w:t>%</w:t>
            </w:r>
          </w:p>
        </w:tc>
      </w:tr>
      <w:tr w:rsidR="0059519F" w:rsidRPr="00B44CF9" w14:paraId="6CC1A61E" w14:textId="77777777" w:rsidTr="00737C60">
        <w:tc>
          <w:tcPr>
            <w:tcW w:w="5040" w:type="dxa"/>
          </w:tcPr>
          <w:p w14:paraId="6720597E" w14:textId="77777777" w:rsidR="0059519F" w:rsidRPr="00EC3D00" w:rsidRDefault="0059519F" w:rsidP="00737C60">
            <w:pPr>
              <w:pStyle w:val="ProductList-OfferingBody"/>
              <w:jc w:val="center"/>
              <w:rPr>
                <w:rFonts w:ascii="Calibri" w:hAnsi="Calibri" w:cs="Calibri"/>
              </w:rPr>
            </w:pPr>
            <w:r>
              <w:rPr>
                <w:rFonts w:ascii="Calibri" w:hAnsi="Calibri" w:cs="Calibri"/>
              </w:rPr>
              <w:t>&lt; 95 %</w:t>
            </w:r>
          </w:p>
        </w:tc>
        <w:tc>
          <w:tcPr>
            <w:tcW w:w="5400" w:type="dxa"/>
          </w:tcPr>
          <w:p w14:paraId="5F16121C" w14:textId="77777777" w:rsidR="0059519F" w:rsidRPr="00EC3D00" w:rsidRDefault="0059519F" w:rsidP="00737C60">
            <w:pPr>
              <w:pStyle w:val="ProductList-OfferingBody"/>
              <w:jc w:val="center"/>
              <w:rPr>
                <w:rFonts w:ascii="Calibri" w:hAnsi="Calibri" w:cs="Calibri"/>
              </w:rPr>
            </w:pPr>
            <w:r>
              <w:rPr>
                <w:rFonts w:ascii="Calibri" w:hAnsi="Calibri" w:cs="Calibri"/>
              </w:rPr>
              <w:t>100</w:t>
            </w:r>
            <w:r>
              <w:rPr>
                <w:rFonts w:ascii="Calibri" w:hAnsi="Calibri" w:cs="Calibri"/>
                <w:lang w:val="en-US"/>
              </w:rPr>
              <w:t xml:space="preserve"> </w:t>
            </w:r>
            <w:r>
              <w:rPr>
                <w:rFonts w:ascii="Calibri" w:hAnsi="Calibri" w:cs="Calibri"/>
              </w:rPr>
              <w:t>%</w:t>
            </w:r>
          </w:p>
        </w:tc>
      </w:tr>
    </w:tbl>
    <w:p w14:paraId="5C0EC6F5" w14:textId="77777777" w:rsidR="0059519F" w:rsidRPr="00EC3D00" w:rsidRDefault="0059519F" w:rsidP="00A37663">
      <w:pPr>
        <w:pStyle w:val="ProductList-Body"/>
        <w:spacing w:before="120"/>
        <w:rPr>
          <w:rFonts w:ascii="Calibri" w:hAnsi="Calibri" w:cs="Calibri"/>
          <w:b/>
          <w:color w:val="00188F"/>
        </w:rPr>
      </w:pPr>
      <w:r>
        <w:rPr>
          <w:rFonts w:ascii="Calibri" w:hAnsi="Calibri" w:cs="Calibri"/>
          <w:b/>
          <w:color w:val="00188F"/>
        </w:rPr>
        <w:t>Расчет времени доступности и Уровни обслуживания для Одноэкземплярных виртуальных машин и Виртуальных машин, использующих одни и те же Общие диски</w:t>
      </w:r>
    </w:p>
    <w:p w14:paraId="3DF37ACC" w14:textId="77777777" w:rsidR="0059519F" w:rsidRPr="00EC3D00" w:rsidRDefault="0059519F" w:rsidP="0059519F">
      <w:pPr>
        <w:pStyle w:val="ProductList-Body"/>
        <w:ind w:left="360"/>
        <w:rPr>
          <w:rFonts w:ascii="Calibri" w:hAnsi="Calibri" w:cs="Calibri"/>
        </w:rPr>
      </w:pPr>
      <w:r>
        <w:rPr>
          <w:rFonts w:ascii="Calibri" w:hAnsi="Calibri" w:cs="Calibri"/>
        </w:rPr>
        <w:t>«</w:t>
      </w:r>
      <w:r>
        <w:rPr>
          <w:rFonts w:ascii="Calibri" w:hAnsi="Calibri" w:cs="Calibri"/>
          <w:b/>
          <w:color w:val="0072C6"/>
        </w:rPr>
        <w:t>Минуты в применимый период</w:t>
      </w:r>
      <w:r>
        <w:rPr>
          <w:rFonts w:ascii="Calibri" w:hAnsi="Calibri" w:cs="Calibri"/>
        </w:rPr>
        <w:t>» означают общее количество минут в данный Применимый период.</w:t>
      </w:r>
    </w:p>
    <w:p w14:paraId="40BABD20" w14:textId="77777777" w:rsidR="0059519F" w:rsidRPr="00EC3D00" w:rsidRDefault="0059519F" w:rsidP="0059519F">
      <w:pPr>
        <w:pStyle w:val="ProductList-Body"/>
        <w:ind w:left="360"/>
        <w:rPr>
          <w:rFonts w:ascii="Calibri" w:hAnsi="Calibri" w:cs="Calibri"/>
        </w:rPr>
      </w:pPr>
      <w:r>
        <w:rPr>
          <w:rFonts w:ascii="Calibri" w:hAnsi="Calibri" w:cs="Calibri"/>
          <w:b/>
          <w:color w:val="0072C6"/>
        </w:rPr>
        <w:t>Время простоя</w:t>
      </w:r>
      <w:r>
        <w:rPr>
          <w:rFonts w:ascii="Calibri" w:hAnsi="Calibri" w:cs="Calibri"/>
        </w:rPr>
        <w:t> —</w:t>
      </w:r>
      <w:r w:rsidRPr="00BC72F5">
        <w:rPr>
          <w:rFonts w:ascii="Calibri" w:hAnsi="Calibri" w:cs="Calibri"/>
        </w:rPr>
        <w:t xml:space="preserve"> </w:t>
      </w:r>
      <w:r>
        <w:rPr>
          <w:rFonts w:ascii="Calibri" w:hAnsi="Calibri" w:cs="Calibri"/>
        </w:rPr>
        <w:t>это общее накопленное количество минут, которые входят в Минуты в течение Применимого периода и в течение которых отсутствует Соединение виртуальных машин.</w:t>
      </w:r>
    </w:p>
    <w:p w14:paraId="56F6465F" w14:textId="77777777" w:rsidR="0059519F" w:rsidRPr="007F2F5C" w:rsidRDefault="0059519F" w:rsidP="0059519F">
      <w:pPr>
        <w:pStyle w:val="ProductList-Body"/>
        <w:ind w:left="360"/>
        <w:rPr>
          <w:rFonts w:ascii="Calibri" w:hAnsi="Calibri" w:cs="Calibri"/>
        </w:rPr>
      </w:pPr>
      <w:r>
        <w:rPr>
          <w:rFonts w:ascii="Calibri" w:hAnsi="Calibri" w:cs="Calibri"/>
          <w:b/>
          <w:color w:val="0072C6"/>
        </w:rPr>
        <w:t>Процент времени доступности</w:t>
      </w:r>
      <w:r w:rsidRPr="00E71E19">
        <w:rPr>
          <w:rFonts w:ascii="Calibri" w:hAnsi="Calibri" w:cs="Calibri"/>
          <w:b/>
          <w:color w:val="0072C6"/>
        </w:rPr>
        <w:t>:</w:t>
      </w:r>
      <w:r>
        <w:rPr>
          <w:rFonts w:ascii="Calibri" w:hAnsi="Calibri" w:cs="Calibri"/>
        </w:rPr>
        <w:t xml:space="preserve"> вычисляется как 100 % минус процент Минут в течение Применимого периода, на протяжении которых у какой-либо Одноэкземплярной виртуальной машины было Время простоя или на протяжении которых у всех Виртуальных машин, использующих один и тот же Общий диск, было Время простоя.</w:t>
      </w:r>
    </w:p>
    <w:p w14:paraId="40F68ADF" w14:textId="77777777" w:rsidR="0059519F" w:rsidRPr="00EF7CF9" w:rsidRDefault="0059519F" w:rsidP="00130A4D">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Время доступности в месяц, %= </m:t>
          </m:r>
          <m:f>
            <m:fPr>
              <m:ctrlPr>
                <w:rPr>
                  <w:rFonts w:ascii="Cambria Math" w:hAnsi="Cambria Math" w:cs="Tahoma"/>
                  <w:i/>
                  <w:sz w:val="18"/>
                  <w:szCs w:val="18"/>
                </w:rPr>
              </m:ctrlPr>
            </m:fPr>
            <m:num>
              <m:r>
                <m:rPr>
                  <m:nor/>
                </m:rPr>
                <w:rPr>
                  <w:rFonts w:ascii="Cambria Math" w:hAnsi="Cambria Math" w:cs="Tahoma"/>
                  <w:i/>
                  <w:sz w:val="18"/>
                  <w:szCs w:val="18"/>
                </w:rPr>
                <m:t>(Минуты в применимом периоде - Время простоя)</m:t>
              </m:r>
            </m:num>
            <m:den>
              <m:r>
                <m:rPr>
                  <m:nor/>
                </m:rPr>
                <w:rPr>
                  <w:rFonts w:ascii="Cambria Math" w:hAnsi="Cambria Math" w:cs="Tahoma"/>
                  <w:i/>
                  <w:sz w:val="18"/>
                  <w:szCs w:val="18"/>
                </w:rPr>
                <m:t>Минуты в применимом периоде</m:t>
              </m:r>
            </m:den>
          </m:f>
          <m:r>
            <w:rPr>
              <w:rFonts w:ascii="Cambria Math" w:hAnsi="Cambria Math" w:cs="Tahoma"/>
              <w:sz w:val="18"/>
              <w:szCs w:val="18"/>
            </w:rPr>
            <m:t xml:space="preserve"> x 100</m:t>
          </m:r>
        </m:oMath>
      </m:oMathPara>
    </w:p>
    <w:p w14:paraId="4D3A571E" w14:textId="77777777" w:rsidR="0059519F" w:rsidRPr="00EC3D00" w:rsidRDefault="0059519F" w:rsidP="0059519F">
      <w:pPr>
        <w:pStyle w:val="ProductList-Body"/>
        <w:ind w:left="360"/>
        <w:rPr>
          <w:rFonts w:ascii="Calibri" w:hAnsi="Calibri" w:cs="Calibri"/>
        </w:rPr>
      </w:pPr>
      <w:r>
        <w:rPr>
          <w:rFonts w:ascii="Calibri" w:hAnsi="Calibri" w:cs="Calibri"/>
          <w:b/>
          <w:color w:val="0072C6"/>
        </w:rPr>
        <w:t>Компенсация за обслуживание</w:t>
      </w:r>
      <w:r w:rsidRPr="008D096C">
        <w:rPr>
          <w:rFonts w:ascii="Calibri" w:hAnsi="Calibri" w:cs="Calibri"/>
          <w:b/>
          <w:color w:val="0072C6"/>
        </w:rPr>
        <w:t>:</w:t>
      </w:r>
    </w:p>
    <w:p w14:paraId="522CE606" w14:textId="77777777" w:rsidR="0059519F" w:rsidRPr="007F2F5C" w:rsidRDefault="0059519F" w:rsidP="0059519F">
      <w:pPr>
        <w:pStyle w:val="ProductList-Body"/>
        <w:ind w:left="360"/>
        <w:rPr>
          <w:rFonts w:ascii="Calibri" w:hAnsi="Calibri" w:cs="Calibri"/>
        </w:rPr>
      </w:pPr>
      <w:r>
        <w:rPr>
          <w:rFonts w:ascii="Calibri" w:hAnsi="Calibri" w:cs="Calibri"/>
        </w:rPr>
        <w:t>При использовании Клиентом Одноэкземплярных виртуальных машин и Виртуальных машин, использующих одни и те же Общие диски, в зависимости от типа Диска, применяются следующие Уровни обслуживания и Компенсации за обслуживание. Для любой Одноэкземплярной виртуальной машины, использующей несколько типов дисков, и для всех Виртуальных машин, использующих одни и те же Общие диски нескольких типов*, будет применяться минимальное Соглашение об уровне обслуживания среди всех дисков на Виртуальной машине:</w:t>
      </w:r>
    </w:p>
    <w:p w14:paraId="772B4EE4" w14:textId="77777777" w:rsidR="00617EC4" w:rsidRPr="007F2F5C" w:rsidRDefault="00617EC4" w:rsidP="0059519F">
      <w:pPr>
        <w:pStyle w:val="ProductList-Body"/>
        <w:ind w:left="360"/>
        <w:rPr>
          <w:rFonts w:ascii="Calibri" w:hAnsi="Calibri" w:cs="Calibri"/>
        </w:rPr>
      </w:pPr>
    </w:p>
    <w:p w14:paraId="1F816300" w14:textId="77777777" w:rsidR="0059519F" w:rsidRPr="007F2F5C" w:rsidRDefault="0059519F" w:rsidP="0059519F">
      <w:pPr>
        <w:pStyle w:val="ProductList-Body"/>
        <w:ind w:left="360"/>
        <w:rPr>
          <w:rFonts w:ascii="Calibri" w:hAnsi="Calibri" w:cs="Calibri"/>
        </w:rPr>
      </w:pPr>
      <w:r>
        <w:rPr>
          <w:rFonts w:ascii="Calibri" w:hAnsi="Calibri" w:cs="Calibri"/>
        </w:rPr>
        <w:t>* Например, если две Виртуальные машины, VM1 и VM2, используют Общий диск Premium SSD и Общий диск Standard SSD, Соглашение об уровне обслуживания в отношении времени доступности виртуальных машин VM1 и VM2 будет таким же, как и Соглашение об уровне обслуживания для Одноэкземплярной виртуальной машины, использующей диск Standard SSD, как показано ниже</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80"/>
        <w:gridCol w:w="2667"/>
        <w:gridCol w:w="2940"/>
        <w:gridCol w:w="2565"/>
      </w:tblGrid>
      <w:tr w:rsidR="0059519F" w:rsidRPr="00B44CF9" w14:paraId="799C096F" w14:textId="77777777" w:rsidTr="00737C60">
        <w:trPr>
          <w:tblHeader/>
        </w:trPr>
        <w:tc>
          <w:tcPr>
            <w:tcW w:w="1164" w:type="pct"/>
            <w:shd w:val="clear" w:color="auto" w:fill="0072C6"/>
          </w:tcPr>
          <w:p w14:paraId="41BFC347" w14:textId="77777777" w:rsidR="0059519F" w:rsidRPr="00EC3D00" w:rsidRDefault="0059519F" w:rsidP="00737C60">
            <w:pPr>
              <w:pStyle w:val="ProductList-OfferingBody"/>
              <w:rPr>
                <w:rFonts w:ascii="Calibri" w:hAnsi="Calibri" w:cs="Calibri"/>
                <w:color w:val="FFFFFF" w:themeColor="background1"/>
              </w:rPr>
            </w:pPr>
            <w:r>
              <w:rPr>
                <w:rFonts w:ascii="Calibri" w:hAnsi="Calibri" w:cs="Calibri"/>
                <w:color w:val="FFFFFF" w:themeColor="background1"/>
              </w:rPr>
              <w:lastRenderedPageBreak/>
              <w:t>Процент времени доступности (диски Premium SSD, Premium SSD v2 и Ultra Disk)**</w:t>
            </w:r>
          </w:p>
        </w:tc>
        <w:tc>
          <w:tcPr>
            <w:tcW w:w="1252" w:type="pct"/>
            <w:shd w:val="clear" w:color="auto" w:fill="0072C6"/>
          </w:tcPr>
          <w:p w14:paraId="74B3512F" w14:textId="77777777" w:rsidR="0059519F" w:rsidRPr="00EC3D00" w:rsidRDefault="0059519F" w:rsidP="00737C60">
            <w:pPr>
              <w:pStyle w:val="ProductList-OfferingBody"/>
              <w:jc w:val="center"/>
              <w:rPr>
                <w:rFonts w:ascii="Calibri" w:hAnsi="Calibri" w:cs="Calibri"/>
                <w:color w:val="FFFFFF" w:themeColor="background1"/>
              </w:rPr>
            </w:pPr>
            <w:r>
              <w:rPr>
                <w:rFonts w:ascii="Calibri" w:hAnsi="Calibri" w:cs="Calibri"/>
                <w:color w:val="FFFFFF" w:themeColor="background1"/>
              </w:rPr>
              <w:t>Процент времени доступности (управляемый диск Standard SSD)</w:t>
            </w:r>
          </w:p>
        </w:tc>
        <w:tc>
          <w:tcPr>
            <w:tcW w:w="1380" w:type="pct"/>
            <w:shd w:val="clear" w:color="auto" w:fill="0072C6"/>
          </w:tcPr>
          <w:p w14:paraId="1E3E627A" w14:textId="77777777" w:rsidR="0059519F" w:rsidRPr="00EC3D00" w:rsidRDefault="0059519F" w:rsidP="00737C60">
            <w:pPr>
              <w:pStyle w:val="ProductList-OfferingBody"/>
              <w:jc w:val="center"/>
              <w:rPr>
                <w:rFonts w:ascii="Calibri" w:hAnsi="Calibri" w:cs="Calibri"/>
                <w:color w:val="FFFFFF" w:themeColor="background1"/>
              </w:rPr>
            </w:pPr>
            <w:r>
              <w:rPr>
                <w:rFonts w:ascii="Calibri" w:hAnsi="Calibri" w:cs="Calibri"/>
                <w:color w:val="FFFFFF" w:themeColor="background1"/>
              </w:rPr>
              <w:t>Процент времени доступности (управляемый диск Standard HDD)</w:t>
            </w:r>
          </w:p>
        </w:tc>
        <w:tc>
          <w:tcPr>
            <w:tcW w:w="1204" w:type="pct"/>
            <w:shd w:val="clear" w:color="auto" w:fill="0072C6"/>
          </w:tcPr>
          <w:p w14:paraId="5A549319" w14:textId="77777777" w:rsidR="0059519F" w:rsidRPr="00EC3D00" w:rsidRDefault="0059519F" w:rsidP="00737C60">
            <w:pPr>
              <w:pStyle w:val="ProductList-OfferingBody"/>
              <w:jc w:val="center"/>
              <w:rPr>
                <w:rFonts w:ascii="Calibri" w:hAnsi="Calibri" w:cs="Calibri"/>
                <w:color w:val="FFFFFF" w:themeColor="background1"/>
              </w:rPr>
            </w:pPr>
            <w:r>
              <w:rPr>
                <w:rFonts w:ascii="Calibri" w:hAnsi="Calibri" w:cs="Calibri"/>
                <w:color w:val="FFFFFF" w:themeColor="background1"/>
              </w:rPr>
              <w:t>Компенсация за обслуживание</w:t>
            </w:r>
          </w:p>
        </w:tc>
      </w:tr>
      <w:tr w:rsidR="0059519F" w:rsidRPr="00B44CF9" w14:paraId="3D6F1DB3" w14:textId="77777777" w:rsidTr="00737C60">
        <w:tc>
          <w:tcPr>
            <w:tcW w:w="1164" w:type="pct"/>
          </w:tcPr>
          <w:p w14:paraId="7222E1FB" w14:textId="77777777" w:rsidR="0059519F" w:rsidRPr="00EC3D00" w:rsidRDefault="0059519F" w:rsidP="00737C60">
            <w:pPr>
              <w:pStyle w:val="ProductList-OfferingBody"/>
              <w:jc w:val="center"/>
              <w:rPr>
                <w:rFonts w:ascii="Calibri" w:hAnsi="Calibri" w:cs="Calibri"/>
              </w:rPr>
            </w:pPr>
            <w:r>
              <w:rPr>
                <w:rFonts w:ascii="Calibri" w:hAnsi="Calibri" w:cs="Calibri"/>
              </w:rPr>
              <w:t>&lt; 99,9 %</w:t>
            </w:r>
          </w:p>
        </w:tc>
        <w:tc>
          <w:tcPr>
            <w:tcW w:w="1252" w:type="pct"/>
          </w:tcPr>
          <w:p w14:paraId="3F44415C" w14:textId="77777777" w:rsidR="0059519F" w:rsidRPr="00EC3D00" w:rsidRDefault="0059519F" w:rsidP="00737C60">
            <w:pPr>
              <w:pStyle w:val="ProductList-OfferingBody"/>
              <w:jc w:val="center"/>
              <w:rPr>
                <w:rFonts w:ascii="Calibri" w:hAnsi="Calibri" w:cs="Calibri"/>
              </w:rPr>
            </w:pPr>
            <w:r>
              <w:rPr>
                <w:rFonts w:ascii="Calibri" w:hAnsi="Calibri" w:cs="Calibri"/>
              </w:rPr>
              <w:t>&lt; 99,5 %</w:t>
            </w:r>
          </w:p>
        </w:tc>
        <w:tc>
          <w:tcPr>
            <w:tcW w:w="1380" w:type="pct"/>
          </w:tcPr>
          <w:p w14:paraId="388C44E8" w14:textId="77777777" w:rsidR="0059519F" w:rsidRPr="00EC3D00" w:rsidRDefault="0059519F" w:rsidP="00737C60">
            <w:pPr>
              <w:pStyle w:val="ProductList-OfferingBody"/>
              <w:jc w:val="center"/>
              <w:rPr>
                <w:rFonts w:ascii="Calibri" w:hAnsi="Calibri" w:cs="Calibri"/>
              </w:rPr>
            </w:pPr>
            <w:r>
              <w:rPr>
                <w:rFonts w:ascii="Calibri" w:hAnsi="Calibri" w:cs="Calibri"/>
              </w:rPr>
              <w:t>&lt; 95 %</w:t>
            </w:r>
          </w:p>
        </w:tc>
        <w:tc>
          <w:tcPr>
            <w:tcW w:w="1204" w:type="pct"/>
          </w:tcPr>
          <w:p w14:paraId="783C53FE" w14:textId="77777777" w:rsidR="0059519F" w:rsidRPr="00EC3D00" w:rsidRDefault="0059519F" w:rsidP="00737C60">
            <w:pPr>
              <w:pStyle w:val="ProductList-OfferingBody"/>
              <w:jc w:val="center"/>
              <w:rPr>
                <w:rFonts w:ascii="Calibri" w:hAnsi="Calibri" w:cs="Calibri"/>
              </w:rPr>
            </w:pPr>
            <w:r>
              <w:rPr>
                <w:rFonts w:ascii="Calibri" w:hAnsi="Calibri" w:cs="Calibri"/>
              </w:rPr>
              <w:t>10</w:t>
            </w:r>
            <w:r>
              <w:rPr>
                <w:rFonts w:ascii="Calibri" w:hAnsi="Calibri" w:cs="Calibri"/>
                <w:lang w:val="en-US"/>
              </w:rPr>
              <w:t xml:space="preserve"> </w:t>
            </w:r>
            <w:r>
              <w:rPr>
                <w:rFonts w:ascii="Calibri" w:hAnsi="Calibri" w:cs="Calibri"/>
              </w:rPr>
              <w:t>%</w:t>
            </w:r>
          </w:p>
        </w:tc>
      </w:tr>
      <w:tr w:rsidR="0059519F" w:rsidRPr="00B44CF9" w14:paraId="32BFAC49" w14:textId="77777777" w:rsidTr="00737C60">
        <w:tc>
          <w:tcPr>
            <w:tcW w:w="1164" w:type="pct"/>
          </w:tcPr>
          <w:p w14:paraId="6AD3418E" w14:textId="77777777" w:rsidR="0059519F" w:rsidRPr="00EC3D00" w:rsidRDefault="0059519F" w:rsidP="00737C60">
            <w:pPr>
              <w:pStyle w:val="ProductList-OfferingBody"/>
              <w:jc w:val="center"/>
              <w:rPr>
                <w:rFonts w:ascii="Calibri" w:hAnsi="Calibri" w:cs="Calibri"/>
              </w:rPr>
            </w:pPr>
            <w:r>
              <w:rPr>
                <w:rFonts w:ascii="Calibri" w:hAnsi="Calibri" w:cs="Calibri"/>
              </w:rPr>
              <w:t>&lt; 99 %</w:t>
            </w:r>
          </w:p>
        </w:tc>
        <w:tc>
          <w:tcPr>
            <w:tcW w:w="1252" w:type="pct"/>
          </w:tcPr>
          <w:p w14:paraId="4586C325" w14:textId="77777777" w:rsidR="0059519F" w:rsidRPr="00EC3D00" w:rsidRDefault="0059519F" w:rsidP="00737C60">
            <w:pPr>
              <w:pStyle w:val="ProductList-OfferingBody"/>
              <w:jc w:val="center"/>
              <w:rPr>
                <w:rFonts w:ascii="Calibri" w:hAnsi="Calibri" w:cs="Calibri"/>
              </w:rPr>
            </w:pPr>
            <w:r>
              <w:rPr>
                <w:rFonts w:ascii="Calibri" w:hAnsi="Calibri" w:cs="Calibri"/>
              </w:rPr>
              <w:t>&lt; 95 %</w:t>
            </w:r>
          </w:p>
        </w:tc>
        <w:tc>
          <w:tcPr>
            <w:tcW w:w="1380" w:type="pct"/>
          </w:tcPr>
          <w:p w14:paraId="5DF94545" w14:textId="77777777" w:rsidR="0059519F" w:rsidRPr="00EC3D00" w:rsidRDefault="0059519F" w:rsidP="00737C60">
            <w:pPr>
              <w:pStyle w:val="ProductList-OfferingBody"/>
              <w:jc w:val="center"/>
              <w:rPr>
                <w:rFonts w:ascii="Calibri" w:hAnsi="Calibri" w:cs="Calibri"/>
              </w:rPr>
            </w:pPr>
            <w:r>
              <w:rPr>
                <w:rFonts w:ascii="Calibri" w:hAnsi="Calibri" w:cs="Calibri"/>
              </w:rPr>
              <w:t>&lt; 92 %</w:t>
            </w:r>
          </w:p>
        </w:tc>
        <w:tc>
          <w:tcPr>
            <w:tcW w:w="1204" w:type="pct"/>
          </w:tcPr>
          <w:p w14:paraId="3EE3584F" w14:textId="77777777" w:rsidR="0059519F" w:rsidRPr="00EC3D00" w:rsidRDefault="0059519F" w:rsidP="00737C60">
            <w:pPr>
              <w:pStyle w:val="ProductList-OfferingBody"/>
              <w:jc w:val="center"/>
              <w:rPr>
                <w:rFonts w:ascii="Calibri" w:hAnsi="Calibri" w:cs="Calibri"/>
              </w:rPr>
            </w:pPr>
            <w:r>
              <w:rPr>
                <w:rFonts w:ascii="Calibri" w:hAnsi="Calibri" w:cs="Calibri"/>
              </w:rPr>
              <w:t>25</w:t>
            </w:r>
            <w:r>
              <w:rPr>
                <w:rFonts w:ascii="Calibri" w:hAnsi="Calibri" w:cs="Calibri"/>
                <w:lang w:val="en-US"/>
              </w:rPr>
              <w:t xml:space="preserve"> </w:t>
            </w:r>
            <w:r>
              <w:rPr>
                <w:rFonts w:ascii="Calibri" w:hAnsi="Calibri" w:cs="Calibri"/>
              </w:rPr>
              <w:t>%</w:t>
            </w:r>
          </w:p>
        </w:tc>
      </w:tr>
      <w:tr w:rsidR="0059519F" w:rsidRPr="00B44CF9" w14:paraId="429BCFFA" w14:textId="77777777" w:rsidTr="00737C60">
        <w:tc>
          <w:tcPr>
            <w:tcW w:w="1164" w:type="pct"/>
          </w:tcPr>
          <w:p w14:paraId="7E414156" w14:textId="77777777" w:rsidR="0059519F" w:rsidRPr="00EC3D00" w:rsidRDefault="0059519F" w:rsidP="00737C60">
            <w:pPr>
              <w:pStyle w:val="ProductList-OfferingBody"/>
              <w:jc w:val="center"/>
              <w:rPr>
                <w:rFonts w:ascii="Calibri" w:hAnsi="Calibri" w:cs="Calibri"/>
              </w:rPr>
            </w:pPr>
            <w:r>
              <w:rPr>
                <w:rFonts w:ascii="Calibri" w:hAnsi="Calibri" w:cs="Calibri"/>
              </w:rPr>
              <w:t>&lt; 95 %</w:t>
            </w:r>
          </w:p>
        </w:tc>
        <w:tc>
          <w:tcPr>
            <w:tcW w:w="1252" w:type="pct"/>
          </w:tcPr>
          <w:p w14:paraId="287471C3" w14:textId="77777777" w:rsidR="0059519F" w:rsidRPr="00EC3D00" w:rsidRDefault="0059519F" w:rsidP="00737C60">
            <w:pPr>
              <w:pStyle w:val="ProductList-OfferingBody"/>
              <w:jc w:val="center"/>
              <w:rPr>
                <w:rFonts w:ascii="Calibri" w:hAnsi="Calibri" w:cs="Calibri"/>
              </w:rPr>
            </w:pPr>
            <w:r>
              <w:rPr>
                <w:rFonts w:ascii="Calibri" w:hAnsi="Calibri" w:cs="Calibri"/>
              </w:rPr>
              <w:t>&lt; 90 %</w:t>
            </w:r>
          </w:p>
        </w:tc>
        <w:tc>
          <w:tcPr>
            <w:tcW w:w="1380" w:type="pct"/>
          </w:tcPr>
          <w:p w14:paraId="163D0083" w14:textId="77777777" w:rsidR="0059519F" w:rsidRPr="00EC3D00" w:rsidRDefault="0059519F" w:rsidP="00737C60">
            <w:pPr>
              <w:pStyle w:val="ProductList-OfferingBody"/>
              <w:jc w:val="center"/>
              <w:rPr>
                <w:rFonts w:ascii="Calibri" w:hAnsi="Calibri" w:cs="Calibri"/>
              </w:rPr>
            </w:pPr>
            <w:r>
              <w:rPr>
                <w:rFonts w:ascii="Calibri" w:hAnsi="Calibri" w:cs="Calibri"/>
              </w:rPr>
              <w:t>&lt; 90 %</w:t>
            </w:r>
          </w:p>
        </w:tc>
        <w:tc>
          <w:tcPr>
            <w:tcW w:w="1204" w:type="pct"/>
          </w:tcPr>
          <w:p w14:paraId="3D495DAF" w14:textId="77777777" w:rsidR="0059519F" w:rsidRPr="00EC3D00" w:rsidRDefault="0059519F" w:rsidP="00737C60">
            <w:pPr>
              <w:pStyle w:val="ProductList-OfferingBody"/>
              <w:jc w:val="center"/>
              <w:rPr>
                <w:rFonts w:ascii="Calibri" w:hAnsi="Calibri" w:cs="Calibri"/>
              </w:rPr>
            </w:pPr>
            <w:r>
              <w:rPr>
                <w:rFonts w:ascii="Calibri" w:hAnsi="Calibri" w:cs="Calibri"/>
              </w:rPr>
              <w:t>100</w:t>
            </w:r>
            <w:r>
              <w:rPr>
                <w:rFonts w:ascii="Calibri" w:hAnsi="Calibri" w:cs="Calibri"/>
                <w:lang w:val="en-US"/>
              </w:rPr>
              <w:t xml:space="preserve"> </w:t>
            </w:r>
            <w:r>
              <w:rPr>
                <w:rFonts w:ascii="Calibri" w:hAnsi="Calibri" w:cs="Calibri"/>
              </w:rPr>
              <w:t>%</w:t>
            </w:r>
          </w:p>
        </w:tc>
      </w:tr>
    </w:tbl>
    <w:p w14:paraId="6E8675A5" w14:textId="77777777" w:rsidR="0059519F" w:rsidRDefault="0059519F" w:rsidP="00A37663">
      <w:pPr>
        <w:spacing w:before="120" w:after="0" w:line="240" w:lineRule="auto"/>
        <w:rPr>
          <w:rFonts w:ascii="Calibri" w:hAnsi="Calibri" w:cs="Calibri"/>
          <w:sz w:val="18"/>
        </w:rPr>
      </w:pPr>
      <w:r>
        <w:rPr>
          <w:rFonts w:ascii="Calibri" w:hAnsi="Calibri" w:cs="Calibri"/>
          <w:sz w:val="18"/>
        </w:rPr>
        <w:t>** Premium SSD используется для всех Дисков операционной системы, и Premium SSD, Premium SSD v2 или Ultra Disk используется для всех Дисков данных.</w:t>
      </w:r>
    </w:p>
    <w:p w14:paraId="707E1CD7" w14:textId="2D2E7186" w:rsidR="00895748" w:rsidRPr="00EF7CF9" w:rsidRDefault="00990838"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FD75679" w14:textId="77777777" w:rsidR="00BC2A9C" w:rsidRDefault="00BC2A9C" w:rsidP="00E26986">
      <w:pPr>
        <w:pStyle w:val="ProductList-Offering2Heading"/>
        <w:tabs>
          <w:tab w:val="clear" w:pos="360"/>
        </w:tabs>
        <w:outlineLvl w:val="2"/>
      </w:pPr>
      <w:bookmarkStart w:id="447" w:name="_Toc237532849"/>
      <w:bookmarkEnd w:id="444"/>
      <w:bookmarkEnd w:id="445"/>
      <w:bookmarkEnd w:id="446"/>
      <w:r>
        <w:t>Диспетчер виртуальной сети Azure</w:t>
      </w:r>
      <w:bookmarkEnd w:id="447"/>
    </w:p>
    <w:p w14:paraId="431D4064" w14:textId="77777777" w:rsidR="00BC2A9C" w:rsidRDefault="00BC2A9C" w:rsidP="00BC2A9C">
      <w:pPr>
        <w:pStyle w:val="ProductList-Body"/>
        <w:rPr>
          <w:b/>
          <w:color w:val="00188F"/>
        </w:rPr>
      </w:pPr>
      <w:r>
        <w:rPr>
          <w:b/>
          <w:color w:val="00188F"/>
        </w:rPr>
        <w:t>Дополнительные определения</w:t>
      </w:r>
    </w:p>
    <w:p w14:paraId="543C0D66" w14:textId="1939C879" w:rsidR="00BC2A9C" w:rsidRDefault="00BC2A9C" w:rsidP="00BC2A9C">
      <w:pPr>
        <w:pStyle w:val="ProductList-Body"/>
      </w:pPr>
      <w:r>
        <w:t>«</w:t>
      </w:r>
      <w:r>
        <w:rPr>
          <w:b/>
          <w:bCs/>
          <w:color w:val="00188F"/>
        </w:rPr>
        <w:t>Максимум доступных минут</w:t>
      </w:r>
      <w:r>
        <w:t>» — общее количество накопленных в течение Применимого периода минут, в течение которых служба Azure Virtual Network Manager была развернута в рамках подписки Microsoft Azure.</w:t>
      </w:r>
    </w:p>
    <w:p w14:paraId="1EDAF06D" w14:textId="77777777" w:rsidR="00BC2A9C" w:rsidRDefault="00BC2A9C" w:rsidP="00BC2A9C">
      <w:pPr>
        <w:pStyle w:val="ProductList-Body"/>
      </w:pPr>
      <w:r>
        <w:t>«</w:t>
      </w:r>
      <w:r>
        <w:rPr>
          <w:b/>
          <w:bCs/>
          <w:color w:val="00188F"/>
        </w:rPr>
        <w:t>Время простоя</w:t>
      </w:r>
      <w:r>
        <w:t>» — общий накопленный Максимум доступных минут, в течение которого Диспетчер виртуальной сети Azure был недоступен. Определенная минута относится ко времени недоступности, если все предпринятые в течение этой минуты попытки подключиться к Диспетчеру виртуальной сети Azure завершились неудачей.</w:t>
      </w:r>
    </w:p>
    <w:p w14:paraId="50464E6D" w14:textId="4B7DA70C" w:rsidR="00BC2A9C" w:rsidRDefault="00BC2A9C" w:rsidP="00BC2A9C">
      <w:pPr>
        <w:pStyle w:val="ProductList-Body"/>
      </w:pPr>
      <w:r>
        <w:t>«</w:t>
      </w:r>
      <w:r>
        <w:rPr>
          <w:b/>
          <w:bCs/>
          <w:color w:val="00188F"/>
        </w:rPr>
        <w:t>Процент времени доступности</w:t>
      </w:r>
      <w:r>
        <w:t>» рассчитывается по следующей формуле:</w:t>
      </w:r>
    </w:p>
    <w:p w14:paraId="6DAB46A1" w14:textId="4F630204" w:rsidR="00BC2A9C" w:rsidRPr="00B22835" w:rsidRDefault="00000000" w:rsidP="00344F7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EC17AC2" w14:textId="7062E224" w:rsidR="00E80870" w:rsidRDefault="00BC2A9C" w:rsidP="00BC2A9C">
      <w:pPr>
        <w:pStyle w:val="ProductList-Body"/>
        <w:keepNext/>
        <w:rPr>
          <w:b/>
          <w:bCs/>
          <w:color w:val="00188F"/>
        </w:rPr>
      </w:pPr>
      <w:r>
        <w:rPr>
          <w:b/>
          <w:bCs/>
          <w:color w:val="00188F"/>
        </w:rPr>
        <w:t>При использовании Клиентом Диспетчера виртуальной сети Azure применяются следующие Уровни обслуживания и Компенсации за</w:t>
      </w:r>
      <w:r w:rsidR="00585661">
        <w:rPr>
          <w:b/>
          <w:bCs/>
          <w:color w:val="00188F"/>
          <w:lang w:val="en-US"/>
        </w:rPr>
        <w:t> </w:t>
      </w:r>
      <w:r>
        <w:rPr>
          <w:b/>
          <w:bCs/>
          <w:color w:val="00188F"/>
        </w:rPr>
        <w:t>обслуживание.</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BC2A9C" w14:paraId="504D6103" w14:textId="77777777" w:rsidTr="006E6F63">
        <w:trPr>
          <w:trHeight w:val="249"/>
          <w:tblHeader/>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Процент времени доступности</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Компенсация за обслуживание</w:t>
            </w:r>
          </w:p>
        </w:tc>
      </w:tr>
      <w:tr w:rsidR="00BC2A9C" w14:paraId="31BBCB3E" w14:textId="77777777" w:rsidTr="006E6F63">
        <w:trPr>
          <w:trHeight w:val="242"/>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10 %</w:t>
            </w:r>
          </w:p>
        </w:tc>
      </w:tr>
      <w:tr w:rsidR="00BC2A9C" w14:paraId="7B5C353C" w14:textId="77777777" w:rsidTr="006E6F63">
        <w:trPr>
          <w:trHeight w:val="249"/>
        </w:trPr>
        <w:tc>
          <w:tcPr>
            <w:tcW w:w="52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99 %</w:t>
            </w:r>
          </w:p>
        </w:tc>
        <w:tc>
          <w:tcPr>
            <w:tcW w:w="5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25 %</w:t>
            </w:r>
          </w:p>
        </w:tc>
      </w:tr>
    </w:tbl>
    <w:p w14:paraId="1A2873EC" w14:textId="6A633997" w:rsidR="00BC2A9C" w:rsidRPr="00EF7CF9" w:rsidRDefault="00990838"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E840184" w14:textId="1DD687D5" w:rsidR="004005AF" w:rsidRPr="00EF7CF9" w:rsidRDefault="004005AF" w:rsidP="004005AF">
      <w:pPr>
        <w:pStyle w:val="ProductList-Offering2Heading"/>
        <w:tabs>
          <w:tab w:val="clear" w:pos="360"/>
          <w:tab w:val="clear" w:pos="720"/>
          <w:tab w:val="clear" w:pos="1080"/>
        </w:tabs>
        <w:outlineLvl w:val="2"/>
      </w:pPr>
      <w:bookmarkStart w:id="448" w:name="_Toc237532850"/>
      <w:r>
        <w:t>Виртуальная глобальная сеть Azure</w:t>
      </w:r>
      <w:bookmarkEnd w:id="363"/>
      <w:bookmarkEnd w:id="364"/>
      <w:bookmarkEnd w:id="448"/>
    </w:p>
    <w:p w14:paraId="493AD4D5" w14:textId="77777777" w:rsidR="004005AF" w:rsidRPr="002C5E66" w:rsidRDefault="004005AF" w:rsidP="004005AF">
      <w:pPr>
        <w:pStyle w:val="ProductList-Body"/>
        <w:rPr>
          <w:b/>
          <w:color w:val="00188F"/>
        </w:rPr>
      </w:pPr>
      <w:r>
        <w:rPr>
          <w:b/>
          <w:color w:val="00188F"/>
        </w:rPr>
        <w:t>Дополнительные определения</w:t>
      </w:r>
      <w:r w:rsidRPr="002C5E66">
        <w:rPr>
          <w:b/>
          <w:color w:val="00188F"/>
        </w:rPr>
        <w:t>:</w:t>
      </w:r>
    </w:p>
    <w:p w14:paraId="7103CBD6" w14:textId="3F31A0DF" w:rsidR="004005AF" w:rsidRDefault="004005AF" w:rsidP="004005AF">
      <w:pPr>
        <w:pStyle w:val="ProductList-Body"/>
      </w:pPr>
      <w:r>
        <w:t>«</w:t>
      </w:r>
      <w:r>
        <w:rPr>
          <w:b/>
          <w:color w:val="00188F"/>
        </w:rPr>
        <w:t>Максимум доступных минут</w:t>
      </w:r>
      <w:r>
        <w:t>» — общее количество накопленных в течение Применимого периода минут, в течение которых определенная Виртуальная глобальная сеть Azure была развернута в рамках подписки Microsoft Azure.</w:t>
      </w:r>
    </w:p>
    <w:p w14:paraId="39AFD67D" w14:textId="77777777" w:rsidR="004005AF" w:rsidRPr="00EF7CF9" w:rsidRDefault="004005AF" w:rsidP="004005AF">
      <w:pPr>
        <w:pStyle w:val="ProductList-Body"/>
      </w:pPr>
      <w:r>
        <w:t>«</w:t>
      </w:r>
      <w:r>
        <w:rPr>
          <w:b/>
          <w:color w:val="00188F"/>
        </w:rPr>
        <w:t>Время простоя</w:t>
      </w:r>
      <w:r>
        <w:t>» — общий накопленный Максимум доступных минут, в течение которого Виртуальная глобальная сеть Azure недоступна. Определенная минута относится ко времени недоступности, если все предпринятые в течение этой минуты попытки подключиться к службе Azure Virtual WAN завершились неудачей.</w:t>
      </w:r>
    </w:p>
    <w:p w14:paraId="29C45C18" w14:textId="7A7B4D3E" w:rsidR="004005AF" w:rsidRPr="00EF7CF9" w:rsidRDefault="00AC48A7" w:rsidP="004005AF">
      <w:pPr>
        <w:pStyle w:val="ProductList-Body"/>
      </w:pPr>
      <w:r>
        <w:rPr>
          <w:b/>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w:t>
      </w:r>
    </w:p>
    <w:p w14:paraId="43A4F939" w14:textId="3EC5E6C5" w:rsidR="004005AF" w:rsidRPr="00B22835" w:rsidRDefault="00000000" w:rsidP="00130A4D">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AF9D3DA" w14:textId="563F6527" w:rsidR="004005AF" w:rsidRPr="00EF7CF9" w:rsidRDefault="004005AF" w:rsidP="00AF7173">
      <w:pPr>
        <w:pStyle w:val="ProductList-Body"/>
      </w:pPr>
      <w:r>
        <w:rPr>
          <w:b/>
          <w:color w:val="00188F"/>
        </w:rPr>
        <w:t>Компенсация за обслуживание</w:t>
      </w:r>
      <w:r w:rsidRPr="002C5E66">
        <w:rPr>
          <w:b/>
          <w:color w:val="00188F"/>
        </w:rPr>
        <w:t>:</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4005AF" w:rsidRPr="00B44CF9" w14:paraId="42C00BED" w14:textId="77777777" w:rsidTr="00A113CC">
        <w:trPr>
          <w:tblHeader/>
        </w:trPr>
        <w:tc>
          <w:tcPr>
            <w:tcW w:w="5278" w:type="dxa"/>
            <w:shd w:val="clear" w:color="auto" w:fill="0072C6"/>
          </w:tcPr>
          <w:p w14:paraId="4D412B5C" w14:textId="674F4320" w:rsidR="004005AF" w:rsidRPr="005A3C16" w:rsidRDefault="00AC48A7" w:rsidP="00AF7173">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5829481B" w14:textId="77777777" w:rsidR="004005AF" w:rsidRPr="005A3C16" w:rsidRDefault="004005AF" w:rsidP="00AF7173">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6A8DFB2D" w14:textId="77777777" w:rsidTr="00A113CC">
        <w:tc>
          <w:tcPr>
            <w:tcW w:w="5278" w:type="dxa"/>
          </w:tcPr>
          <w:p w14:paraId="5C964DF3" w14:textId="77777777" w:rsidR="004005AF" w:rsidRPr="005A3C16" w:rsidRDefault="004005AF" w:rsidP="00AF7173">
            <w:pPr>
              <w:pStyle w:val="ProductList-OfferingBody"/>
              <w:jc w:val="center"/>
            </w:pPr>
            <w:r>
              <w:t>&lt; 99,95 %</w:t>
            </w:r>
          </w:p>
        </w:tc>
        <w:tc>
          <w:tcPr>
            <w:tcW w:w="5522" w:type="dxa"/>
          </w:tcPr>
          <w:p w14:paraId="0D394EBA" w14:textId="77777777" w:rsidR="004005AF" w:rsidRPr="005A3C16" w:rsidRDefault="004005AF" w:rsidP="00AF7173">
            <w:pPr>
              <w:pStyle w:val="ProductList-OfferingBody"/>
              <w:jc w:val="center"/>
            </w:pPr>
            <w:r>
              <w:t>10 %</w:t>
            </w:r>
          </w:p>
        </w:tc>
      </w:tr>
      <w:tr w:rsidR="004005AF" w:rsidRPr="00B44CF9" w14:paraId="0C0BF9E8" w14:textId="77777777" w:rsidTr="00A113CC">
        <w:tc>
          <w:tcPr>
            <w:tcW w:w="5278" w:type="dxa"/>
          </w:tcPr>
          <w:p w14:paraId="63E9E3BC" w14:textId="77777777" w:rsidR="004005AF" w:rsidRPr="005A3C16" w:rsidRDefault="004005AF" w:rsidP="00AF7173">
            <w:pPr>
              <w:pStyle w:val="ProductList-OfferingBody"/>
              <w:jc w:val="center"/>
            </w:pPr>
            <w:r>
              <w:t>&lt; 99 %</w:t>
            </w:r>
          </w:p>
        </w:tc>
        <w:tc>
          <w:tcPr>
            <w:tcW w:w="5522" w:type="dxa"/>
          </w:tcPr>
          <w:p w14:paraId="1ED27CD7" w14:textId="77777777" w:rsidR="004005AF" w:rsidRPr="005A3C16" w:rsidRDefault="004005AF" w:rsidP="00AF7173">
            <w:pPr>
              <w:pStyle w:val="ProductList-OfferingBody"/>
              <w:jc w:val="center"/>
            </w:pPr>
            <w:r>
              <w:t>25 %</w:t>
            </w:r>
          </w:p>
        </w:tc>
      </w:tr>
    </w:tbl>
    <w:p w14:paraId="427EFCCB" w14:textId="0FB85C93" w:rsidR="004005AF" w:rsidRPr="00EF7CF9" w:rsidRDefault="00990838" w:rsidP="00AF717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CC6C507" w14:textId="2D89EACB" w:rsidR="00BC3B04" w:rsidRPr="003B335C" w:rsidRDefault="00BC3B04" w:rsidP="00951ACE">
      <w:pPr>
        <w:pStyle w:val="ProductList-Offering2Heading"/>
        <w:keepNext/>
        <w:outlineLvl w:val="2"/>
      </w:pPr>
      <w:bookmarkStart w:id="449" w:name="_Toc237532851"/>
      <w:bookmarkStart w:id="450" w:name="_Toc11149692"/>
      <w:bookmarkStart w:id="451" w:name="_Toc52348995"/>
      <w:bookmarkStart w:id="452" w:name="VisualStudioAppCenter_BuildService"/>
      <w:bookmarkStart w:id="453" w:name="_Hlk496874584"/>
      <w:bookmarkStart w:id="454" w:name="_Toc457821588"/>
      <w:bookmarkStart w:id="455" w:name="_Hlk496876971"/>
      <w:bookmarkStart w:id="456" w:name="VisualStudioTeamServices_BuildService"/>
      <w:bookmarkEnd w:id="365"/>
      <w:r>
        <w:t>Решение Azure VMware</w:t>
      </w:r>
      <w:bookmarkEnd w:id="449"/>
    </w:p>
    <w:p w14:paraId="30817C67" w14:textId="77777777" w:rsidR="00BC3B04" w:rsidRPr="003B335C" w:rsidRDefault="00BC3B04" w:rsidP="00BC3B04">
      <w:pPr>
        <w:pStyle w:val="ProductList-Body"/>
        <w:rPr>
          <w:b/>
          <w:bCs/>
          <w:color w:val="00188F"/>
        </w:rPr>
      </w:pPr>
      <w:r>
        <w:rPr>
          <w:b/>
          <w:bCs/>
          <w:color w:val="00188F"/>
        </w:rPr>
        <w:t>Дополнительные требования</w:t>
      </w:r>
    </w:p>
    <w:p w14:paraId="72B5D1F5" w14:textId="77777777" w:rsidR="00996ED0" w:rsidRPr="00C25966" w:rsidRDefault="00996ED0" w:rsidP="00996ED0">
      <w:pPr>
        <w:pStyle w:val="ProductList-Body"/>
        <w:rPr>
          <w:rFonts w:ascii="Calibri" w:hAnsi="Calibri" w:cs="Calibri"/>
        </w:rPr>
      </w:pPr>
      <w:r>
        <w:rPr>
          <w:rFonts w:ascii="Calibri" w:hAnsi="Calibri" w:cs="Calibri"/>
        </w:rPr>
        <w:t>Клиент обязан поддерживать минимальную конфигурацию для всех хранилищ виртуальных машин с учетом следующих условий.</w:t>
      </w:r>
    </w:p>
    <w:p w14:paraId="4444A22F"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Для стандартных кластеров: Когда у кластера имеется от 3 до 5 узлов, количество допустимых отказов = 1; а когда у кластера имеется от 6 до 16 узлов, количество допустимых отказов = 2.</w:t>
      </w:r>
    </w:p>
    <w:p w14:paraId="180EBA6C"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Для растянутых кластеров: В кластере развернуто не менее 6 узлов (по 3 в каждой зоне доступности), и у вас должна быть политика в отношении минимального хранилища виртуальных машин: (i) основной уровень допустимых отказов «Зеркального </w:t>
      </w:r>
      <w:r>
        <w:rPr>
          <w:rFonts w:ascii="Calibri" w:hAnsi="Calibri" w:cs="Calibri"/>
        </w:rPr>
        <w:lastRenderedPageBreak/>
        <w:t>дублирования на двух сайтах» и (ii) вторичный уровень допустимых отказов, равный 1, используемый виртуальными машинами, выполняющими рабочую нагрузку.</w:t>
      </w:r>
    </w:p>
    <w:p w14:paraId="08127071"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В емкости хранилища кластера остается 25 % зарезервированного пространства (как описано в </w:t>
      </w:r>
      <w:hyperlink r:id="rId26" w:anchor="GUID-C0B73B38-F68D-4D7C-BCF4-67CCD1E9875A-en" w:history="1">
        <w:r>
          <w:rPr>
            <w:rStyle w:val="Hyperlink"/>
            <w:rFonts w:ascii="Calibri" w:hAnsi="Calibri" w:cs="Calibri"/>
          </w:rPr>
          <w:t>Руководстве по хранилищу vSAN</w:t>
        </w:r>
      </w:hyperlink>
      <w:r>
        <w:rPr>
          <w:rFonts w:ascii="Calibri" w:hAnsi="Calibri" w:cs="Calibri"/>
        </w:rPr>
        <w:t>).</w:t>
      </w:r>
    </w:p>
    <w:p w14:paraId="46706329"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Клиент не совершал в режиме Повышения привилегий никаких действий, которые бы мешали Microsoft выполнить Обязательства по обеспечению доступности.</w:t>
      </w:r>
    </w:p>
    <w:p w14:paraId="6098FA01"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На кластере достаточно ресурсов для поддержки включения виртуальной машины.</w:t>
      </w:r>
    </w:p>
    <w:p w14:paraId="67BBD798" w14:textId="77777777" w:rsidR="00996ED0" w:rsidRPr="00C25966"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Запланированное обслуживание исключено из расчетов времени ежемесячной доступности.</w:t>
      </w:r>
    </w:p>
    <w:p w14:paraId="2C4ADD41" w14:textId="77777777" w:rsidR="00996ED0" w:rsidRPr="00975B85" w:rsidRDefault="00996ED0" w:rsidP="00E80870">
      <w:pPr>
        <w:pStyle w:val="ProductList-Body"/>
        <w:rPr>
          <w:rFonts w:ascii="Calibri" w:hAnsi="Calibri" w:cs="Calibri"/>
          <w:b/>
          <w:color w:val="00188F"/>
        </w:rPr>
      </w:pPr>
      <w:r>
        <w:rPr>
          <w:rFonts w:ascii="Calibri" w:hAnsi="Calibri" w:cs="Calibri"/>
          <w:b/>
          <w:color w:val="00188F"/>
        </w:rPr>
        <w:t>Дополнительные определения:</w:t>
      </w:r>
    </w:p>
    <w:p w14:paraId="4F16C3D4" w14:textId="77777777" w:rsidR="00996ED0" w:rsidRPr="00975B85" w:rsidRDefault="00996ED0" w:rsidP="00996ED0">
      <w:pPr>
        <w:pStyle w:val="ProductList-Body"/>
        <w:rPr>
          <w:rFonts w:ascii="Calibri" w:hAnsi="Calibri" w:cs="Calibri"/>
          <w:b/>
          <w:color w:val="00188F"/>
        </w:rPr>
      </w:pPr>
      <w:r>
        <w:rPr>
          <w:rFonts w:ascii="Calibri" w:hAnsi="Calibri" w:cs="Calibri"/>
          <w:b/>
          <w:color w:val="00188F"/>
        </w:rPr>
        <w:t>Расчет времени доступности и Уровни обслуживания для Инфраструктуры рабочих нагрузок Решения Azure VMware</w:t>
      </w:r>
    </w:p>
    <w:p w14:paraId="37638537" w14:textId="77777777" w:rsidR="00996ED0" w:rsidRPr="00975B85" w:rsidRDefault="00996ED0" w:rsidP="00996ED0">
      <w:pPr>
        <w:pStyle w:val="ProductList-Body"/>
        <w:rPr>
          <w:rFonts w:ascii="Calibri" w:hAnsi="Calibri" w:cs="Calibri"/>
        </w:rPr>
      </w:pPr>
      <w:r w:rsidRPr="00007DEC">
        <w:rPr>
          <w:rFonts w:ascii="Calibri" w:hAnsi="Calibri" w:cs="Calibri"/>
          <w:b/>
          <w:color w:val="00188F"/>
        </w:rPr>
        <w:t>«</w:t>
      </w:r>
      <w:r>
        <w:rPr>
          <w:rFonts w:ascii="Calibri" w:hAnsi="Calibri" w:cs="Calibri"/>
          <w:b/>
          <w:color w:val="00188F"/>
        </w:rPr>
        <w:t>Максимум доступных минут</w:t>
      </w:r>
      <w:r w:rsidRPr="00007DEC">
        <w:rPr>
          <w:rFonts w:ascii="Calibri" w:hAnsi="Calibri" w:cs="Calibri"/>
          <w:b/>
          <w:color w:val="00188F"/>
        </w:rPr>
        <w:t>»</w:t>
      </w:r>
      <w:r>
        <w:rPr>
          <w:rFonts w:ascii="Calibri" w:hAnsi="Calibri" w:cs="Calibri"/>
        </w:rPr>
        <w:t xml:space="preserve"> — общее количество накопленных в течение Применимого периода минут для всех виртуальных машин в кластере VMware vSphere, в течение которых Azure VMware Solution был развернут в рамках подписки Microsoft Azure.</w:t>
      </w:r>
    </w:p>
    <w:p w14:paraId="7FFA69B7" w14:textId="77777777" w:rsidR="00996ED0" w:rsidRPr="00975B85" w:rsidRDefault="00996ED0" w:rsidP="00996ED0">
      <w:pPr>
        <w:pStyle w:val="ProductList-Body"/>
        <w:tabs>
          <w:tab w:val="clear" w:pos="360"/>
          <w:tab w:val="clear" w:pos="720"/>
          <w:tab w:val="clear" w:pos="1080"/>
        </w:tabs>
        <w:rPr>
          <w:rFonts w:ascii="Calibri" w:hAnsi="Calibri" w:cs="Calibri"/>
        </w:rPr>
      </w:pPr>
      <w:r w:rsidRPr="00007DEC">
        <w:rPr>
          <w:rFonts w:ascii="Calibri" w:hAnsi="Calibri" w:cs="Calibri"/>
          <w:b/>
          <w:color w:val="00188F"/>
        </w:rPr>
        <w:t>«</w:t>
      </w:r>
      <w:r>
        <w:rPr>
          <w:rFonts w:ascii="Calibri" w:hAnsi="Calibri" w:cs="Calibri"/>
          <w:b/>
          <w:color w:val="00188F"/>
        </w:rPr>
        <w:t>Время простоя</w:t>
      </w:r>
      <w:r w:rsidRPr="00007DEC">
        <w:rPr>
          <w:rFonts w:ascii="Calibri" w:hAnsi="Calibri" w:cs="Calibri"/>
          <w:b/>
          <w:color w:val="00188F"/>
        </w:rPr>
        <w:t>»</w:t>
      </w:r>
      <w:r>
        <w:rPr>
          <w:rFonts w:ascii="Calibri" w:hAnsi="Calibri" w:cs="Calibri"/>
        </w:rPr>
        <w:t xml:space="preserve"> — это общий накопленный в течение Применимого периода Максимум доступных минут для конкретного кластера VMware vSphere на Azure, в течение которого Служба недоступна. Конкретная минута считается недоступной в любом из приведенных ниже случаев.</w:t>
      </w:r>
    </w:p>
    <w:p w14:paraId="44B69069" w14:textId="77777777" w:rsidR="00996ED0" w:rsidRPr="00975B85"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Ни одна из Виртуальных машин в запущенных кластерах не имеет подключения в течение четырех последовательных минут.</w:t>
      </w:r>
    </w:p>
    <w:p w14:paraId="2ACEDA99" w14:textId="77777777" w:rsidR="00996ED0" w:rsidRPr="00975B85"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Ни одна из Виртуальных машин не может получить доступа к хранилищу в течение четырех последовательных минут.</w:t>
      </w:r>
    </w:p>
    <w:p w14:paraId="5CA4D9E0" w14:textId="77777777" w:rsidR="00996ED0" w:rsidRPr="00975B85" w:rsidRDefault="00996ED0">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Ни одна из Виртуальных машин не может быть запущена в течение четырех последовательных минут.</w:t>
      </w:r>
    </w:p>
    <w:p w14:paraId="3B474C5A" w14:textId="77777777" w:rsidR="00996ED0" w:rsidRPr="00F10635" w:rsidRDefault="00996ED0" w:rsidP="00996ED0">
      <w:pPr>
        <w:pStyle w:val="ProductList-Body"/>
      </w:pPr>
      <w:r w:rsidRPr="00007DEC">
        <w:rPr>
          <w:rFonts w:ascii="Calibri" w:hAnsi="Calibri" w:cs="Calibri"/>
          <w:b/>
          <w:color w:val="00188F"/>
        </w:rPr>
        <w:t>«</w:t>
      </w:r>
      <w:r>
        <w:rPr>
          <w:rFonts w:ascii="Calibri" w:hAnsi="Calibri" w:cs="Calibri"/>
          <w:b/>
          <w:color w:val="00188F"/>
        </w:rPr>
        <w:t>Процент времени работоспособности</w:t>
      </w:r>
      <w:r w:rsidRPr="00007DEC">
        <w:rPr>
          <w:rFonts w:ascii="Calibri" w:hAnsi="Calibri" w:cs="Calibri"/>
          <w:b/>
          <w:color w:val="00188F"/>
        </w:rPr>
        <w:t xml:space="preserve">» </w:t>
      </w:r>
      <w:r>
        <w:rPr>
          <w:rFonts w:ascii="Calibri" w:hAnsi="Calibri" w:cs="Calibri"/>
        </w:rPr>
        <w:t>рассчитывается по следующей формуле:</w:t>
      </w:r>
    </w:p>
    <w:p w14:paraId="3FC69558" w14:textId="77777777" w:rsidR="00996ED0" w:rsidRPr="00F10635" w:rsidRDefault="00000000" w:rsidP="00996ED0">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Максимум доступных минут - Время простоя</m:t>
              </m:r>
            </m:num>
            <m:den>
              <m:r>
                <w:rPr>
                  <w:rFonts w:ascii="Cambria Math" w:hAnsi="Cambria Math"/>
                  <w:color w:val="000000" w:themeColor="text1"/>
                  <w:sz w:val="18"/>
                </w:rPr>
                <m:t>Максимум доступных минут</m:t>
              </m:r>
            </m:den>
          </m:f>
          <m:r>
            <w:rPr>
              <w:rFonts w:ascii="Cambria Math" w:hAnsi="Cambria Math"/>
              <w:color w:val="000000" w:themeColor="text1"/>
              <w:sz w:val="18"/>
            </w:rPr>
            <m:t xml:space="preserve"> x 100</m:t>
          </m:r>
        </m:oMath>
      </m:oMathPara>
    </w:p>
    <w:p w14:paraId="405C3586" w14:textId="77777777" w:rsidR="00996ED0" w:rsidRPr="00F44E97" w:rsidRDefault="00996ED0" w:rsidP="00996ED0">
      <w:pPr>
        <w:pStyle w:val="ProductList-Body"/>
        <w:rPr>
          <w:rFonts w:ascii="Calibri" w:hAnsi="Calibri" w:cs="Calibri"/>
          <w:b/>
          <w:color w:val="00188F"/>
        </w:rPr>
      </w:pPr>
      <w:r>
        <w:rPr>
          <w:rFonts w:ascii="Calibri" w:hAnsi="Calibri" w:cs="Calibri"/>
          <w:b/>
          <w:color w:val="00188F"/>
        </w:rPr>
        <w:t>Компенсация за обслуживание</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996ED0" w14:paraId="6DA996A3" w14:textId="77777777" w:rsidTr="00383C9E">
        <w:trPr>
          <w:tblHeader/>
        </w:trPr>
        <w:tc>
          <w:tcPr>
            <w:tcW w:w="5310" w:type="dxa"/>
            <w:shd w:val="clear" w:color="auto" w:fill="0072C6"/>
          </w:tcPr>
          <w:p w14:paraId="2C7E2661" w14:textId="77777777" w:rsidR="00996ED0" w:rsidRPr="00D768A9" w:rsidRDefault="00996ED0"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Процент времени работоспособности</w:t>
            </w:r>
          </w:p>
        </w:tc>
        <w:tc>
          <w:tcPr>
            <w:tcW w:w="5310" w:type="dxa"/>
            <w:shd w:val="clear" w:color="auto" w:fill="0072C6"/>
          </w:tcPr>
          <w:p w14:paraId="7E9322C3" w14:textId="77777777" w:rsidR="00996ED0" w:rsidRPr="00D768A9" w:rsidRDefault="00996ED0" w:rsidP="00383C9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Компенсация за обслуживание</w:t>
            </w:r>
          </w:p>
        </w:tc>
      </w:tr>
      <w:tr w:rsidR="00996ED0" w14:paraId="3807064F" w14:textId="77777777" w:rsidTr="00383C9E">
        <w:tc>
          <w:tcPr>
            <w:tcW w:w="5310" w:type="dxa"/>
          </w:tcPr>
          <w:p w14:paraId="1E04D88A"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&lt; 99,9 % для стандартных кластеров</w:t>
            </w:r>
          </w:p>
        </w:tc>
        <w:tc>
          <w:tcPr>
            <w:tcW w:w="5310" w:type="dxa"/>
          </w:tcPr>
          <w:p w14:paraId="3AF3DA35"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10%</w:t>
            </w:r>
          </w:p>
        </w:tc>
      </w:tr>
      <w:tr w:rsidR="00996ED0" w14:paraId="347D7603" w14:textId="77777777" w:rsidTr="00383C9E">
        <w:trPr>
          <w:trHeight w:val="215"/>
        </w:trPr>
        <w:tc>
          <w:tcPr>
            <w:tcW w:w="5310" w:type="dxa"/>
          </w:tcPr>
          <w:p w14:paraId="0089E37D"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&lt; 99,99 % для растянутых кластеров</w:t>
            </w:r>
          </w:p>
        </w:tc>
        <w:tc>
          <w:tcPr>
            <w:tcW w:w="5310" w:type="dxa"/>
          </w:tcPr>
          <w:p w14:paraId="44E8DD45"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10%</w:t>
            </w:r>
          </w:p>
        </w:tc>
      </w:tr>
      <w:tr w:rsidR="00996ED0" w14:paraId="7AAADBDB" w14:textId="77777777" w:rsidTr="00383C9E">
        <w:tc>
          <w:tcPr>
            <w:tcW w:w="5310" w:type="dxa"/>
          </w:tcPr>
          <w:p w14:paraId="4C251D24"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&lt; 99 % для любого кластера</w:t>
            </w:r>
          </w:p>
        </w:tc>
        <w:tc>
          <w:tcPr>
            <w:tcW w:w="5310" w:type="dxa"/>
          </w:tcPr>
          <w:p w14:paraId="46DBD5EE" w14:textId="77777777" w:rsidR="00996ED0" w:rsidRPr="00D768A9" w:rsidRDefault="00996ED0" w:rsidP="00383C9E">
            <w:pPr>
              <w:pStyle w:val="ProductList-OfferingBody"/>
              <w:jc w:val="center"/>
              <w:rPr>
                <w:rFonts w:ascii="Calibri" w:hAnsi="Calibri" w:cs="Calibri"/>
                <w:szCs w:val="16"/>
              </w:rPr>
            </w:pPr>
            <w:r>
              <w:rPr>
                <w:rFonts w:ascii="Calibri" w:hAnsi="Calibri" w:cs="Calibri"/>
                <w:szCs w:val="16"/>
              </w:rPr>
              <w:t>25%</w:t>
            </w:r>
          </w:p>
        </w:tc>
      </w:tr>
    </w:tbl>
    <w:p w14:paraId="07C15CF1" w14:textId="77777777" w:rsidR="00996ED0" w:rsidRPr="00975B85" w:rsidRDefault="00996ED0" w:rsidP="00996ED0">
      <w:pPr>
        <w:pStyle w:val="ProductList-Body"/>
        <w:spacing w:before="120"/>
        <w:rPr>
          <w:rFonts w:ascii="Calibri" w:hAnsi="Calibri" w:cs="Calibri"/>
          <w:b/>
          <w:color w:val="00188F"/>
        </w:rPr>
      </w:pPr>
      <w:r>
        <w:rPr>
          <w:rFonts w:ascii="Calibri" w:hAnsi="Calibri" w:cs="Calibri"/>
          <w:b/>
          <w:color w:val="00188F"/>
        </w:rPr>
        <w:t>Расчет времени доступности и Уровни обслуживания для средств управления Azure VMware</w:t>
      </w:r>
    </w:p>
    <w:p w14:paraId="2017511C" w14:textId="77777777" w:rsidR="00996ED0" w:rsidRPr="00975B85" w:rsidRDefault="00996ED0" w:rsidP="00996ED0">
      <w:pPr>
        <w:pStyle w:val="ProductList-Body"/>
        <w:rPr>
          <w:rFonts w:ascii="Calibri" w:hAnsi="Calibri" w:cs="Calibri"/>
        </w:rPr>
      </w:pPr>
      <w:r w:rsidRPr="00007DEC">
        <w:rPr>
          <w:rFonts w:ascii="Calibri" w:hAnsi="Calibri" w:cs="Calibri"/>
          <w:b/>
          <w:color w:val="00188F"/>
        </w:rPr>
        <w:t>«</w:t>
      </w:r>
      <w:r>
        <w:rPr>
          <w:rFonts w:ascii="Calibri" w:hAnsi="Calibri" w:cs="Calibri"/>
          <w:b/>
          <w:color w:val="00188F"/>
        </w:rPr>
        <w:t>Максимум доступных минут</w:t>
      </w:r>
      <w:r w:rsidRPr="00007DEC">
        <w:rPr>
          <w:rFonts w:ascii="Calibri" w:hAnsi="Calibri" w:cs="Calibri"/>
          <w:b/>
          <w:color w:val="00188F"/>
        </w:rPr>
        <w:t>»</w:t>
      </w:r>
      <w:r>
        <w:rPr>
          <w:rFonts w:ascii="Calibri" w:hAnsi="Calibri" w:cs="Calibri"/>
        </w:rPr>
        <w:t xml:space="preserve"> — общее количество накопленных в течение Применимого периода минут для определенного кластера VMware vSphere, в течение которых средства управления Azure VMware развернуты в рамках подписки Microsoft Azure.</w:t>
      </w:r>
    </w:p>
    <w:p w14:paraId="398F648E" w14:textId="77777777" w:rsidR="00996ED0" w:rsidRPr="00975B85" w:rsidRDefault="00996ED0" w:rsidP="00996ED0">
      <w:pPr>
        <w:pStyle w:val="ProductList-Body"/>
        <w:rPr>
          <w:rFonts w:ascii="Calibri" w:hAnsi="Calibri" w:cs="Calibri"/>
        </w:rPr>
      </w:pPr>
      <w:r w:rsidRPr="00007DEC">
        <w:rPr>
          <w:rFonts w:ascii="Calibri" w:hAnsi="Calibri" w:cs="Calibri"/>
          <w:b/>
          <w:color w:val="00188F"/>
        </w:rPr>
        <w:t>«</w:t>
      </w:r>
      <w:r>
        <w:rPr>
          <w:rFonts w:ascii="Calibri" w:hAnsi="Calibri" w:cs="Calibri"/>
          <w:b/>
          <w:color w:val="00188F"/>
        </w:rPr>
        <w:t>Время простоя</w:t>
      </w:r>
      <w:r w:rsidRPr="00007DEC">
        <w:rPr>
          <w:rFonts w:ascii="Calibri" w:hAnsi="Calibri" w:cs="Calibri"/>
          <w:b/>
          <w:color w:val="00188F"/>
        </w:rPr>
        <w:t>»</w:t>
      </w:r>
      <w:r>
        <w:rPr>
          <w:rFonts w:ascii="Calibri" w:hAnsi="Calibri" w:cs="Calibri"/>
        </w:rPr>
        <w:t xml:space="preserve"> — общее накопленное количество Максимума доступных минут в течение Применимого периода для определенного кластера VMware vSphere на платформе Azure, в течение которых Службы управления (vCenter Server и NSX Manager) недоступны. Конкретная минута считается недоступной в любом из приведенных ниже случаев.</w:t>
      </w:r>
    </w:p>
    <w:p w14:paraId="4D117D11" w14:textId="77777777" w:rsidR="00996ED0" w:rsidRPr="00975B85" w:rsidRDefault="00996ED0">
      <w:pPr>
        <w:pStyle w:val="ProductList-Body"/>
        <w:numPr>
          <w:ilvl w:val="0"/>
          <w:numId w:val="14"/>
        </w:numPr>
        <w:rPr>
          <w:rFonts w:ascii="Calibri" w:hAnsi="Calibri" w:cs="Calibri"/>
        </w:rPr>
      </w:pPr>
      <w:r>
        <w:rPr>
          <w:rFonts w:ascii="Calibri" w:hAnsi="Calibri" w:cs="Calibri"/>
        </w:rPr>
        <w:t>vCenter Server не имеет подключения в течение четырех последовательных минут.</w:t>
      </w:r>
    </w:p>
    <w:p w14:paraId="32F7DB14" w14:textId="77777777" w:rsidR="00996ED0" w:rsidRPr="00975B85" w:rsidRDefault="00996ED0">
      <w:pPr>
        <w:pStyle w:val="ProductList-Body"/>
        <w:numPr>
          <w:ilvl w:val="0"/>
          <w:numId w:val="14"/>
        </w:numPr>
        <w:rPr>
          <w:rFonts w:ascii="Calibri" w:hAnsi="Calibri" w:cs="Calibri"/>
        </w:rPr>
      </w:pPr>
      <w:r>
        <w:rPr>
          <w:rFonts w:ascii="Calibri" w:hAnsi="Calibri" w:cs="Calibri"/>
        </w:rPr>
        <w:t>NSX Manager не имеет подключения в течение четырех последовательных минут.</w:t>
      </w:r>
    </w:p>
    <w:p w14:paraId="7E4C2823" w14:textId="72FA9FEA" w:rsidR="003B335C" w:rsidRDefault="003B335C" w:rsidP="003B335C">
      <w:pPr>
        <w:pStyle w:val="ProductList-Body"/>
      </w:pPr>
      <w:r>
        <w:t>«</w:t>
      </w:r>
      <w:r>
        <w:rPr>
          <w:b/>
          <w:bCs/>
          <w:color w:val="00188F"/>
        </w:rPr>
        <w:t>Процент времени доступности</w:t>
      </w:r>
      <w:r>
        <w:t>» рассчитывается по следующей формуле:</w:t>
      </w:r>
    </w:p>
    <w:p w14:paraId="1F98E7A5" w14:textId="3F54FCC7" w:rsidR="0087490E" w:rsidRPr="00B22835" w:rsidRDefault="00000000" w:rsidP="00996ED0">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0AD71F65" w14:textId="28EDBCF8" w:rsidR="0048402F" w:rsidRPr="0048402F" w:rsidRDefault="0048402F" w:rsidP="00AE6FA0">
      <w:pPr>
        <w:pStyle w:val="ProductList-Body"/>
        <w:keepNext/>
        <w:keepLines/>
        <w:rPr>
          <w:b/>
          <w:bCs/>
          <w:color w:val="00188F"/>
        </w:rPr>
      </w:pPr>
      <w:r>
        <w:rPr>
          <w:b/>
          <w:bCs/>
          <w:color w:val="00188F"/>
        </w:rPr>
        <w:t>Компенсация за обслуживание</w:t>
      </w:r>
    </w:p>
    <w:tbl>
      <w:tblPr>
        <w:tblW w:w="10773"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04"/>
      </w:tblGrid>
      <w:tr w:rsidR="0087490E" w:rsidRPr="00B44CF9" w14:paraId="16E12F41" w14:textId="77777777" w:rsidTr="00635352">
        <w:trPr>
          <w:tblHeader/>
        </w:trPr>
        <w:tc>
          <w:tcPr>
            <w:tcW w:w="5269" w:type="dxa"/>
            <w:shd w:val="clear" w:color="auto" w:fill="0072C6"/>
          </w:tcPr>
          <w:p w14:paraId="684B2B65" w14:textId="057A14E0" w:rsidR="0087490E" w:rsidRPr="005A3C16" w:rsidRDefault="00AC48A7" w:rsidP="00AE6FA0">
            <w:pPr>
              <w:pStyle w:val="ProductList-OfferingBody"/>
              <w:keepNext/>
              <w:keepLines/>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26CCB8FB" w14:textId="77777777" w:rsidR="0087490E" w:rsidRPr="005A3C16" w:rsidRDefault="0087490E" w:rsidP="00AE6FA0">
            <w:pPr>
              <w:pStyle w:val="ProductList-OfferingBody"/>
              <w:keepNext/>
              <w:keepLines/>
              <w:jc w:val="center"/>
              <w:rPr>
                <w:color w:val="FFFFFF" w:themeColor="background1"/>
              </w:rPr>
            </w:pPr>
            <w:r>
              <w:rPr>
                <w:color w:val="FFFFFF" w:themeColor="background1"/>
              </w:rPr>
              <w:t>Компенсация за обслуживание</w:t>
            </w:r>
          </w:p>
        </w:tc>
      </w:tr>
      <w:tr w:rsidR="0087490E" w:rsidRPr="00B44CF9" w14:paraId="41DDA0BF" w14:textId="77777777" w:rsidTr="00635352">
        <w:tc>
          <w:tcPr>
            <w:tcW w:w="5269" w:type="dxa"/>
          </w:tcPr>
          <w:p w14:paraId="57DEA1AF" w14:textId="77777777" w:rsidR="0087490E" w:rsidRPr="005A3C16" w:rsidRDefault="0087490E" w:rsidP="000F31B4">
            <w:pPr>
              <w:pStyle w:val="ProductList-OfferingBody"/>
              <w:jc w:val="center"/>
            </w:pPr>
            <w:r>
              <w:t>&lt; 99,9 %</w:t>
            </w:r>
          </w:p>
        </w:tc>
        <w:tc>
          <w:tcPr>
            <w:tcW w:w="5504" w:type="dxa"/>
          </w:tcPr>
          <w:p w14:paraId="12EDA4F2" w14:textId="77777777" w:rsidR="0087490E" w:rsidRPr="005A3C16" w:rsidRDefault="0087490E" w:rsidP="000F31B4">
            <w:pPr>
              <w:pStyle w:val="ProductList-OfferingBody"/>
              <w:jc w:val="center"/>
            </w:pPr>
            <w:r>
              <w:t>10 %</w:t>
            </w:r>
          </w:p>
        </w:tc>
      </w:tr>
      <w:tr w:rsidR="0087490E" w:rsidRPr="00B44CF9" w14:paraId="73C85E7D" w14:textId="77777777" w:rsidTr="00635352">
        <w:tc>
          <w:tcPr>
            <w:tcW w:w="5269" w:type="dxa"/>
          </w:tcPr>
          <w:p w14:paraId="6E6C8824" w14:textId="77777777" w:rsidR="0087490E" w:rsidRPr="005A3C16" w:rsidRDefault="0087490E" w:rsidP="000F31B4">
            <w:pPr>
              <w:pStyle w:val="ProductList-OfferingBody"/>
              <w:jc w:val="center"/>
            </w:pPr>
            <w:r>
              <w:t>&lt; 99 %</w:t>
            </w:r>
          </w:p>
        </w:tc>
        <w:tc>
          <w:tcPr>
            <w:tcW w:w="5504" w:type="dxa"/>
          </w:tcPr>
          <w:p w14:paraId="54AFB53A" w14:textId="77777777" w:rsidR="0087490E" w:rsidRPr="005A3C16" w:rsidRDefault="0087490E" w:rsidP="000F31B4">
            <w:pPr>
              <w:pStyle w:val="ProductList-OfferingBody"/>
              <w:jc w:val="center"/>
            </w:pPr>
            <w:r>
              <w:t>25 %</w:t>
            </w:r>
          </w:p>
        </w:tc>
      </w:tr>
    </w:tbl>
    <w:p w14:paraId="6A383821" w14:textId="3705CC8C" w:rsidR="00901D78" w:rsidRPr="00EF7CF9" w:rsidRDefault="00990838"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030F3AE" w14:textId="0B1945BA" w:rsidR="00111EE9" w:rsidRPr="00111EE9" w:rsidRDefault="00111EE9" w:rsidP="00130A4D">
      <w:pPr>
        <w:pStyle w:val="ProductList-Offering2Heading"/>
        <w:outlineLvl w:val="2"/>
      </w:pPr>
      <w:bookmarkStart w:id="457" w:name="_Toc237532852"/>
      <w:r>
        <w:t>Решение Azure VMware от CloudSimple</w:t>
      </w:r>
      <w:bookmarkEnd w:id="457"/>
    </w:p>
    <w:p w14:paraId="11011C87" w14:textId="77777777" w:rsidR="00111EE9" w:rsidRPr="00111EE9" w:rsidRDefault="00111EE9" w:rsidP="00111EE9">
      <w:pPr>
        <w:pStyle w:val="ProductList-Body"/>
        <w:rPr>
          <w:b/>
          <w:bCs/>
          <w:color w:val="00188F"/>
        </w:rPr>
      </w:pPr>
      <w:r>
        <w:rPr>
          <w:b/>
          <w:bCs/>
          <w:color w:val="00188F"/>
        </w:rPr>
        <w:t>Дополнительные требования</w:t>
      </w:r>
    </w:p>
    <w:p w14:paraId="72B01100" w14:textId="77777777" w:rsidR="00111EE9" w:rsidRDefault="00111EE9" w:rsidP="00111EE9">
      <w:pPr>
        <w:pStyle w:val="ProductList-Body"/>
      </w:pPr>
      <w:r>
        <w:t>Клиент обязан поддерживать минимальную конфигурацию для всех виртуальных машин следующим образом:</w:t>
      </w:r>
    </w:p>
    <w:p w14:paraId="12FA0843" w14:textId="77777777" w:rsidR="00111EE9" w:rsidRDefault="00111EE9">
      <w:pPr>
        <w:pStyle w:val="ProductList-Body"/>
        <w:numPr>
          <w:ilvl w:val="0"/>
          <w:numId w:val="15"/>
        </w:numPr>
      </w:pPr>
      <w:r>
        <w:t>Когда у кластера имеется от 3 до 5 узлов, количество допустимых отказов = 1; а когда у кластера имеется от 6 до 32 узлов, количество допустимых отказов = 2</w:t>
      </w:r>
    </w:p>
    <w:p w14:paraId="1D1BBE52" w14:textId="03A08F0E" w:rsidR="00111EE9" w:rsidRDefault="00111EE9">
      <w:pPr>
        <w:pStyle w:val="ProductList-Body"/>
        <w:numPr>
          <w:ilvl w:val="0"/>
          <w:numId w:val="15"/>
        </w:numPr>
      </w:pPr>
      <w:r>
        <w:t xml:space="preserve">В емкости хранилища кластера остается 25 % зарезервированного пространства (как описано в руководстве по хранилищу VSAN) </w:t>
      </w:r>
      <w:hyperlink r:id="rId27" w:history="1">
        <w:r w:rsidRPr="00635352">
          <w:t xml:space="preserve">на веб-сайте: </w:t>
        </w:r>
        <w:r>
          <w:rPr>
            <w:rStyle w:val="Hyperlink"/>
          </w:rPr>
          <w:t>https://docs.vmware.com/en/VMware-vSphere/6.7/vsan-671-administration-guide.pdf</w:t>
        </w:r>
      </w:hyperlink>
    </w:p>
    <w:p w14:paraId="4C610A4F" w14:textId="77777777" w:rsidR="00111EE9" w:rsidRDefault="00111EE9">
      <w:pPr>
        <w:pStyle w:val="ProductList-Body"/>
        <w:numPr>
          <w:ilvl w:val="0"/>
          <w:numId w:val="15"/>
        </w:numPr>
      </w:pPr>
      <w:r>
        <w:t>На кластере достаточно ресурсов для поддержки запуска виртуальной машины, и Клиент не совершал никаких действий в режиме Повышения привилегий, которые бы препятствовали выполнению Поставщиком Обязательств по доступности.</w:t>
      </w:r>
    </w:p>
    <w:p w14:paraId="41D54D38" w14:textId="419CC854" w:rsidR="00111EE9" w:rsidRDefault="00111EE9">
      <w:pPr>
        <w:pStyle w:val="ProductList-Body"/>
        <w:numPr>
          <w:ilvl w:val="0"/>
          <w:numId w:val="15"/>
        </w:numPr>
      </w:pPr>
      <w:r>
        <w:t>Запланированное обслуживание исключено из расчетов времени ежемесячной доступности</w:t>
      </w:r>
    </w:p>
    <w:p w14:paraId="2F0032FD" w14:textId="77777777" w:rsidR="00111EE9" w:rsidRPr="0048402F" w:rsidRDefault="00111EE9" w:rsidP="00111EE9">
      <w:pPr>
        <w:pStyle w:val="ProductList-Body"/>
        <w:rPr>
          <w:b/>
          <w:bCs/>
          <w:color w:val="00188F"/>
        </w:rPr>
      </w:pPr>
      <w:r>
        <w:rPr>
          <w:b/>
          <w:bCs/>
          <w:color w:val="00188F"/>
        </w:rPr>
        <w:t>Дополнительные определения</w:t>
      </w:r>
    </w:p>
    <w:p w14:paraId="35B0DEFD" w14:textId="377F9BF5" w:rsidR="00111EE9" w:rsidRPr="0048402F" w:rsidRDefault="00EE6E3C" w:rsidP="00111EE9">
      <w:pPr>
        <w:pStyle w:val="ProductList-Body"/>
        <w:rPr>
          <w:b/>
          <w:bCs/>
          <w:color w:val="00188F"/>
        </w:rPr>
      </w:pPr>
      <w:r>
        <w:rPr>
          <w:b/>
          <w:bCs/>
          <w:color w:val="00188F"/>
        </w:rPr>
        <w:lastRenderedPageBreak/>
        <w:t>Расчет времени доступности и Уровни обслуживания для инфраструктуры рабочих нагрузок Решений Azure Vmware</w:t>
      </w:r>
    </w:p>
    <w:p w14:paraId="5D6769E6" w14:textId="358EE3E4" w:rsidR="00111EE9" w:rsidRDefault="00111EE9" w:rsidP="00111EE9">
      <w:pPr>
        <w:pStyle w:val="ProductList-Body"/>
      </w:pPr>
      <w:r>
        <w:t>«</w:t>
      </w:r>
      <w:r>
        <w:rPr>
          <w:b/>
          <w:bCs/>
          <w:color w:val="00188F"/>
        </w:rPr>
        <w:t>Максимум доступных минут</w:t>
      </w:r>
      <w:r>
        <w:t>» — общее количество накопленных в течение Применимого периода минут для всех виртуальных машин в кластере VMware, в течение которых Azure VMware Solutions был развернут в рамках подписки Microsoft Azure.</w:t>
      </w:r>
    </w:p>
    <w:p w14:paraId="07E62869" w14:textId="45C96C28" w:rsidR="00111EE9" w:rsidRDefault="00111EE9" w:rsidP="00111EE9">
      <w:pPr>
        <w:pStyle w:val="ProductList-Body"/>
      </w:pPr>
      <w:r>
        <w:t>«</w:t>
      </w:r>
      <w:r>
        <w:rPr>
          <w:b/>
          <w:bCs/>
          <w:color w:val="00188F"/>
        </w:rPr>
        <w:t>Время простоя</w:t>
      </w:r>
      <w:r>
        <w:t>» — это общий накопленный в течение Применимого периода Максимум доступных минут для конкретного кластера VMware на Azure, в течение которого Служба недоступна. Указанная минута считается недоступной, если</w:t>
      </w:r>
    </w:p>
    <w:p w14:paraId="228F9330" w14:textId="77777777" w:rsidR="00111EE9" w:rsidRDefault="00111EE9">
      <w:pPr>
        <w:pStyle w:val="ProductList-Body"/>
        <w:numPr>
          <w:ilvl w:val="0"/>
          <w:numId w:val="16"/>
        </w:numPr>
      </w:pPr>
      <w:r>
        <w:t>Ни одна из Виртуальных машин в запущенных кластерах не имеет подключения в течение четырех последовательных минут.</w:t>
      </w:r>
    </w:p>
    <w:p w14:paraId="790E6190" w14:textId="77777777" w:rsidR="00111EE9" w:rsidRDefault="00111EE9">
      <w:pPr>
        <w:pStyle w:val="ProductList-Body"/>
        <w:numPr>
          <w:ilvl w:val="0"/>
          <w:numId w:val="16"/>
        </w:numPr>
      </w:pPr>
      <w:r>
        <w:t>Ни одна из Виртуальных машин не может получить доступа к хранилищу в течение четырех последовательных минут.</w:t>
      </w:r>
    </w:p>
    <w:p w14:paraId="37C1DC4E" w14:textId="77777777" w:rsidR="00111EE9" w:rsidRDefault="00111EE9">
      <w:pPr>
        <w:pStyle w:val="ProductList-Body"/>
        <w:numPr>
          <w:ilvl w:val="0"/>
          <w:numId w:val="16"/>
        </w:numPr>
      </w:pPr>
      <w:r>
        <w:t>Ни одна из Виртуальных машин не может быть запущена в течение четырех последовательных минут.</w:t>
      </w:r>
    </w:p>
    <w:p w14:paraId="232D7414" w14:textId="62F663F7" w:rsidR="00111EE9" w:rsidRDefault="00111EE9" w:rsidP="00111EE9">
      <w:pPr>
        <w:pStyle w:val="ProductList-Body"/>
      </w:pPr>
      <w:r>
        <w:t>«</w:t>
      </w:r>
      <w:r>
        <w:rPr>
          <w:b/>
          <w:bCs/>
          <w:color w:val="00188F"/>
        </w:rPr>
        <w:t>Процент времени доступности</w:t>
      </w:r>
      <w:r>
        <w:t>» рассчитывается по следующей формуле:</w:t>
      </w:r>
    </w:p>
    <w:p w14:paraId="19F1D4EB" w14:textId="3A72257A" w:rsidR="0048402F" w:rsidRPr="00B22835" w:rsidRDefault="00000000" w:rsidP="00DF6C0B">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3121ECCE" w14:textId="035CFF96" w:rsidR="00111EE9" w:rsidRPr="00C074BC" w:rsidRDefault="0048402F" w:rsidP="00111EE9">
      <w:pPr>
        <w:pStyle w:val="ProductList-Body"/>
        <w:rPr>
          <w:b/>
          <w:bCs/>
          <w:color w:val="00188F"/>
        </w:rPr>
      </w:pPr>
      <w:r>
        <w:rPr>
          <w:b/>
          <w:bCs/>
          <w:color w:val="00188F"/>
        </w:rPr>
        <w:t>Компенсация за обслуживание</w:t>
      </w:r>
    </w:p>
    <w:tbl>
      <w:tblPr>
        <w:tblW w:w="10764"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495"/>
      </w:tblGrid>
      <w:tr w:rsidR="0048402F" w:rsidRPr="00B44CF9" w14:paraId="61871884" w14:textId="77777777" w:rsidTr="00D901EE">
        <w:trPr>
          <w:tblHeader/>
        </w:trPr>
        <w:tc>
          <w:tcPr>
            <w:tcW w:w="5269"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Компенсация за обслуживание</w:t>
            </w:r>
          </w:p>
        </w:tc>
      </w:tr>
      <w:tr w:rsidR="0048402F" w:rsidRPr="00B44CF9" w14:paraId="27355E3D" w14:textId="77777777" w:rsidTr="00D901EE">
        <w:tc>
          <w:tcPr>
            <w:tcW w:w="5269" w:type="dxa"/>
          </w:tcPr>
          <w:p w14:paraId="16C46BA1" w14:textId="77777777" w:rsidR="0048402F" w:rsidRPr="005A3C16" w:rsidRDefault="0048402F" w:rsidP="000F31B4">
            <w:pPr>
              <w:pStyle w:val="ProductList-OfferingBody"/>
              <w:jc w:val="center"/>
            </w:pPr>
            <w:r>
              <w:t>&lt; 99,9 %</w:t>
            </w:r>
          </w:p>
        </w:tc>
        <w:tc>
          <w:tcPr>
            <w:tcW w:w="5495" w:type="dxa"/>
          </w:tcPr>
          <w:p w14:paraId="0861B3A4" w14:textId="77777777" w:rsidR="0048402F" w:rsidRPr="005A3C16" w:rsidRDefault="0048402F" w:rsidP="000F31B4">
            <w:pPr>
              <w:pStyle w:val="ProductList-OfferingBody"/>
              <w:jc w:val="center"/>
            </w:pPr>
            <w:r>
              <w:t>10 %</w:t>
            </w:r>
          </w:p>
        </w:tc>
      </w:tr>
      <w:tr w:rsidR="0048402F" w:rsidRPr="00B44CF9" w14:paraId="05205DAD" w14:textId="77777777" w:rsidTr="00D901EE">
        <w:tc>
          <w:tcPr>
            <w:tcW w:w="5269" w:type="dxa"/>
          </w:tcPr>
          <w:p w14:paraId="456D24D3" w14:textId="77777777" w:rsidR="0048402F" w:rsidRPr="005A3C16" w:rsidRDefault="0048402F" w:rsidP="000F31B4">
            <w:pPr>
              <w:pStyle w:val="ProductList-OfferingBody"/>
              <w:jc w:val="center"/>
            </w:pPr>
            <w:r>
              <w:t>&lt; 99 %</w:t>
            </w:r>
          </w:p>
        </w:tc>
        <w:tc>
          <w:tcPr>
            <w:tcW w:w="5495" w:type="dxa"/>
          </w:tcPr>
          <w:p w14:paraId="072A8441" w14:textId="1E9FCDF3" w:rsidR="0048402F" w:rsidRPr="005A3C16" w:rsidRDefault="0048402F" w:rsidP="000F31B4">
            <w:pPr>
              <w:pStyle w:val="ProductList-OfferingBody"/>
              <w:jc w:val="center"/>
            </w:pPr>
            <w:r>
              <w:t>30 %</w:t>
            </w:r>
          </w:p>
        </w:tc>
      </w:tr>
    </w:tbl>
    <w:p w14:paraId="7925C666" w14:textId="5E3EECAE" w:rsidR="00111EE9" w:rsidRPr="0048402F" w:rsidRDefault="00EE6E3C" w:rsidP="000D3CAC">
      <w:pPr>
        <w:pStyle w:val="ProductList-Body"/>
        <w:spacing w:before="120"/>
        <w:rPr>
          <w:b/>
          <w:bCs/>
          <w:color w:val="00188F"/>
        </w:rPr>
      </w:pPr>
      <w:r>
        <w:rPr>
          <w:b/>
          <w:bCs/>
          <w:color w:val="00188F"/>
        </w:rPr>
        <w:t>Расчет времени доступности и Уровни обслуживания для средств управления Azure VMware</w:t>
      </w:r>
    </w:p>
    <w:p w14:paraId="39393875" w14:textId="2F0AABF9" w:rsidR="00111EE9" w:rsidRDefault="00111EE9" w:rsidP="00111EE9">
      <w:pPr>
        <w:pStyle w:val="ProductList-Body"/>
      </w:pPr>
      <w:r>
        <w:t>«</w:t>
      </w:r>
      <w:r>
        <w:rPr>
          <w:b/>
          <w:bCs/>
          <w:color w:val="00188F"/>
        </w:rPr>
        <w:t>Максимум доступных минут</w:t>
      </w:r>
      <w:r>
        <w:t>» — общее количество накопленных в течение Применимого периода минут, в течение которых средства управления Azure VMware развернуты в рамках подписки Microsoft Azure.</w:t>
      </w:r>
    </w:p>
    <w:p w14:paraId="6A3427D0" w14:textId="4774445A" w:rsidR="00111EE9" w:rsidRDefault="00111EE9" w:rsidP="00111EE9">
      <w:pPr>
        <w:pStyle w:val="ProductList-Body"/>
      </w:pPr>
      <w:r>
        <w:t>«</w:t>
      </w:r>
      <w:r>
        <w:rPr>
          <w:b/>
          <w:bCs/>
          <w:color w:val="00188F"/>
        </w:rPr>
        <w:t>Время простоя</w:t>
      </w:r>
      <w:r>
        <w:t>» – это общее количество Максимум доступных минут в течение Применимого периода для конкретного кластера VMware на платформе Azure, во время которого Службы управления (vCenter Server и NSX Manager) недоступны. Указанная минута считается недоступной, если</w:t>
      </w:r>
    </w:p>
    <w:p w14:paraId="03DFBFB1" w14:textId="77777777" w:rsidR="00111EE9" w:rsidRDefault="00111EE9">
      <w:pPr>
        <w:pStyle w:val="ProductList-Body"/>
        <w:numPr>
          <w:ilvl w:val="0"/>
          <w:numId w:val="17"/>
        </w:numPr>
      </w:pPr>
      <w:r>
        <w:t>vCenter Server не имеет подключения в течение четырех последовательных минут.</w:t>
      </w:r>
    </w:p>
    <w:p w14:paraId="39C99AFB" w14:textId="77777777" w:rsidR="00111EE9" w:rsidRDefault="00111EE9">
      <w:pPr>
        <w:pStyle w:val="ProductList-Body"/>
        <w:numPr>
          <w:ilvl w:val="0"/>
          <w:numId w:val="17"/>
        </w:numPr>
      </w:pPr>
      <w:r>
        <w:t>NSX Manager не имеет подключения в течение четырех последовательных минут.</w:t>
      </w:r>
    </w:p>
    <w:p w14:paraId="064B5313" w14:textId="64582E86" w:rsidR="00111EE9" w:rsidRDefault="00111EE9" w:rsidP="00111EE9">
      <w:pPr>
        <w:pStyle w:val="ProductList-Body"/>
      </w:pPr>
      <w:r>
        <w:t>«</w:t>
      </w:r>
      <w:r>
        <w:rPr>
          <w:b/>
          <w:bCs/>
          <w:color w:val="00188F"/>
        </w:rPr>
        <w:t>Процент времени доступности</w:t>
      </w:r>
      <w:r>
        <w:t>» рассчитывается по следующей формуле:</w:t>
      </w:r>
    </w:p>
    <w:p w14:paraId="0971657C" w14:textId="77777777" w:rsidR="0048402F" w:rsidRPr="007B4790" w:rsidRDefault="0048402F" w:rsidP="0048402F">
      <w:pPr>
        <w:pStyle w:val="ProductList-Body"/>
        <w:rPr>
          <w:sz w:val="6"/>
          <w:szCs w:val="6"/>
        </w:rPr>
      </w:pPr>
    </w:p>
    <w:p w14:paraId="238133A0" w14:textId="77777777" w:rsidR="006D379C" w:rsidRPr="007F2F5C" w:rsidRDefault="00000000" w:rsidP="007B4790">
      <w:pPr>
        <w:keepNext/>
        <w:spacing w:after="0" w:line="240" w:lineRule="auto"/>
        <w:rPr>
          <w:rFonts w:eastAsiaTheme="minorEastAsia"/>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4D4D003A" w14:textId="68FAF518" w:rsidR="00684CBA" w:rsidRPr="00C72834" w:rsidRDefault="00684CBA" w:rsidP="00AF54E0">
      <w:pPr>
        <w:pStyle w:val="ProductList-Body"/>
        <w:keepNext/>
        <w:rPr>
          <w:b/>
          <w:bCs/>
          <w:color w:val="00188F"/>
          <w:lang w:val="en-US"/>
        </w:rPr>
      </w:pPr>
      <w:r>
        <w:rPr>
          <w:b/>
          <w:bCs/>
          <w:color w:val="00188F"/>
        </w:rPr>
        <w:t>Компенсация за обслуживание</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13"/>
      </w:tblGrid>
      <w:tr w:rsidR="00684CBA" w:rsidRPr="00B44CF9" w14:paraId="6FC8A88F" w14:textId="77777777" w:rsidTr="000B399C">
        <w:trPr>
          <w:tblHeader/>
        </w:trPr>
        <w:tc>
          <w:tcPr>
            <w:tcW w:w="5278" w:type="dxa"/>
            <w:shd w:val="clear" w:color="auto" w:fill="0072C6"/>
          </w:tcPr>
          <w:p w14:paraId="1E0EA104" w14:textId="776DAED9" w:rsidR="00684CBA" w:rsidRPr="005A3C16" w:rsidRDefault="00684CBA" w:rsidP="000B399C">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3243D82B" w14:textId="77777777" w:rsidR="00684CBA" w:rsidRPr="005A3C16" w:rsidRDefault="00684CBA" w:rsidP="000B399C">
            <w:pPr>
              <w:pStyle w:val="ProductList-OfferingBody"/>
              <w:jc w:val="center"/>
              <w:rPr>
                <w:color w:val="FFFFFF" w:themeColor="background1"/>
              </w:rPr>
            </w:pPr>
            <w:r>
              <w:rPr>
                <w:color w:val="FFFFFF" w:themeColor="background1"/>
              </w:rPr>
              <w:t>Компенсация за обслуживание</w:t>
            </w:r>
          </w:p>
        </w:tc>
      </w:tr>
      <w:tr w:rsidR="00684CBA" w:rsidRPr="00B44CF9" w14:paraId="600DA40E" w14:textId="77777777" w:rsidTr="000B399C">
        <w:tc>
          <w:tcPr>
            <w:tcW w:w="5278" w:type="dxa"/>
          </w:tcPr>
          <w:p w14:paraId="7FF765F7" w14:textId="77777777" w:rsidR="00684CBA" w:rsidRPr="005A3C16" w:rsidRDefault="00684CBA" w:rsidP="000B399C">
            <w:pPr>
              <w:pStyle w:val="ProductList-OfferingBody"/>
              <w:jc w:val="center"/>
            </w:pPr>
            <w:r>
              <w:t>&lt; 99,9 %</w:t>
            </w:r>
          </w:p>
        </w:tc>
        <w:tc>
          <w:tcPr>
            <w:tcW w:w="5513" w:type="dxa"/>
          </w:tcPr>
          <w:p w14:paraId="510FA3D9" w14:textId="77777777" w:rsidR="00684CBA" w:rsidRPr="005A3C16" w:rsidRDefault="00684CBA" w:rsidP="000B399C">
            <w:pPr>
              <w:pStyle w:val="ProductList-OfferingBody"/>
              <w:jc w:val="center"/>
            </w:pPr>
            <w:r>
              <w:t>10 %</w:t>
            </w:r>
          </w:p>
        </w:tc>
      </w:tr>
      <w:tr w:rsidR="00684CBA" w:rsidRPr="00B44CF9" w14:paraId="395FAEE4" w14:textId="77777777" w:rsidTr="000B399C">
        <w:tc>
          <w:tcPr>
            <w:tcW w:w="5278" w:type="dxa"/>
          </w:tcPr>
          <w:p w14:paraId="065BA054" w14:textId="77777777" w:rsidR="00684CBA" w:rsidRPr="005A3C16" w:rsidRDefault="00684CBA" w:rsidP="000B399C">
            <w:pPr>
              <w:pStyle w:val="ProductList-OfferingBody"/>
              <w:jc w:val="center"/>
            </w:pPr>
            <w:r>
              <w:t>&lt; 99 %</w:t>
            </w:r>
          </w:p>
        </w:tc>
        <w:tc>
          <w:tcPr>
            <w:tcW w:w="5513" w:type="dxa"/>
          </w:tcPr>
          <w:p w14:paraId="042277EF" w14:textId="77777777" w:rsidR="00684CBA" w:rsidRPr="005A3C16" w:rsidRDefault="00684CBA" w:rsidP="000B399C">
            <w:pPr>
              <w:pStyle w:val="ProductList-OfferingBody"/>
              <w:jc w:val="center"/>
            </w:pPr>
            <w:r>
              <w:t>30 %</w:t>
            </w:r>
          </w:p>
        </w:tc>
      </w:tr>
    </w:tbl>
    <w:p w14:paraId="26C53AF8" w14:textId="77777777" w:rsidR="00684CBA" w:rsidRPr="00EF7CF9" w:rsidRDefault="00684CBA" w:rsidP="00684CB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7740346" w14:textId="77777777" w:rsidR="00684CBA" w:rsidRPr="00C074BC" w:rsidRDefault="00684CBA" w:rsidP="00684CBA">
      <w:pPr>
        <w:pStyle w:val="ProductList-Offering2Heading"/>
        <w:keepNext/>
        <w:outlineLvl w:val="2"/>
      </w:pPr>
      <w:bookmarkStart w:id="458" w:name="_Toc237532853"/>
      <w:r>
        <w:t>Azure VNet NAT</w:t>
      </w:r>
      <w:bookmarkEnd w:id="458"/>
    </w:p>
    <w:p w14:paraId="38AE83B3" w14:textId="77777777" w:rsidR="00684CBA" w:rsidRPr="00C074BC" w:rsidRDefault="00684CBA" w:rsidP="00684CBA">
      <w:pPr>
        <w:pStyle w:val="ProductList-Body"/>
        <w:rPr>
          <w:b/>
          <w:bCs/>
          <w:color w:val="00188F"/>
        </w:rPr>
      </w:pPr>
      <w:r>
        <w:rPr>
          <w:b/>
          <w:bCs/>
          <w:color w:val="00188F"/>
        </w:rPr>
        <w:t>Дополнительные определения</w:t>
      </w:r>
    </w:p>
    <w:p w14:paraId="19FF39D4" w14:textId="77777777" w:rsidR="00684CBA" w:rsidRPr="00585661" w:rsidRDefault="00684CBA" w:rsidP="00684CBA">
      <w:pPr>
        <w:pStyle w:val="ProductList-Body"/>
        <w:jc w:val="both"/>
        <w:rPr>
          <w:spacing w:val="-2"/>
        </w:rPr>
      </w:pPr>
      <w:r w:rsidRPr="00585661">
        <w:rPr>
          <w:spacing w:val="-2"/>
        </w:rPr>
        <w:t>«</w:t>
      </w:r>
      <w:r w:rsidRPr="00585661">
        <w:rPr>
          <w:b/>
          <w:bCs/>
          <w:color w:val="00188F"/>
          <w:spacing w:val="-2"/>
        </w:rPr>
        <w:t>Статический общедоступный IP-адрес</w:t>
      </w:r>
      <w:r w:rsidRPr="00585661">
        <w:rPr>
          <w:spacing w:val="-2"/>
        </w:rPr>
        <w:t>» — это IP-адрес, настроенный для рабочей нагрузки пользователя. Статический IP-адрес не меняется.</w:t>
      </w:r>
    </w:p>
    <w:p w14:paraId="6F5A3EA6" w14:textId="77777777" w:rsidR="00684CBA" w:rsidRDefault="00684CBA" w:rsidP="00684CBA">
      <w:pPr>
        <w:pStyle w:val="ProductList-Body"/>
      </w:pPr>
      <w:r>
        <w:t>«</w:t>
      </w:r>
      <w:r>
        <w:rPr>
          <w:b/>
          <w:bCs/>
          <w:color w:val="00188F"/>
        </w:rPr>
        <w:t>Преобразование сетевых адресов</w:t>
      </w:r>
      <w:r>
        <w:t>» — это процесс преобразования частных IP-адресов частной сети в общедоступный IP-адрес, чтобы позволить нескольким вычислительным ресурсам Azure (т. е. виртуальным машинам) подключаться к Интернету через один общедоступный адрес.</w:t>
      </w:r>
    </w:p>
    <w:p w14:paraId="4957B914" w14:textId="0221A322" w:rsidR="00C074BC" w:rsidRDefault="00C074BC" w:rsidP="00C074BC">
      <w:pPr>
        <w:pStyle w:val="ProductList-Body"/>
      </w:pPr>
      <w:r>
        <w:t>«</w:t>
      </w:r>
      <w:r>
        <w:rPr>
          <w:b/>
          <w:bCs/>
          <w:color w:val="00188F"/>
        </w:rPr>
        <w:t>Соединение</w:t>
      </w:r>
      <w:r>
        <w:t>» — это двунаправленный сетевой трафик, который передается с помощью поддерживаемых транспортных протоколов IP и</w:t>
      </w:r>
      <w:r w:rsidR="00585661">
        <w:rPr>
          <w:lang w:val="en-US"/>
        </w:rPr>
        <w:t> </w:t>
      </w:r>
      <w:r>
        <w:t>который можно отправлять и получать с любого IP-адреса, настроенного для разрешенного трафика.</w:t>
      </w:r>
    </w:p>
    <w:p w14:paraId="2CF65708" w14:textId="77777777" w:rsidR="00C074BC" w:rsidRDefault="00C074BC" w:rsidP="00C074BC">
      <w:pPr>
        <w:pStyle w:val="ProductList-Body"/>
      </w:pPr>
      <w:r>
        <w:t>«</w:t>
      </w:r>
      <w:r>
        <w:rPr>
          <w:b/>
          <w:bCs/>
          <w:color w:val="00188F"/>
        </w:rPr>
        <w:t>Исходящий сетевой трафик</w:t>
      </w:r>
      <w:r>
        <w:t>» — это трафик, который передается из частной сети в общедоступную конечную точку через Интернет.</w:t>
      </w:r>
    </w:p>
    <w:p w14:paraId="15FC86BD" w14:textId="79CA3363" w:rsidR="00C074BC" w:rsidRPr="00C074BC" w:rsidRDefault="00EE6E3C" w:rsidP="00C074BC">
      <w:pPr>
        <w:pStyle w:val="ProductList-Body"/>
        <w:rPr>
          <w:b/>
          <w:bCs/>
          <w:color w:val="00188F"/>
        </w:rPr>
      </w:pPr>
      <w:r>
        <w:rPr>
          <w:b/>
          <w:bCs/>
          <w:color w:val="00188F"/>
        </w:rPr>
        <w:t>Расчет времени доступности и Уровни обслуживания для Azure VNet NAT</w:t>
      </w:r>
    </w:p>
    <w:p w14:paraId="13C9C4ED" w14:textId="5D22608A" w:rsidR="00C074BC" w:rsidRDefault="00C074BC" w:rsidP="00C074BC">
      <w:pPr>
        <w:pStyle w:val="ProductList-Body"/>
      </w:pPr>
      <w:r>
        <w:t>«</w:t>
      </w:r>
      <w:r>
        <w:rPr>
          <w:b/>
          <w:bCs/>
          <w:color w:val="00188F"/>
        </w:rPr>
        <w:t>Максимум доступных минут</w:t>
      </w:r>
      <w:r>
        <w:t>» — общее количество минут, в течение которых Azure VNet NAT (обслуживающий несколько Работоспособных виртуальных машин) был развернут Клиентом в рамках подписки Microsoft Azure в течение Применимого периода.</w:t>
      </w:r>
    </w:p>
    <w:p w14:paraId="5DA3B703" w14:textId="77777777" w:rsidR="00C074BC" w:rsidRDefault="00C074BC" w:rsidP="00C074BC">
      <w:pPr>
        <w:pStyle w:val="ProductList-Body"/>
      </w:pPr>
      <w:r>
        <w:t>«</w:t>
      </w:r>
      <w:r>
        <w:rPr>
          <w:b/>
          <w:bCs/>
          <w:color w:val="00188F"/>
        </w:rPr>
        <w:t>Время простоя</w:t>
      </w:r>
      <w:r>
        <w:t>» — общее количество минут в рамках накопленного Максимума доступных минут, в течение которого конкретный Azure VNet NAT недоступен. Минута относится ко времени недоступности, если в течение этой минуты отсутствует Соединение всех Работоспособных виртуальных машин через конечную точку VNet NAT. Время простоя не включает в себя минуты, связанные с истощением SNAT порта.</w:t>
      </w:r>
    </w:p>
    <w:p w14:paraId="545A6DFC" w14:textId="110E0FB8" w:rsidR="00C074BC" w:rsidRDefault="00C074BC" w:rsidP="00C074BC">
      <w:pPr>
        <w:pStyle w:val="ProductList-Body"/>
      </w:pPr>
      <w:r>
        <w:t>«</w:t>
      </w:r>
      <w:r>
        <w:rPr>
          <w:b/>
          <w:bCs/>
          <w:color w:val="00188F"/>
        </w:rPr>
        <w:t>Процент времени доступности</w:t>
      </w:r>
      <w:r>
        <w:t>» для Azure VNet NAT рассчитывается следующим образом: из Максимума доступных минут вычитается Время простоя, затем выполняется деление на Максимум доступных минут в течение Применимого периода, умноженный на 100.</w:t>
      </w:r>
    </w:p>
    <w:p w14:paraId="14D300FF" w14:textId="637DBE90" w:rsidR="00C074BC" w:rsidRDefault="00AC48A7" w:rsidP="00585661">
      <w:pPr>
        <w:pStyle w:val="ProductList-Body"/>
        <w:keepNext/>
      </w:pPr>
      <w:r>
        <w:lastRenderedPageBreak/>
        <w:t>Процент времени доступности представлен следующей формулой:</w:t>
      </w:r>
    </w:p>
    <w:p w14:paraId="7623F496" w14:textId="1EF85594" w:rsidR="00C074BC" w:rsidRPr="00B22835" w:rsidRDefault="00000000" w:rsidP="00DF6C0B">
      <w:pPr>
        <w:keepNext/>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54A7BEA" w14:textId="77777777" w:rsidR="00C074BC" w:rsidRPr="006A2FFF" w:rsidRDefault="00C074BC" w:rsidP="00C074BC">
      <w:pPr>
        <w:pStyle w:val="ProductList-Body"/>
        <w:rPr>
          <w:b/>
          <w:bCs/>
          <w:color w:val="00188F"/>
        </w:rPr>
      </w:pPr>
      <w:r w:rsidRPr="006A2FFF">
        <w:rPr>
          <w:b/>
          <w:bCs/>
          <w:color w:val="00188F"/>
        </w:rPr>
        <w:t>При использовании Клиентом Шлюза Azure NAT применяются следующие Уровни обслуживания и Компенсация за обслуживание.</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C074BC" w:rsidRPr="00B44CF9" w14:paraId="1478731F" w14:textId="77777777" w:rsidTr="00430800">
        <w:trPr>
          <w:tblHeader/>
        </w:trPr>
        <w:tc>
          <w:tcPr>
            <w:tcW w:w="5287"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Компенсация за обслуживание</w:t>
            </w:r>
          </w:p>
        </w:tc>
      </w:tr>
      <w:tr w:rsidR="00C074BC" w:rsidRPr="00B44CF9" w14:paraId="46D64DFF" w14:textId="77777777" w:rsidTr="00430800">
        <w:tc>
          <w:tcPr>
            <w:tcW w:w="5287" w:type="dxa"/>
          </w:tcPr>
          <w:p w14:paraId="6BE5352A" w14:textId="795C5DE0" w:rsidR="00C074BC" w:rsidRPr="005A3C16" w:rsidRDefault="00C074BC" w:rsidP="000F31B4">
            <w:pPr>
              <w:pStyle w:val="ProductList-OfferingBody"/>
              <w:jc w:val="center"/>
            </w:pPr>
            <w:r>
              <w:t>&lt; 99,99 %</w:t>
            </w:r>
          </w:p>
        </w:tc>
        <w:tc>
          <w:tcPr>
            <w:tcW w:w="5495" w:type="dxa"/>
          </w:tcPr>
          <w:p w14:paraId="53358258" w14:textId="77777777" w:rsidR="00C074BC" w:rsidRPr="005A3C16" w:rsidRDefault="00C074BC" w:rsidP="000F31B4">
            <w:pPr>
              <w:pStyle w:val="ProductList-OfferingBody"/>
              <w:jc w:val="center"/>
            </w:pPr>
            <w:r>
              <w:t>10 %</w:t>
            </w:r>
          </w:p>
        </w:tc>
      </w:tr>
      <w:tr w:rsidR="00C074BC" w:rsidRPr="00B44CF9" w14:paraId="757DE237" w14:textId="77777777" w:rsidTr="00430800">
        <w:tc>
          <w:tcPr>
            <w:tcW w:w="5287" w:type="dxa"/>
          </w:tcPr>
          <w:p w14:paraId="267B1C49" w14:textId="3F6BCC6A" w:rsidR="00C074BC" w:rsidRPr="005A3C16" w:rsidRDefault="00C074BC" w:rsidP="000F31B4">
            <w:pPr>
              <w:pStyle w:val="ProductList-OfferingBody"/>
              <w:jc w:val="center"/>
            </w:pPr>
            <w:r>
              <w:t>&lt; 99,9 %</w:t>
            </w:r>
          </w:p>
        </w:tc>
        <w:tc>
          <w:tcPr>
            <w:tcW w:w="5495" w:type="dxa"/>
          </w:tcPr>
          <w:p w14:paraId="5BF8DE88" w14:textId="6FD720FA" w:rsidR="00C074BC" w:rsidRPr="005A3C16" w:rsidRDefault="00C074BC" w:rsidP="000F31B4">
            <w:pPr>
              <w:pStyle w:val="ProductList-OfferingBody"/>
              <w:jc w:val="center"/>
            </w:pPr>
            <w:r>
              <w:t>25 %</w:t>
            </w:r>
          </w:p>
        </w:tc>
      </w:tr>
    </w:tbl>
    <w:p w14:paraId="785C438D" w14:textId="04FD2373" w:rsidR="00C074BC" w:rsidRPr="00EF7CF9" w:rsidRDefault="00990838"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30F03E3" w14:textId="5F8FFCF1" w:rsidR="004005AF" w:rsidRPr="00EF7CF9" w:rsidRDefault="004005AF" w:rsidP="00E26986">
      <w:pPr>
        <w:pStyle w:val="ProductList-Offering2Heading"/>
        <w:outlineLvl w:val="2"/>
      </w:pPr>
      <w:bookmarkStart w:id="459" w:name="_Toc237532854"/>
      <w:r>
        <w:t xml:space="preserve">Шлюз </w:t>
      </w:r>
      <w:bookmarkEnd w:id="450"/>
      <w:bookmarkEnd w:id="451"/>
      <w:r w:rsidR="00266644" w:rsidRPr="00266644">
        <w:t>виртуальной сети</w:t>
      </w:r>
      <w:bookmarkEnd w:id="459"/>
    </w:p>
    <w:p w14:paraId="3214EABD" w14:textId="77777777" w:rsidR="004005AF" w:rsidRPr="00EF7CF9" w:rsidRDefault="004005AF" w:rsidP="004005AF">
      <w:pPr>
        <w:pStyle w:val="ProductList-Body"/>
      </w:pPr>
      <w:r>
        <w:rPr>
          <w:b/>
          <w:color w:val="00188F"/>
        </w:rPr>
        <w:t>Дополнительные определения</w:t>
      </w:r>
      <w:r w:rsidRPr="002C5E66">
        <w:rPr>
          <w:b/>
          <w:color w:val="00188F"/>
        </w:rPr>
        <w:t>:</w:t>
      </w:r>
    </w:p>
    <w:p w14:paraId="08B0A2EE" w14:textId="77777777" w:rsidR="009B0F09" w:rsidRPr="00BA2725" w:rsidRDefault="009B0F09" w:rsidP="009B0F0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Максимум доступных минут</w:t>
      </w:r>
      <w:r>
        <w:rPr>
          <w:rFonts w:ascii="Calibri" w:eastAsia="Calibri" w:hAnsi="Calibri" w:cs="Arial"/>
          <w:sz w:val="18"/>
        </w:rPr>
        <w:t>» — общее количество накопленных в течение Применимого периода минут, в течение которых определенный Шлюз виртуальной сети был развернут в рамках подписки Microsoft Azure.</w:t>
      </w:r>
    </w:p>
    <w:p w14:paraId="7B673157" w14:textId="77777777" w:rsidR="009B0F09" w:rsidRPr="00BA2725" w:rsidRDefault="009B0F09" w:rsidP="009B0F09">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b/>
          <w:color w:val="00188F"/>
          <w:sz w:val="18"/>
        </w:rPr>
        <w:t>Время простоя</w:t>
      </w:r>
      <w:r>
        <w:rPr>
          <w:rFonts w:ascii="Calibri" w:eastAsia="Calibri" w:hAnsi="Calibri" w:cs="Arial"/>
          <w:sz w:val="18"/>
        </w:rPr>
        <w:t> — общий накопленный Максимум доступных минут, в течение которого Шлюз виртуальной сети недоступен. Минута относится ко времени недоступности, если все попытки подключиться к Шлюзу виртуальной сети, предпринятые в течение любого тридцатисекундного окна в рамках этой минуты, завершились сбоем.</w:t>
      </w:r>
    </w:p>
    <w:p w14:paraId="40DCCF3E" w14:textId="77777777" w:rsidR="009B0F09" w:rsidRPr="00BA2725" w:rsidRDefault="009B0F09" w:rsidP="009B0F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Процент времени доступности</w:t>
      </w:r>
      <w:r w:rsidRPr="00BF7394">
        <w:rPr>
          <w:rFonts w:ascii="Calibri" w:eastAsia="Calibri" w:hAnsi="Calibri" w:cs="Arial"/>
          <w:b/>
          <w:bCs/>
          <w:sz w:val="18"/>
        </w:rPr>
        <w:t>:</w:t>
      </w:r>
      <w:r>
        <w:rPr>
          <w:rFonts w:ascii="Calibri" w:eastAsia="Calibri" w:hAnsi="Calibri" w:cs="Arial"/>
          <w:sz w:val="18"/>
        </w:rPr>
        <w:t xml:space="preserve"> Процент времени доступности для конкретного Шлюза виртуальной сети рассчитывается так: из Максимума доступных минут вычитается Время простоя, затем выполняется деление на Максимум доступных минут в течение Применимого периода для этого Шлюза виртуальной сети. Процент времени доступности представлен следующей формулой:</w:t>
      </w:r>
    </w:p>
    <w:p w14:paraId="1B7F0130" w14:textId="77777777" w:rsidR="009B0F09" w:rsidRPr="006F394A" w:rsidRDefault="00000000" w:rsidP="00C72834">
      <w:pPr>
        <w:spacing w:before="120" w:after="120" w:line="240" w:lineRule="auto"/>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Максимум доступных минут — время простоя</m:t>
              </m:r>
            </m:num>
            <m:den>
              <m:r>
                <m:rPr>
                  <m:nor/>
                </m:rPr>
                <w:rPr>
                  <w:rFonts w:ascii="Cambria Math" w:eastAsia="Calibri" w:hAnsi="Cambria Math" w:cs="Tahoma"/>
                  <w:i/>
                  <w:sz w:val="18"/>
                  <w:szCs w:val="18"/>
                </w:rPr>
                <m:t>Максимум доступных минут</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01965E94" w14:textId="77777777" w:rsidR="009B0F09" w:rsidRDefault="009B0F09" w:rsidP="009B0F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При использовании Клиентом каждого Шлюза виртуальной сети применяются следующие Уровни обслуживания и Компенсации за обслуживание</w:t>
      </w:r>
      <w:r w:rsidRPr="008F650A">
        <w:rPr>
          <w:rFonts w:ascii="Calibri" w:eastAsia="Calibri" w:hAnsi="Calibri" w:cs="Arial"/>
          <w:b/>
          <w:bCs/>
          <w:sz w:val="18"/>
        </w:rPr>
        <w:t>:</w:t>
      </w:r>
    </w:p>
    <w:p w14:paraId="3E0B3097" w14:textId="77777777" w:rsidR="004005AF" w:rsidRPr="00EF7CF9" w:rsidRDefault="004005AF" w:rsidP="004005AF">
      <w:pPr>
        <w:pStyle w:val="ProductList-Body"/>
        <w:ind w:left="360"/>
      </w:pPr>
      <w:r>
        <w:rPr>
          <w:b/>
          <w:color w:val="00188F"/>
        </w:rPr>
        <w:t>Компенсация за обслуживание базового шлюза для VPN или ExpressRoute</w:t>
      </w:r>
      <w:r w:rsidRPr="002C5E66">
        <w:rPr>
          <w:b/>
          <w:color w:val="00188F"/>
        </w:rPr>
        <w:t>:</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01"/>
        <w:gridCol w:w="5490"/>
      </w:tblGrid>
      <w:tr w:rsidR="004005AF" w:rsidRPr="00B44CF9" w14:paraId="25735ADB" w14:textId="77777777" w:rsidTr="00E662E8">
        <w:trPr>
          <w:tblHeader/>
        </w:trPr>
        <w:tc>
          <w:tcPr>
            <w:tcW w:w="5301"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Процент времени доступности</w:t>
            </w:r>
          </w:p>
        </w:tc>
        <w:tc>
          <w:tcPr>
            <w:tcW w:w="549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5AB7E201" w14:textId="77777777" w:rsidTr="00E662E8">
        <w:tc>
          <w:tcPr>
            <w:tcW w:w="5301" w:type="dxa"/>
          </w:tcPr>
          <w:p w14:paraId="55715AA0" w14:textId="77777777" w:rsidR="004005AF" w:rsidRPr="00EF7CF9" w:rsidRDefault="004005AF" w:rsidP="000F31B4">
            <w:pPr>
              <w:pStyle w:val="ProductList-OfferingBody"/>
              <w:ind w:left="-23" w:firstLine="23"/>
              <w:jc w:val="center"/>
            </w:pPr>
            <w:r>
              <w:t>&lt; 99,9 %</w:t>
            </w:r>
          </w:p>
        </w:tc>
        <w:tc>
          <w:tcPr>
            <w:tcW w:w="5490" w:type="dxa"/>
          </w:tcPr>
          <w:p w14:paraId="78AE8882" w14:textId="77777777" w:rsidR="004005AF" w:rsidRPr="00EF7CF9" w:rsidRDefault="004005AF" w:rsidP="000F31B4">
            <w:pPr>
              <w:pStyle w:val="ProductList-OfferingBody"/>
              <w:jc w:val="center"/>
            </w:pPr>
            <w:r>
              <w:t>10 %</w:t>
            </w:r>
          </w:p>
        </w:tc>
      </w:tr>
      <w:tr w:rsidR="004005AF" w:rsidRPr="00B44CF9" w14:paraId="2272A8E6" w14:textId="77777777" w:rsidTr="00E662E8">
        <w:tc>
          <w:tcPr>
            <w:tcW w:w="5301" w:type="dxa"/>
          </w:tcPr>
          <w:p w14:paraId="5B662717" w14:textId="77777777" w:rsidR="004005AF" w:rsidRPr="00EF7CF9" w:rsidRDefault="004005AF" w:rsidP="000F31B4">
            <w:pPr>
              <w:pStyle w:val="ProductList-OfferingBody"/>
              <w:ind w:left="-23" w:firstLine="23"/>
              <w:jc w:val="center"/>
            </w:pPr>
            <w:r>
              <w:t>&lt; 99 %</w:t>
            </w:r>
          </w:p>
        </w:tc>
        <w:tc>
          <w:tcPr>
            <w:tcW w:w="5490" w:type="dxa"/>
          </w:tcPr>
          <w:p w14:paraId="78F67851" w14:textId="77777777" w:rsidR="004005AF" w:rsidRPr="00EF7CF9" w:rsidRDefault="004005AF" w:rsidP="000F31B4">
            <w:pPr>
              <w:pStyle w:val="ProductList-OfferingBody"/>
              <w:jc w:val="center"/>
            </w:pPr>
            <w:r>
              <w:t>25 %</w:t>
            </w:r>
          </w:p>
        </w:tc>
      </w:tr>
    </w:tbl>
    <w:p w14:paraId="23C64192" w14:textId="77777777" w:rsidR="004005AF" w:rsidRPr="000F0ACF" w:rsidRDefault="004005AF" w:rsidP="004005AF">
      <w:pPr>
        <w:pStyle w:val="ProductList-Body"/>
        <w:rPr>
          <w:sz w:val="6"/>
          <w:szCs w:val="6"/>
        </w:rPr>
      </w:pPr>
    </w:p>
    <w:p w14:paraId="07CE327E" w14:textId="77777777" w:rsidR="004005AF" w:rsidRPr="00EF7CF9" w:rsidRDefault="004005AF" w:rsidP="006A2FFF">
      <w:pPr>
        <w:pStyle w:val="ProductList-Body"/>
        <w:keepNext/>
        <w:ind w:left="360"/>
      </w:pPr>
      <w:r>
        <w:rPr>
          <w:b/>
          <w:bCs/>
          <w:color w:val="00188F"/>
        </w:rPr>
        <w:t>Шлюз для VPN и Шлюз для ExpressRoute SKU, за исключением Базового</w:t>
      </w:r>
      <w:r w:rsidRPr="002C5E66">
        <w:rPr>
          <w:b/>
          <w:color w:val="00188F"/>
        </w:rPr>
        <w:t>:</w:t>
      </w:r>
    </w:p>
    <w:tbl>
      <w:tblPr>
        <w:tblW w:w="10791"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01"/>
        <w:gridCol w:w="5490"/>
      </w:tblGrid>
      <w:tr w:rsidR="004005AF" w:rsidRPr="00B44CF9" w14:paraId="3E8F65D1" w14:textId="77777777" w:rsidTr="00E662E8">
        <w:trPr>
          <w:trHeight w:val="249"/>
          <w:tblHeader/>
        </w:trPr>
        <w:tc>
          <w:tcPr>
            <w:tcW w:w="5301"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49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Компенсация за обслуживание</w:t>
            </w:r>
          </w:p>
        </w:tc>
      </w:tr>
      <w:tr w:rsidR="004005AF" w:rsidRPr="00B44CF9" w14:paraId="20D2E025" w14:textId="77777777" w:rsidTr="00E662E8">
        <w:trPr>
          <w:trHeight w:val="242"/>
        </w:trPr>
        <w:tc>
          <w:tcPr>
            <w:tcW w:w="5301" w:type="dxa"/>
          </w:tcPr>
          <w:p w14:paraId="1E41C743" w14:textId="77777777" w:rsidR="004005AF" w:rsidRPr="00EF7CF9" w:rsidRDefault="004005AF" w:rsidP="000F31B4">
            <w:pPr>
              <w:pStyle w:val="ProductList-OfferingBody"/>
              <w:jc w:val="center"/>
            </w:pPr>
            <w:r>
              <w:t>&lt; 99,95 %</w:t>
            </w:r>
          </w:p>
        </w:tc>
        <w:tc>
          <w:tcPr>
            <w:tcW w:w="5490" w:type="dxa"/>
          </w:tcPr>
          <w:p w14:paraId="5C8621FD" w14:textId="77777777" w:rsidR="004005AF" w:rsidRPr="00EF7CF9" w:rsidRDefault="004005AF" w:rsidP="000F31B4">
            <w:pPr>
              <w:pStyle w:val="ProductList-OfferingBody"/>
              <w:jc w:val="center"/>
            </w:pPr>
            <w:r>
              <w:t>10 %</w:t>
            </w:r>
          </w:p>
        </w:tc>
      </w:tr>
      <w:tr w:rsidR="004005AF" w:rsidRPr="00B44CF9" w14:paraId="6508444F" w14:textId="77777777" w:rsidTr="00E662E8">
        <w:trPr>
          <w:trHeight w:val="249"/>
        </w:trPr>
        <w:tc>
          <w:tcPr>
            <w:tcW w:w="5301" w:type="dxa"/>
          </w:tcPr>
          <w:p w14:paraId="54EDC13C" w14:textId="77777777" w:rsidR="004005AF" w:rsidRPr="00EF7CF9" w:rsidRDefault="004005AF" w:rsidP="000F31B4">
            <w:pPr>
              <w:pStyle w:val="ProductList-OfferingBody"/>
              <w:keepNext/>
              <w:jc w:val="center"/>
            </w:pPr>
            <w:r>
              <w:t>&lt; 99 %</w:t>
            </w:r>
          </w:p>
        </w:tc>
        <w:tc>
          <w:tcPr>
            <w:tcW w:w="5490" w:type="dxa"/>
          </w:tcPr>
          <w:p w14:paraId="401AF3D0" w14:textId="77777777" w:rsidR="004005AF" w:rsidRPr="00EF7CF9" w:rsidRDefault="004005AF" w:rsidP="000F31B4">
            <w:pPr>
              <w:pStyle w:val="ProductList-OfferingBody"/>
              <w:keepNext/>
              <w:jc w:val="center"/>
            </w:pPr>
            <w:r>
              <w:t>25 %</w:t>
            </w:r>
          </w:p>
        </w:tc>
      </w:tr>
    </w:tbl>
    <w:p w14:paraId="09316B10" w14:textId="52AB8A67" w:rsidR="004005AF" w:rsidRPr="00EF7CF9" w:rsidRDefault="00990838"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1D0785CF" w14:textId="2447EACD" w:rsidR="00637D9A" w:rsidRPr="00637D9A" w:rsidRDefault="00637D9A" w:rsidP="00430800">
      <w:pPr>
        <w:pStyle w:val="ProductList-Offering2Heading"/>
        <w:outlineLvl w:val="2"/>
      </w:pPr>
      <w:bookmarkStart w:id="460" w:name="_Toc237532855"/>
      <w:bookmarkEnd w:id="452"/>
      <w:bookmarkEnd w:id="453"/>
      <w:bookmarkEnd w:id="454"/>
      <w:bookmarkEnd w:id="455"/>
      <w:bookmarkEnd w:id="456"/>
      <w:r>
        <w:t>Azure Web PubSub</w:t>
      </w:r>
      <w:bookmarkEnd w:id="460"/>
    </w:p>
    <w:p w14:paraId="44A5270C" w14:textId="77777777" w:rsidR="00637D9A" w:rsidRPr="00637D9A" w:rsidRDefault="00637D9A" w:rsidP="00637D9A">
      <w:pPr>
        <w:pStyle w:val="ProductList-Body"/>
        <w:rPr>
          <w:b/>
          <w:bCs/>
          <w:color w:val="00188F"/>
        </w:rPr>
      </w:pPr>
      <w:r>
        <w:rPr>
          <w:b/>
          <w:bCs/>
          <w:color w:val="00188F"/>
        </w:rPr>
        <w:t>Дополнительные определения</w:t>
      </w:r>
    </w:p>
    <w:p w14:paraId="0ED7D0D4" w14:textId="77777777" w:rsidR="00637D9A" w:rsidRDefault="00637D9A" w:rsidP="00637D9A">
      <w:pPr>
        <w:pStyle w:val="ProductList-Body"/>
      </w:pPr>
      <w:r>
        <w:t>«</w:t>
      </w:r>
      <w:r>
        <w:rPr>
          <w:b/>
          <w:bCs/>
          <w:color w:val="00188F"/>
        </w:rPr>
        <w:t>Конечная точка службы Web PubSub</w:t>
      </w:r>
      <w:r>
        <w:t>» — это имя узла, с которого происходит доступ к службе Web PubSub со стороны серверов или клиентов для выполнения транзакций Web PubSub.</w:t>
      </w:r>
    </w:p>
    <w:p w14:paraId="3F676377" w14:textId="77777777" w:rsidR="00637D9A" w:rsidRDefault="00637D9A" w:rsidP="00637D9A">
      <w:pPr>
        <w:pStyle w:val="ProductList-Body"/>
      </w:pPr>
      <w:r>
        <w:t>«</w:t>
      </w:r>
      <w:r>
        <w:rPr>
          <w:b/>
          <w:bCs/>
          <w:color w:val="00188F"/>
        </w:rPr>
        <w:t>Транзакции Web PubSub</w:t>
      </w:r>
      <w:r>
        <w:t>» — это набор запросов транзакций, отправленных от клиента на сервер или от сервера клиенту при помощи конечной точки службы Web PubSub. Эти запросы транзакций включают установку соединения между сервером/клиентом и конечной точкой службы Web PubSub или отправку сообщений через конечную точку службы Web PubSub.</w:t>
      </w:r>
    </w:p>
    <w:p w14:paraId="7A6D697D" w14:textId="734B425C" w:rsidR="00637D9A" w:rsidRPr="00637D9A" w:rsidRDefault="00EE6E3C" w:rsidP="00637D9A">
      <w:pPr>
        <w:pStyle w:val="ProductList-Body"/>
        <w:rPr>
          <w:b/>
          <w:bCs/>
          <w:color w:val="00188F"/>
        </w:rPr>
      </w:pPr>
      <w:r>
        <w:rPr>
          <w:b/>
          <w:bCs/>
          <w:color w:val="00188F"/>
        </w:rPr>
        <w:t>Расчет времени доступности и Уровни обслуживания для экземпляра службы Web PubSub</w:t>
      </w:r>
    </w:p>
    <w:p w14:paraId="5274C6D6" w14:textId="293DBCCF" w:rsidR="00637D9A" w:rsidRDefault="00637D9A" w:rsidP="00637D9A">
      <w:pPr>
        <w:pStyle w:val="ProductList-Body"/>
      </w:pPr>
      <w:r>
        <w:t>«</w:t>
      </w:r>
      <w:r>
        <w:rPr>
          <w:b/>
          <w:bCs/>
          <w:color w:val="00188F"/>
        </w:rPr>
        <w:t>Максимум доступных минут</w:t>
      </w:r>
      <w:r>
        <w:t>» — общее количество минут, в течение которых служба Web PubSub была развернута Клиентом в рамках подписки Microsoft Azure в течение Применимого периода.</w:t>
      </w:r>
    </w:p>
    <w:p w14:paraId="54F466A0" w14:textId="40810E91" w:rsidR="00637D9A" w:rsidRDefault="00637D9A" w:rsidP="00637D9A">
      <w:pPr>
        <w:pStyle w:val="ProductList-Body"/>
      </w:pPr>
      <w:r>
        <w:t>«</w:t>
      </w:r>
      <w:r>
        <w:rPr>
          <w:b/>
          <w:bCs/>
          <w:color w:val="00188F"/>
        </w:rPr>
        <w:t>Время простоя</w:t>
      </w:r>
      <w:r>
        <w:t>» — это общий накопленный в течение Применимого периода Максимум доступных минут для службы Web PubSub, в течение которого служба Web PubSub недоступна. Минута относится ко времени недоступности, если результатом всех непрерывно повторяющихся попыток отправить транзакции Web PubSub в течении этой минуты является либо возврат Кода ошибки, либо отсутствие Кода успешного завершения в течение одной минуты.</w:t>
      </w:r>
    </w:p>
    <w:p w14:paraId="2D69C325" w14:textId="3218A173" w:rsidR="00637D9A" w:rsidRDefault="00637D9A" w:rsidP="00637D9A">
      <w:pPr>
        <w:pStyle w:val="ProductList-Body"/>
      </w:pPr>
      <w:r>
        <w:t>«</w:t>
      </w:r>
      <w:r>
        <w:rPr>
          <w:b/>
          <w:bCs/>
          <w:color w:val="00188F"/>
        </w:rPr>
        <w:t>Процент времени доступности</w:t>
      </w:r>
      <w:r>
        <w:t>» для службы Web PubSub рассчитывается так: из Максимума доступных минут вычитается Время простоя, затем выполняется деление на Максимум доступных минут.</w:t>
      </w:r>
    </w:p>
    <w:p w14:paraId="61D19559" w14:textId="75F68B45" w:rsidR="00637D9A" w:rsidRDefault="00AC48A7" w:rsidP="00637D9A">
      <w:pPr>
        <w:pStyle w:val="ProductList-Body"/>
      </w:pPr>
      <w:r>
        <w:t>Процент времени доступности представлен следующей формулой:</w:t>
      </w:r>
    </w:p>
    <w:p w14:paraId="062095F6" w14:textId="42030454" w:rsidR="00A21B39" w:rsidRPr="00B22835" w:rsidRDefault="00000000" w:rsidP="00B5560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EDCA498" w14:textId="0B663919" w:rsidR="00637D9A" w:rsidRPr="00A21B39" w:rsidRDefault="00637D9A" w:rsidP="00637D9A">
      <w:pPr>
        <w:pStyle w:val="ProductList-Body"/>
        <w:rPr>
          <w:b/>
          <w:bCs/>
          <w:color w:val="00188F"/>
        </w:rPr>
      </w:pPr>
      <w:r>
        <w:rPr>
          <w:b/>
          <w:bCs/>
          <w:color w:val="00188F"/>
        </w:rPr>
        <w:t xml:space="preserve">При использовании Клиентом уровня Standard службы Web PubSub применяются следующие Уровни обслуживания и Компенсации </w:t>
      </w:r>
      <w:r w:rsidR="00546C88">
        <w:rPr>
          <w:b/>
          <w:bCs/>
          <w:color w:val="00188F"/>
        </w:rPr>
        <w:br/>
      </w:r>
      <w:r>
        <w:rPr>
          <w:b/>
          <w:bCs/>
          <w:color w:val="00188F"/>
        </w:rPr>
        <w:t xml:space="preserve">за обслуживание. </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07"/>
        <w:gridCol w:w="5693"/>
      </w:tblGrid>
      <w:tr w:rsidR="00A21B39" w:rsidRPr="00B44CF9" w14:paraId="4138CB16" w14:textId="77777777" w:rsidTr="00E662E8">
        <w:trPr>
          <w:trHeight w:val="249"/>
          <w:tblHeader/>
        </w:trPr>
        <w:tc>
          <w:tcPr>
            <w:tcW w:w="5107"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693"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Компенсация за обслуживание</w:t>
            </w:r>
          </w:p>
        </w:tc>
      </w:tr>
      <w:tr w:rsidR="00A21B39" w:rsidRPr="00B44CF9" w14:paraId="57CB3DBA" w14:textId="77777777" w:rsidTr="00E662E8">
        <w:trPr>
          <w:trHeight w:val="242"/>
        </w:trPr>
        <w:tc>
          <w:tcPr>
            <w:tcW w:w="5107" w:type="dxa"/>
          </w:tcPr>
          <w:p w14:paraId="3AD3F0BF" w14:textId="24FDC99B" w:rsidR="00A21B39" w:rsidRPr="00EF7CF9" w:rsidRDefault="00A21B39" w:rsidP="000F31B4">
            <w:pPr>
              <w:pStyle w:val="ProductList-OfferingBody"/>
              <w:jc w:val="center"/>
            </w:pPr>
            <w:r>
              <w:t>&lt; 99,9 %</w:t>
            </w:r>
          </w:p>
        </w:tc>
        <w:tc>
          <w:tcPr>
            <w:tcW w:w="5693" w:type="dxa"/>
          </w:tcPr>
          <w:p w14:paraId="6FC79C7C" w14:textId="77777777" w:rsidR="00A21B39" w:rsidRPr="00EF7CF9" w:rsidRDefault="00A21B39" w:rsidP="000F31B4">
            <w:pPr>
              <w:pStyle w:val="ProductList-OfferingBody"/>
              <w:jc w:val="center"/>
            </w:pPr>
            <w:r>
              <w:t>10 %</w:t>
            </w:r>
          </w:p>
        </w:tc>
      </w:tr>
      <w:tr w:rsidR="00A21B39" w:rsidRPr="00B44CF9" w14:paraId="04DCC853" w14:textId="77777777" w:rsidTr="00E662E8">
        <w:trPr>
          <w:trHeight w:val="249"/>
        </w:trPr>
        <w:tc>
          <w:tcPr>
            <w:tcW w:w="5107" w:type="dxa"/>
          </w:tcPr>
          <w:p w14:paraId="2B0BEC00" w14:textId="77777777" w:rsidR="00A21B39" w:rsidRPr="00EF7CF9" w:rsidRDefault="00A21B39" w:rsidP="000F31B4">
            <w:pPr>
              <w:pStyle w:val="ProductList-OfferingBody"/>
              <w:keepNext/>
              <w:jc w:val="center"/>
            </w:pPr>
            <w:r>
              <w:t>&lt; 99 %</w:t>
            </w:r>
          </w:p>
        </w:tc>
        <w:tc>
          <w:tcPr>
            <w:tcW w:w="5693" w:type="dxa"/>
          </w:tcPr>
          <w:p w14:paraId="03699744" w14:textId="77777777" w:rsidR="00A21B39" w:rsidRPr="00EF7CF9" w:rsidRDefault="00A21B39" w:rsidP="000F31B4">
            <w:pPr>
              <w:pStyle w:val="ProductList-OfferingBody"/>
              <w:keepNext/>
              <w:jc w:val="center"/>
            </w:pPr>
            <w:r>
              <w:t>25 %</w:t>
            </w:r>
          </w:p>
        </w:tc>
      </w:tr>
    </w:tbl>
    <w:p w14:paraId="3121203D" w14:textId="2C85007A" w:rsidR="00A21B39" w:rsidRPr="00EF7CF9" w:rsidRDefault="00990838"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E5FA765" w14:textId="77777777" w:rsidR="0054334B" w:rsidRPr="002D6760" w:rsidRDefault="0054334B" w:rsidP="0054334B">
      <w:pPr>
        <w:pStyle w:val="ProductList-Offering2Heading"/>
        <w:keepNext/>
        <w:outlineLvl w:val="2"/>
      </w:pPr>
      <w:bookmarkStart w:id="461" w:name="_Toc237532856"/>
      <w:r>
        <w:t>Службы Windows 10 IoT Core</w:t>
      </w:r>
      <w:bookmarkEnd w:id="461"/>
    </w:p>
    <w:p w14:paraId="66A5ACEC" w14:textId="438CD4D1" w:rsidR="0054334B" w:rsidRPr="002D6760" w:rsidRDefault="00EE6E3C" w:rsidP="0054334B">
      <w:pPr>
        <w:pStyle w:val="ProductList-Body"/>
        <w:rPr>
          <w:b/>
          <w:bCs/>
          <w:color w:val="00188F"/>
        </w:rPr>
      </w:pPr>
      <w:r>
        <w:rPr>
          <w:b/>
          <w:bCs/>
          <w:color w:val="00188F"/>
        </w:rPr>
        <w:t>Расчет времени доступности и Уровни обслуживания для службы Windows 10 IoT</w:t>
      </w:r>
    </w:p>
    <w:p w14:paraId="7CE7D4D7" w14:textId="348C1C73" w:rsidR="0054334B" w:rsidRDefault="0054334B" w:rsidP="0054334B">
      <w:pPr>
        <w:pStyle w:val="ProductList-Body"/>
      </w:pPr>
      <w:r>
        <w:t>«</w:t>
      </w:r>
      <w:r>
        <w:rPr>
          <w:b/>
          <w:bCs/>
          <w:color w:val="00188F"/>
        </w:rPr>
        <w:t>Максимум доступных минут</w:t>
      </w:r>
      <w:r>
        <w:t>» — общее количество минут для конкретной Службы Windows 10 IoT Core, развернутой Клиентом в рамках подписки Microsoft Azure в течение Применимого периода.</w:t>
      </w:r>
    </w:p>
    <w:p w14:paraId="64DD26A7" w14:textId="77777777" w:rsidR="0054334B" w:rsidRDefault="0054334B" w:rsidP="0054334B">
      <w:pPr>
        <w:pStyle w:val="ProductList-Body"/>
      </w:pPr>
      <w:r>
        <w:t>«</w:t>
      </w:r>
      <w:r>
        <w:rPr>
          <w:b/>
          <w:bCs/>
          <w:color w:val="00188F"/>
        </w:rPr>
        <w:t>Время простоя</w:t>
      </w:r>
      <w:r>
        <w:t>» — общее количество минут в рамках накопленного Максимума доступных минут, в течение которого Службы Windows 10 IoT Core недоступны. Минута относится ко времени недоступности для определенного экземпляра Служб Windows 10 IoT Core, если результатом всех непрерывно повторяющихся попыток отправить или получить Сообщения или выполнить операции с удостоверением устройства в Центре обновления устройств в течение этой минуты является либо возврат Кода ошибки, либо отсутствие Кода успешного завершения в течение двух минут.</w:t>
      </w:r>
    </w:p>
    <w:p w14:paraId="1320B9E6" w14:textId="77E772BB" w:rsidR="0054334B" w:rsidRDefault="0054334B" w:rsidP="0054334B">
      <w:pPr>
        <w:pStyle w:val="ProductList-Body"/>
      </w:pPr>
      <w:r>
        <w:t>«</w:t>
      </w:r>
      <w:r>
        <w:rPr>
          <w:b/>
          <w:bCs/>
          <w:color w:val="00188F"/>
        </w:rPr>
        <w:t>Процент времени доступности</w:t>
      </w:r>
      <w:r>
        <w:t>» рассчитывается по следующей формуле:</w:t>
      </w:r>
    </w:p>
    <w:p w14:paraId="32206A53" w14:textId="08C9DE24" w:rsidR="0054334B" w:rsidRPr="00B22835" w:rsidRDefault="00000000" w:rsidP="00DF6C0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209BD2F6" w14:textId="39BF6EF5" w:rsidR="003E06CD" w:rsidRDefault="0054334B" w:rsidP="00250244">
      <w:pPr>
        <w:pStyle w:val="ProductList-Body"/>
        <w:keepNext/>
        <w:rPr>
          <w:b/>
          <w:bCs/>
          <w:color w:val="00188F"/>
        </w:rPr>
      </w:pPr>
      <w:r>
        <w:rPr>
          <w:b/>
          <w:bCs/>
          <w:color w:val="00188F"/>
        </w:rPr>
        <w:t>При использовании Клиентом Служб Windows 10 IoT Core применяются следующие Уровни обслуживания и Компенсации за обслуживание</w:t>
      </w:r>
    </w:p>
    <w:tbl>
      <w:tblPr>
        <w:tblW w:w="10782" w:type="dxa"/>
        <w:tblInd w:w="1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0"/>
        <w:gridCol w:w="5522"/>
      </w:tblGrid>
      <w:tr w:rsidR="0054334B" w:rsidRPr="00B44CF9" w14:paraId="6DA9CA6A" w14:textId="77777777" w:rsidTr="00430800">
        <w:trPr>
          <w:tblHeader/>
        </w:trPr>
        <w:tc>
          <w:tcPr>
            <w:tcW w:w="526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Компенсация за обслуживание</w:t>
            </w:r>
          </w:p>
        </w:tc>
      </w:tr>
      <w:tr w:rsidR="0054334B" w:rsidRPr="00B44CF9" w14:paraId="0A48226B" w14:textId="77777777" w:rsidTr="00430800">
        <w:tc>
          <w:tcPr>
            <w:tcW w:w="5260" w:type="dxa"/>
          </w:tcPr>
          <w:p w14:paraId="25C74862" w14:textId="77777777" w:rsidR="0054334B" w:rsidRPr="00EF7CF9" w:rsidRDefault="0054334B" w:rsidP="000F31B4">
            <w:pPr>
              <w:pStyle w:val="ProductList-OfferingBody"/>
              <w:jc w:val="center"/>
            </w:pPr>
            <w:r>
              <w:t>&lt; 99,9 %</w:t>
            </w:r>
          </w:p>
        </w:tc>
        <w:tc>
          <w:tcPr>
            <w:tcW w:w="5522" w:type="dxa"/>
          </w:tcPr>
          <w:p w14:paraId="6930A573" w14:textId="77777777" w:rsidR="0054334B" w:rsidRPr="00EF7CF9" w:rsidRDefault="0054334B" w:rsidP="000F31B4">
            <w:pPr>
              <w:pStyle w:val="ProductList-OfferingBody"/>
              <w:jc w:val="center"/>
            </w:pPr>
            <w:r>
              <w:t>10 %</w:t>
            </w:r>
          </w:p>
        </w:tc>
      </w:tr>
      <w:tr w:rsidR="0054334B" w:rsidRPr="00B44CF9" w14:paraId="729307E9" w14:textId="77777777" w:rsidTr="00430800">
        <w:tc>
          <w:tcPr>
            <w:tcW w:w="5260" w:type="dxa"/>
          </w:tcPr>
          <w:p w14:paraId="0C5D1D18" w14:textId="77777777" w:rsidR="0054334B" w:rsidRPr="00EF7CF9" w:rsidRDefault="0054334B" w:rsidP="000F31B4">
            <w:pPr>
              <w:pStyle w:val="ProductList-OfferingBody"/>
              <w:jc w:val="center"/>
            </w:pPr>
            <w:r>
              <w:t>&lt; 99 %</w:t>
            </w:r>
          </w:p>
        </w:tc>
        <w:tc>
          <w:tcPr>
            <w:tcW w:w="5522" w:type="dxa"/>
          </w:tcPr>
          <w:p w14:paraId="6B31DA5D" w14:textId="77777777" w:rsidR="0054334B" w:rsidRPr="00EF7CF9" w:rsidRDefault="0054334B" w:rsidP="000F31B4">
            <w:pPr>
              <w:pStyle w:val="ProductList-OfferingBody"/>
              <w:keepNext/>
              <w:jc w:val="center"/>
            </w:pPr>
            <w:r>
              <w:t>25 %</w:t>
            </w:r>
          </w:p>
        </w:tc>
      </w:tr>
    </w:tbl>
    <w:p w14:paraId="57AC2C61" w14:textId="356EC386" w:rsidR="0054334B" w:rsidRPr="00EF7CF9" w:rsidRDefault="00990838"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1A9F1AA" w14:textId="77777777" w:rsidR="008D7A89" w:rsidRDefault="008D7A89">
      <w:pPr>
        <w:rPr>
          <w:rFonts w:asciiTheme="majorHAnsi" w:hAnsiTheme="majorHAnsi"/>
          <w:b/>
          <w:color w:val="00188F"/>
          <w:sz w:val="28"/>
        </w:rPr>
      </w:pPr>
      <w:r>
        <w:br w:type="page"/>
      </w:r>
    </w:p>
    <w:p w14:paraId="1E8BDC16" w14:textId="6D2B5006" w:rsidR="003A16EB" w:rsidRPr="00EF7CF9" w:rsidRDefault="003A16EB" w:rsidP="00617EC4">
      <w:pPr>
        <w:pStyle w:val="ProductList-OfferingGroupHeading"/>
        <w:tabs>
          <w:tab w:val="clear" w:pos="360"/>
          <w:tab w:val="clear" w:pos="720"/>
          <w:tab w:val="clear" w:pos="1080"/>
        </w:tabs>
        <w:outlineLvl w:val="1"/>
      </w:pPr>
      <w:bookmarkStart w:id="462" w:name="_Toc237532857"/>
      <w:r>
        <w:lastRenderedPageBreak/>
        <w:t>Другие Веб-службы</w:t>
      </w:r>
      <w:bookmarkEnd w:id="114"/>
      <w:bookmarkEnd w:id="462"/>
    </w:p>
    <w:p w14:paraId="7002A494" w14:textId="77777777" w:rsidR="00657A3A" w:rsidRDefault="00657A3A" w:rsidP="00657A3A">
      <w:pPr>
        <w:pStyle w:val="ProductList-Offering2Heading"/>
        <w:tabs>
          <w:tab w:val="clear" w:pos="360"/>
          <w:tab w:val="clear" w:pos="720"/>
          <w:tab w:val="clear" w:pos="1080"/>
        </w:tabs>
        <w:outlineLvl w:val="2"/>
      </w:pPr>
      <w:bookmarkStart w:id="463" w:name="_Toc55920316"/>
      <w:bookmarkStart w:id="464" w:name="_Toc237532858"/>
      <w:bookmarkStart w:id="465" w:name="MicrosoftDefenderforIdentity"/>
      <w:bookmarkStart w:id="466" w:name="_Toc457821592"/>
      <w:r>
        <w:t>Microsoft Defender для удостоверений</w:t>
      </w:r>
      <w:bookmarkEnd w:id="463"/>
      <w:bookmarkEnd w:id="464"/>
    </w:p>
    <w:bookmarkEnd w:id="465"/>
    <w:p w14:paraId="3070A80B" w14:textId="77777777" w:rsidR="00657A3A" w:rsidRPr="00DA6241" w:rsidRDefault="00657A3A" w:rsidP="00657A3A">
      <w:pPr>
        <w:pStyle w:val="ProductList-Body"/>
      </w:pPr>
      <w:r>
        <w:rPr>
          <w:b/>
          <w:color w:val="00188F"/>
        </w:rPr>
        <w:t>Дополнительные определения</w:t>
      </w:r>
      <w:r w:rsidRPr="002C5E66">
        <w:rPr>
          <w:b/>
          <w:color w:val="00188F"/>
        </w:rPr>
        <w:t>:</w:t>
      </w:r>
    </w:p>
    <w:p w14:paraId="7B084D0A" w14:textId="6CEB8596" w:rsidR="00ED3A16" w:rsidRDefault="00657A3A" w:rsidP="00657A3A">
      <w:pPr>
        <w:spacing w:after="0"/>
        <w:rPr>
          <w:sz w:val="18"/>
        </w:rPr>
      </w:pPr>
      <w:r>
        <w:rPr>
          <w:sz w:val="18"/>
        </w:rPr>
        <w:t>«</w:t>
      </w:r>
      <w:r>
        <w:rPr>
          <w:b/>
          <w:color w:val="00188F"/>
          <w:sz w:val="18"/>
        </w:rPr>
        <w:t>Время простоя</w:t>
      </w:r>
      <w:r>
        <w:rPr>
          <w:sz w:val="18"/>
        </w:rPr>
        <w:t>» — какой-либо период времени, когда администратор не может осуществить доступ к порталу Microsoft Defender для удостоверений.</w:t>
      </w:r>
    </w:p>
    <w:p w14:paraId="08807E89" w14:textId="069779A6" w:rsidR="00ED3A16" w:rsidRPr="00CE181C" w:rsidRDefault="00AC48A7" w:rsidP="00ED3A16">
      <w:pPr>
        <w:pStyle w:val="ProductList-Body"/>
      </w:pPr>
      <w:r>
        <w:rPr>
          <w:b/>
          <w:bCs/>
          <w:color w:val="00188F"/>
        </w:rPr>
        <w:t>Процент времени доступности</w:t>
      </w:r>
      <w:r w:rsidRPr="002C5E66">
        <w:rPr>
          <w:b/>
          <w:color w:val="00188F"/>
        </w:rPr>
        <w:t>:</w:t>
      </w:r>
      <w:r>
        <w:t xml:space="preserve"> Процент времени доступности вычисляется по следующей формуле: </w:t>
      </w:r>
    </w:p>
    <w:p w14:paraId="6E7DBA75" w14:textId="435BB377" w:rsidR="00ED3A16" w:rsidRPr="00727ABC"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5673560C" w14:textId="3B9B01F8" w:rsidR="000248DE" w:rsidRPr="007F2F5C" w:rsidRDefault="00AC48A7" w:rsidP="004642EB">
      <w:pPr>
        <w:pStyle w:val="ProductList-Body"/>
        <w:widowControl w:val="0"/>
        <w:rPr>
          <w:spacing w:val="-2"/>
        </w:rPr>
      </w:pPr>
      <w:r w:rsidRPr="00430800">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7D263591" w14:textId="77777777" w:rsidR="00781320" w:rsidRPr="007F2F5C" w:rsidRDefault="00781320" w:rsidP="004642EB">
      <w:pPr>
        <w:pStyle w:val="ProductList-Body"/>
        <w:widowControl w:val="0"/>
        <w:rPr>
          <w:spacing w:val="-2"/>
        </w:rPr>
      </w:pPr>
    </w:p>
    <w:p w14:paraId="1B7BCDCD" w14:textId="77777777" w:rsidR="000248DE" w:rsidRDefault="000248DE" w:rsidP="000248DE">
      <w:pPr>
        <w:pStyle w:val="ProductList-Body"/>
        <w:keepNext/>
      </w:pPr>
      <w:r>
        <w:rPr>
          <w:b/>
          <w:bCs/>
          <w:color w:val="00188F"/>
        </w:rPr>
        <w:t>Компенсация за обслуживание</w:t>
      </w:r>
      <w:r w:rsidRPr="002C5E66">
        <w:rPr>
          <w:b/>
          <w:color w:val="00188F"/>
        </w:rPr>
        <w:t>:</w:t>
      </w:r>
    </w:p>
    <w:tbl>
      <w:tblPr>
        <w:tblW w:w="10782"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69"/>
        <w:gridCol w:w="5513"/>
      </w:tblGrid>
      <w:tr w:rsidR="000248DE" w:rsidRPr="00B44CF9" w14:paraId="4AB5D754" w14:textId="77777777" w:rsidTr="006F6E13">
        <w:trPr>
          <w:tblHeader/>
        </w:trPr>
        <w:tc>
          <w:tcPr>
            <w:tcW w:w="5269" w:type="dxa"/>
            <w:shd w:val="clear" w:color="auto" w:fill="0072C6"/>
            <w:tcMar>
              <w:top w:w="0" w:type="dxa"/>
              <w:left w:w="108" w:type="dxa"/>
              <w:bottom w:w="0" w:type="dxa"/>
              <w:right w:w="108" w:type="dxa"/>
            </w:tcMar>
            <w:hideMark/>
          </w:tcPr>
          <w:p w14:paraId="7792FA86" w14:textId="77777777" w:rsidR="000248DE" w:rsidRPr="00CE181C" w:rsidRDefault="000248DE" w:rsidP="006F6E13">
            <w:pPr>
              <w:pStyle w:val="ProductList-OfferingBody"/>
              <w:spacing w:line="252" w:lineRule="auto"/>
              <w:jc w:val="center"/>
              <w:rPr>
                <w:color w:val="FFFFFF"/>
              </w:rPr>
            </w:pPr>
            <w:r>
              <w:rPr>
                <w:color w:val="FFFFFF"/>
              </w:rPr>
              <w:t>Процент времени доступности</w:t>
            </w:r>
          </w:p>
        </w:tc>
        <w:tc>
          <w:tcPr>
            <w:tcW w:w="5513" w:type="dxa"/>
            <w:shd w:val="clear" w:color="auto" w:fill="0072C6"/>
            <w:tcMar>
              <w:top w:w="0" w:type="dxa"/>
              <w:left w:w="108" w:type="dxa"/>
              <w:bottom w:w="0" w:type="dxa"/>
              <w:right w:w="108" w:type="dxa"/>
            </w:tcMar>
            <w:hideMark/>
          </w:tcPr>
          <w:p w14:paraId="5CA1EAB4" w14:textId="77777777" w:rsidR="000248DE" w:rsidRPr="00CE181C" w:rsidRDefault="000248DE" w:rsidP="006F6E13">
            <w:pPr>
              <w:pStyle w:val="ProductList-OfferingBody"/>
              <w:spacing w:line="252" w:lineRule="auto"/>
              <w:jc w:val="center"/>
              <w:rPr>
                <w:color w:val="FFFFFF"/>
              </w:rPr>
            </w:pPr>
            <w:r>
              <w:rPr>
                <w:color w:val="FFFFFF"/>
              </w:rPr>
              <w:t>Компенсация за обслуживание</w:t>
            </w:r>
          </w:p>
        </w:tc>
      </w:tr>
      <w:tr w:rsidR="000248DE" w:rsidRPr="00B44CF9" w14:paraId="3A4A436E" w14:textId="77777777" w:rsidTr="006F6E13">
        <w:tc>
          <w:tcPr>
            <w:tcW w:w="5269" w:type="dxa"/>
            <w:tcMar>
              <w:top w:w="0" w:type="dxa"/>
              <w:left w:w="108" w:type="dxa"/>
              <w:bottom w:w="0" w:type="dxa"/>
              <w:right w:w="108" w:type="dxa"/>
            </w:tcMar>
            <w:hideMark/>
          </w:tcPr>
          <w:p w14:paraId="3D12867C" w14:textId="77777777" w:rsidR="000248DE" w:rsidRDefault="000248DE" w:rsidP="006F6E13">
            <w:pPr>
              <w:pStyle w:val="ProductList-OfferingBody"/>
              <w:spacing w:line="252" w:lineRule="auto"/>
              <w:jc w:val="center"/>
            </w:pPr>
            <w:r>
              <w:t>&lt; 99,9 %</w:t>
            </w:r>
          </w:p>
        </w:tc>
        <w:tc>
          <w:tcPr>
            <w:tcW w:w="5513" w:type="dxa"/>
            <w:tcMar>
              <w:top w:w="0" w:type="dxa"/>
              <w:left w:w="108" w:type="dxa"/>
              <w:bottom w:w="0" w:type="dxa"/>
              <w:right w:w="108" w:type="dxa"/>
            </w:tcMar>
            <w:hideMark/>
          </w:tcPr>
          <w:p w14:paraId="0ABE1C24" w14:textId="77777777" w:rsidR="000248DE" w:rsidRDefault="000248DE" w:rsidP="006F6E13">
            <w:pPr>
              <w:pStyle w:val="ProductList-OfferingBody"/>
              <w:spacing w:line="252" w:lineRule="auto"/>
              <w:jc w:val="center"/>
            </w:pPr>
            <w:r>
              <w:t>10 %</w:t>
            </w:r>
          </w:p>
        </w:tc>
      </w:tr>
      <w:tr w:rsidR="000248DE" w:rsidRPr="00B44CF9" w14:paraId="76C0CF54" w14:textId="77777777" w:rsidTr="006F6E13">
        <w:tc>
          <w:tcPr>
            <w:tcW w:w="5269" w:type="dxa"/>
            <w:tcMar>
              <w:top w:w="0" w:type="dxa"/>
              <w:left w:w="108" w:type="dxa"/>
              <w:bottom w:w="0" w:type="dxa"/>
              <w:right w:w="108" w:type="dxa"/>
            </w:tcMar>
            <w:hideMark/>
          </w:tcPr>
          <w:p w14:paraId="4E09AF32" w14:textId="77777777" w:rsidR="000248DE" w:rsidRDefault="000248DE" w:rsidP="006F6E13">
            <w:pPr>
              <w:pStyle w:val="ProductList-OfferingBody"/>
              <w:spacing w:line="252" w:lineRule="auto"/>
              <w:jc w:val="center"/>
            </w:pPr>
            <w:r>
              <w:t>&lt; 99 %</w:t>
            </w:r>
          </w:p>
        </w:tc>
        <w:tc>
          <w:tcPr>
            <w:tcW w:w="5513" w:type="dxa"/>
            <w:tcMar>
              <w:top w:w="0" w:type="dxa"/>
              <w:left w:w="108" w:type="dxa"/>
              <w:bottom w:w="0" w:type="dxa"/>
              <w:right w:w="108" w:type="dxa"/>
            </w:tcMar>
            <w:hideMark/>
          </w:tcPr>
          <w:p w14:paraId="64930201" w14:textId="77777777" w:rsidR="000248DE" w:rsidRDefault="000248DE" w:rsidP="006F6E13">
            <w:pPr>
              <w:pStyle w:val="ProductList-OfferingBody"/>
              <w:spacing w:line="252" w:lineRule="auto"/>
              <w:jc w:val="center"/>
            </w:pPr>
            <w:r>
              <w:t>25 %</w:t>
            </w:r>
          </w:p>
        </w:tc>
      </w:tr>
    </w:tbl>
    <w:p w14:paraId="5DDECA17" w14:textId="77777777" w:rsidR="000248DE" w:rsidRPr="00EF7CF9" w:rsidRDefault="000248DE" w:rsidP="000248D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6FBC8DE" w14:textId="77777777" w:rsidR="000248DE" w:rsidRDefault="000248DE" w:rsidP="000248DE">
      <w:pPr>
        <w:pStyle w:val="ProductList-Offering2Heading"/>
        <w:tabs>
          <w:tab w:val="clear" w:pos="360"/>
          <w:tab w:val="clear" w:pos="720"/>
          <w:tab w:val="clear" w:pos="1080"/>
        </w:tabs>
        <w:outlineLvl w:val="2"/>
      </w:pPr>
      <w:bookmarkStart w:id="467" w:name="_Toc237532859"/>
      <w:r>
        <w:t>Microsoft Defender для Интернета вещей</w:t>
      </w:r>
      <w:bookmarkEnd w:id="467"/>
    </w:p>
    <w:p w14:paraId="4455D7CC" w14:textId="77777777" w:rsidR="000248DE" w:rsidRDefault="000248DE" w:rsidP="000248DE">
      <w:pPr>
        <w:pStyle w:val="ProductList-Body"/>
      </w:pPr>
      <w:r>
        <w:rPr>
          <w:b/>
          <w:color w:val="00188F"/>
        </w:rPr>
        <w:t>Дополнительные определения</w:t>
      </w:r>
      <w:r w:rsidRPr="002C5E66">
        <w:rPr>
          <w:b/>
          <w:color w:val="00188F"/>
        </w:rPr>
        <w:t>:</w:t>
      </w:r>
    </w:p>
    <w:p w14:paraId="2C447D36" w14:textId="77777777" w:rsidR="000248DE" w:rsidRDefault="000248DE" w:rsidP="000248DE">
      <w:pPr>
        <w:pStyle w:val="ProductList-Body"/>
      </w:pPr>
      <w:r>
        <w:t>«</w:t>
      </w:r>
      <w:r>
        <w:rPr>
          <w:b/>
          <w:bCs/>
          <w:color w:val="00188F"/>
        </w:rPr>
        <w:t>Максимум доступных минут</w:t>
      </w:r>
      <w:r>
        <w:t>»представляет общее накопленное количество минут в течение Применимого периода для портала Microsoft Defender для портала Интернета вещей (IoT). Максимум доступных минут рассчитывается с момента создания подписки после успешного завершения процесса регистрации.</w:t>
      </w:r>
    </w:p>
    <w:p w14:paraId="5A843AC3" w14:textId="77777777" w:rsidR="000248DE" w:rsidRPr="00F66064" w:rsidRDefault="000248DE" w:rsidP="000248DE">
      <w:pPr>
        <w:pStyle w:val="ProductList-Body"/>
      </w:pPr>
      <w:r>
        <w:t>«</w:t>
      </w:r>
      <w:r>
        <w:rPr>
          <w:b/>
          <w:bCs/>
          <w:color w:val="00188F"/>
        </w:rPr>
        <w:t>Время простоя</w:t>
      </w:r>
      <w:r>
        <w:t>» — общее количество минут, в течение которых клиенту не удалось получить доступ к какой-либо части портала Microsoft Defender для Интернета вещей, для которой у него есть соответствующие разрешения и активная действующая лицензия. </w:t>
      </w:r>
    </w:p>
    <w:p w14:paraId="1DCF22E2" w14:textId="77777777" w:rsidR="000248DE" w:rsidRDefault="000248DE" w:rsidP="000248DE">
      <w:pPr>
        <w:pStyle w:val="ProductList-Body"/>
      </w:pPr>
      <w:r w:rsidRPr="000F40AB">
        <w:t>«</w:t>
      </w:r>
      <w:r>
        <w:rPr>
          <w:b/>
          <w:color w:val="00188F"/>
        </w:rPr>
        <w:t>Подписка</w:t>
      </w:r>
      <w:r w:rsidRPr="000F40AB">
        <w:t xml:space="preserve">» </w:t>
      </w:r>
      <w:r>
        <w:t>указывает облачную среду для конкретного клиента для Microsoft Defender для Интернета вещей.</w:t>
      </w:r>
      <w:r>
        <w:rPr>
          <w:rStyle w:val="eop"/>
          <w:rFonts w:ascii="Calibri" w:hAnsi="Calibri" w:cs="Calibri"/>
          <w:color w:val="000000"/>
          <w:sz w:val="22"/>
          <w:shd w:val="clear" w:color="auto" w:fill="FFFFFF"/>
        </w:rPr>
        <w:t xml:space="preserve"> </w:t>
      </w:r>
    </w:p>
    <w:p w14:paraId="2E79FBFD" w14:textId="77777777" w:rsidR="000248DE" w:rsidRPr="007F2F5C" w:rsidRDefault="000248DE" w:rsidP="000248DE">
      <w:pPr>
        <w:pStyle w:val="ProductList-Body"/>
      </w:pPr>
      <w:r w:rsidRPr="000F40AB">
        <w:t>«</w:t>
      </w:r>
      <w:r>
        <w:rPr>
          <w:b/>
          <w:color w:val="00188F"/>
        </w:rPr>
        <w:t>Процент времени доступности</w:t>
      </w:r>
      <w:r w:rsidRPr="000F40AB">
        <w:t>»</w:t>
      </w:r>
      <w:r>
        <w:t xml:space="preserve"> — время простоя измеряется в пользовательских минутах. То есть для Применимого периода Время простоя будет представлять собой сумму продолжительности (в минутах) каждого инцидента в течение этого Применимого периода, умноженную на количество пользователей, затронутых этим инцидентом. Процент времени безотказной работы рассчитывается по следующей формуле:</w:t>
      </w:r>
    </w:p>
    <w:p w14:paraId="18C4E21E" w14:textId="77777777" w:rsidR="000248DE" w:rsidRPr="00B22835" w:rsidRDefault="00000000" w:rsidP="00B5560A">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54235E22" w14:textId="77777777" w:rsidR="000248DE" w:rsidRDefault="000248DE" w:rsidP="000248DE">
      <w:pPr>
        <w:pStyle w:val="ProductList-Body"/>
        <w:keepNext/>
      </w:pPr>
      <w:r>
        <w:rPr>
          <w:b/>
          <w:bCs/>
          <w:color w:val="00188F"/>
        </w:rPr>
        <w:t>Компенсация за обслуживание</w:t>
      </w:r>
      <w:r w:rsidRPr="002C5E66">
        <w:rPr>
          <w:b/>
          <w:color w:val="00188F"/>
        </w:rPr>
        <w:t>:</w:t>
      </w:r>
    </w:p>
    <w:tbl>
      <w:tblPr>
        <w:tblW w:w="10773"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78"/>
        <w:gridCol w:w="5495"/>
      </w:tblGrid>
      <w:tr w:rsidR="000248DE" w:rsidRPr="00B44CF9" w14:paraId="0F4EF9AF" w14:textId="77777777" w:rsidTr="006F6E13">
        <w:trPr>
          <w:tblHeader/>
        </w:trPr>
        <w:tc>
          <w:tcPr>
            <w:tcW w:w="5278" w:type="dxa"/>
            <w:shd w:val="clear" w:color="auto" w:fill="0072C6"/>
            <w:tcMar>
              <w:top w:w="0" w:type="dxa"/>
              <w:left w:w="108" w:type="dxa"/>
              <w:bottom w:w="0" w:type="dxa"/>
              <w:right w:w="108" w:type="dxa"/>
            </w:tcMar>
            <w:hideMark/>
          </w:tcPr>
          <w:p w14:paraId="6BDF11E5" w14:textId="77777777" w:rsidR="000248DE" w:rsidRPr="00CE181C" w:rsidRDefault="000248DE" w:rsidP="006F6E13">
            <w:pPr>
              <w:pStyle w:val="ProductList-OfferingBody"/>
              <w:spacing w:line="252" w:lineRule="auto"/>
              <w:jc w:val="center"/>
              <w:rPr>
                <w:color w:val="FFFFFF"/>
              </w:rPr>
            </w:pPr>
            <w:r>
              <w:rPr>
                <w:color w:val="FFFFFF"/>
              </w:rPr>
              <w:t>Процент времени доступности</w:t>
            </w:r>
          </w:p>
        </w:tc>
        <w:tc>
          <w:tcPr>
            <w:tcW w:w="5495" w:type="dxa"/>
            <w:shd w:val="clear" w:color="auto" w:fill="0072C6"/>
            <w:tcMar>
              <w:top w:w="0" w:type="dxa"/>
              <w:left w:w="108" w:type="dxa"/>
              <w:bottom w:w="0" w:type="dxa"/>
              <w:right w:w="108" w:type="dxa"/>
            </w:tcMar>
            <w:hideMark/>
          </w:tcPr>
          <w:p w14:paraId="67BE6C55" w14:textId="77777777" w:rsidR="000248DE" w:rsidRPr="00CE181C" w:rsidRDefault="000248DE" w:rsidP="006F6E13">
            <w:pPr>
              <w:pStyle w:val="ProductList-OfferingBody"/>
              <w:spacing w:line="252" w:lineRule="auto"/>
              <w:jc w:val="center"/>
              <w:rPr>
                <w:color w:val="FFFFFF"/>
              </w:rPr>
            </w:pPr>
            <w:r>
              <w:rPr>
                <w:color w:val="FFFFFF"/>
              </w:rPr>
              <w:t>Компенсация за обслуживание</w:t>
            </w:r>
          </w:p>
        </w:tc>
      </w:tr>
      <w:tr w:rsidR="000248DE" w:rsidRPr="00B44CF9" w14:paraId="380202A2" w14:textId="77777777" w:rsidTr="006F6E13">
        <w:tc>
          <w:tcPr>
            <w:tcW w:w="5278" w:type="dxa"/>
            <w:tcMar>
              <w:top w:w="0" w:type="dxa"/>
              <w:left w:w="108" w:type="dxa"/>
              <w:bottom w:w="0" w:type="dxa"/>
              <w:right w:w="108" w:type="dxa"/>
            </w:tcMar>
            <w:hideMark/>
          </w:tcPr>
          <w:p w14:paraId="63CD6B44" w14:textId="77777777" w:rsidR="000248DE" w:rsidRDefault="000248DE" w:rsidP="006F6E13">
            <w:pPr>
              <w:pStyle w:val="ProductList-OfferingBody"/>
              <w:spacing w:line="252" w:lineRule="auto"/>
              <w:jc w:val="center"/>
            </w:pPr>
            <w:r>
              <w:t>&lt; 99,9 %</w:t>
            </w:r>
          </w:p>
        </w:tc>
        <w:tc>
          <w:tcPr>
            <w:tcW w:w="5495" w:type="dxa"/>
            <w:tcMar>
              <w:top w:w="0" w:type="dxa"/>
              <w:left w:w="108" w:type="dxa"/>
              <w:bottom w:w="0" w:type="dxa"/>
              <w:right w:w="108" w:type="dxa"/>
            </w:tcMar>
            <w:hideMark/>
          </w:tcPr>
          <w:p w14:paraId="5A98EE7C" w14:textId="77777777" w:rsidR="000248DE" w:rsidRDefault="000248DE" w:rsidP="006F6E13">
            <w:pPr>
              <w:pStyle w:val="ProductList-OfferingBody"/>
              <w:spacing w:line="252" w:lineRule="auto"/>
              <w:jc w:val="center"/>
            </w:pPr>
            <w:r>
              <w:t>10 %</w:t>
            </w:r>
          </w:p>
        </w:tc>
      </w:tr>
      <w:tr w:rsidR="000248DE" w:rsidRPr="00B44CF9" w14:paraId="51796C88" w14:textId="77777777" w:rsidTr="006F6E13">
        <w:tc>
          <w:tcPr>
            <w:tcW w:w="5278" w:type="dxa"/>
            <w:tcMar>
              <w:top w:w="0" w:type="dxa"/>
              <w:left w:w="108" w:type="dxa"/>
              <w:bottom w:w="0" w:type="dxa"/>
              <w:right w:w="108" w:type="dxa"/>
            </w:tcMar>
            <w:hideMark/>
          </w:tcPr>
          <w:p w14:paraId="402BD6CB" w14:textId="77777777" w:rsidR="000248DE" w:rsidRDefault="000248DE" w:rsidP="006F6E13">
            <w:pPr>
              <w:pStyle w:val="ProductList-OfferingBody"/>
              <w:spacing w:line="252" w:lineRule="auto"/>
              <w:jc w:val="center"/>
            </w:pPr>
            <w:r>
              <w:t>&lt; 99 %</w:t>
            </w:r>
          </w:p>
        </w:tc>
        <w:tc>
          <w:tcPr>
            <w:tcW w:w="5495" w:type="dxa"/>
            <w:tcMar>
              <w:top w:w="0" w:type="dxa"/>
              <w:left w:w="108" w:type="dxa"/>
              <w:bottom w:w="0" w:type="dxa"/>
              <w:right w:w="108" w:type="dxa"/>
            </w:tcMar>
            <w:hideMark/>
          </w:tcPr>
          <w:p w14:paraId="6CDC10B2" w14:textId="77777777" w:rsidR="000248DE" w:rsidRDefault="000248DE" w:rsidP="006F6E13">
            <w:pPr>
              <w:pStyle w:val="ProductList-OfferingBody"/>
              <w:spacing w:line="252" w:lineRule="auto"/>
              <w:jc w:val="center"/>
            </w:pPr>
            <w:r>
              <w:t>25 %</w:t>
            </w:r>
          </w:p>
        </w:tc>
      </w:tr>
    </w:tbl>
    <w:p w14:paraId="171630E3" w14:textId="77777777" w:rsidR="000248DE" w:rsidRDefault="000248DE" w:rsidP="00B5560A">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Исключения из уровня обслуживания</w:t>
      </w:r>
      <w:r w:rsidRPr="007D7AC3">
        <w:rPr>
          <w:rFonts w:asciiTheme="minorHAnsi" w:eastAsiaTheme="minorHAnsi" w:hAnsiTheme="minorHAnsi" w:cstheme="minorBidi"/>
          <w:b/>
          <w:color w:val="00188F"/>
          <w:sz w:val="18"/>
          <w:szCs w:val="22"/>
        </w:rPr>
        <w:t>:</w:t>
      </w:r>
      <w:r>
        <w:rPr>
          <w:rStyle w:val="normaltextrun"/>
          <w:rFonts w:ascii="Calibri" w:hAnsi="Calibri" w:cs="Calibri"/>
          <w:sz w:val="18"/>
          <w:szCs w:val="18"/>
        </w:rPr>
        <w:t xml:space="preserve"> Это соглашение об уровне обслуживания не распространяется на локальные компоненты, такие как датчики и агенты безопасности.</w:t>
      </w:r>
    </w:p>
    <w:p w14:paraId="495E39A0" w14:textId="77777777" w:rsidR="000248DE" w:rsidRPr="00EF7CF9" w:rsidRDefault="000248DE" w:rsidP="000248D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686F9ED" w14:textId="1D2DF5F2" w:rsidR="003A16EB" w:rsidRPr="00EF7CF9" w:rsidRDefault="003A16EB" w:rsidP="002A586E">
      <w:pPr>
        <w:pStyle w:val="ProductList-Offering2Heading"/>
        <w:tabs>
          <w:tab w:val="clear" w:pos="360"/>
          <w:tab w:val="clear" w:pos="720"/>
          <w:tab w:val="clear" w:pos="1080"/>
        </w:tabs>
        <w:outlineLvl w:val="2"/>
      </w:pPr>
      <w:bookmarkStart w:id="468" w:name="_Toc237532860"/>
      <w:r>
        <w:t>Корпоративная платформа Карт Bing</w:t>
      </w:r>
      <w:bookmarkEnd w:id="466"/>
      <w:bookmarkEnd w:id="468"/>
    </w:p>
    <w:p w14:paraId="6227B95F" w14:textId="50A804E6" w:rsidR="00515EF4" w:rsidRPr="00EF7CF9" w:rsidRDefault="003A16EB" w:rsidP="002A586E">
      <w:pPr>
        <w:pStyle w:val="ProductList-Body"/>
      </w:pPr>
      <w:r>
        <w:rPr>
          <w:b/>
          <w:color w:val="00188F"/>
        </w:rPr>
        <w:t>Время простоя</w:t>
      </w:r>
      <w:r>
        <w:t> — Любой период времени, когда Сервис недоступен в соответствии с показателями центров обработки данных Microsoft, при условии, что вы получаете доступ к Сервису, используя методы доступа, аутентификации и отслеживания, описанные в SDK для платформы карт Bing.</w:t>
      </w:r>
    </w:p>
    <w:p w14:paraId="332EF34F" w14:textId="4CD8429C" w:rsidR="003A16EB" w:rsidRPr="00EF7CF9" w:rsidRDefault="00AC48A7" w:rsidP="00E662E8">
      <w:pPr>
        <w:pStyle w:val="ProductList-Body"/>
        <w:keepNext/>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44E374EC" w14:textId="632BC10F" w:rsidR="00515EF4" w:rsidRPr="00EF7CF9"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применимом периоде — Время простоя</m:t>
              </m:r>
            </m:num>
            <m:den>
              <m:r>
                <m:rPr>
                  <m:nor/>
                </m:rPr>
                <w:rPr>
                  <w:rFonts w:ascii="Cambria Math" w:hAnsi="Cambria Math" w:cs="Calibri"/>
                  <w:i/>
                  <w:sz w:val="18"/>
                  <w:szCs w:val="18"/>
                </w:rPr>
                <m:t>Общее количество минут в применимом периоде</m:t>
              </m:r>
            </m:den>
          </m:f>
          <m:r>
            <w:rPr>
              <w:rFonts w:ascii="Cambria Math" w:hAnsi="Cambria Math" w:cs="Calibri"/>
              <w:sz w:val="18"/>
              <w:szCs w:val="18"/>
            </w:rPr>
            <m:t xml:space="preserve"> x 100</m:t>
          </m:r>
        </m:oMath>
      </m:oMathPara>
    </w:p>
    <w:p w14:paraId="5B588451" w14:textId="0E9101FD" w:rsidR="00657A3A" w:rsidRPr="007F2F5C" w:rsidRDefault="00515EF4" w:rsidP="002A586E">
      <w:pPr>
        <w:pStyle w:val="ProductList-Body"/>
      </w:pPr>
      <w:r>
        <w:lastRenderedPageBreak/>
        <w:t>в тех случаях, когда Время простоя высчитывается как общее количество минут за Применимый период, в течение которых Служба, указанная выше, была недоступна.</w:t>
      </w:r>
    </w:p>
    <w:p w14:paraId="495C1383" w14:textId="77777777" w:rsidR="00BC30D6" w:rsidRPr="007F2F5C" w:rsidRDefault="00BC30D6" w:rsidP="002A586E">
      <w:pPr>
        <w:pStyle w:val="ProductList-Body"/>
      </w:pPr>
    </w:p>
    <w:p w14:paraId="26174FF9" w14:textId="7B753AAA" w:rsidR="00515EF4" w:rsidRPr="00EF7CF9" w:rsidRDefault="00515EF4" w:rsidP="002A586E">
      <w:pPr>
        <w:pStyle w:val="ProductList-Body"/>
      </w:pPr>
      <w:r>
        <w:rPr>
          <w:b/>
          <w:color w:val="00188F"/>
        </w:rPr>
        <w:t>Компенсация за обслуживание</w:t>
      </w:r>
      <w:r w:rsidRPr="007D7AC3">
        <w:rPr>
          <w:b/>
          <w:color w:val="00188F"/>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515EF4" w:rsidRPr="00B44CF9" w14:paraId="072DD82D" w14:textId="77777777" w:rsidTr="00430800">
        <w:trPr>
          <w:tblHeader/>
        </w:trPr>
        <w:tc>
          <w:tcPr>
            <w:tcW w:w="5287" w:type="dxa"/>
            <w:shd w:val="clear" w:color="auto" w:fill="0072C6"/>
          </w:tcPr>
          <w:p w14:paraId="6763C431" w14:textId="46CCEE57" w:rsidR="00515EF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Компенсация за обслуживание</w:t>
            </w:r>
          </w:p>
        </w:tc>
      </w:tr>
      <w:tr w:rsidR="00515EF4" w:rsidRPr="00B44CF9" w14:paraId="3FB6EA7D" w14:textId="77777777" w:rsidTr="00430800">
        <w:tc>
          <w:tcPr>
            <w:tcW w:w="5287" w:type="dxa"/>
          </w:tcPr>
          <w:p w14:paraId="04CAFA50" w14:textId="61E959DE" w:rsidR="00515EF4" w:rsidRPr="00EF7CF9" w:rsidRDefault="00515EF4" w:rsidP="002A586E">
            <w:pPr>
              <w:pStyle w:val="ProductList-OfferingBody"/>
              <w:jc w:val="center"/>
            </w:pPr>
            <w:r>
              <w:t>&lt; 99,9 %</w:t>
            </w:r>
          </w:p>
        </w:tc>
        <w:tc>
          <w:tcPr>
            <w:tcW w:w="5513" w:type="dxa"/>
          </w:tcPr>
          <w:p w14:paraId="79F178DF" w14:textId="7F10E0CE" w:rsidR="00515EF4" w:rsidRPr="00EF7CF9" w:rsidRDefault="00515EF4" w:rsidP="002A586E">
            <w:pPr>
              <w:pStyle w:val="ProductList-OfferingBody"/>
              <w:jc w:val="center"/>
            </w:pPr>
            <w:r>
              <w:t>25 %</w:t>
            </w:r>
          </w:p>
        </w:tc>
      </w:tr>
      <w:tr w:rsidR="00515EF4" w:rsidRPr="00B44CF9" w14:paraId="777F4AA6" w14:textId="77777777" w:rsidTr="00430800">
        <w:tc>
          <w:tcPr>
            <w:tcW w:w="5287" w:type="dxa"/>
          </w:tcPr>
          <w:p w14:paraId="674E9167" w14:textId="50297AE8" w:rsidR="00515EF4" w:rsidRPr="00EF7CF9" w:rsidRDefault="00515EF4" w:rsidP="002A586E">
            <w:pPr>
              <w:pStyle w:val="ProductList-OfferingBody"/>
              <w:jc w:val="center"/>
            </w:pPr>
            <w:r>
              <w:t>&lt; 99 %</w:t>
            </w:r>
          </w:p>
        </w:tc>
        <w:tc>
          <w:tcPr>
            <w:tcW w:w="5513" w:type="dxa"/>
          </w:tcPr>
          <w:p w14:paraId="4C2D0E02" w14:textId="661EED97" w:rsidR="00515EF4" w:rsidRPr="00EF7CF9" w:rsidRDefault="00515EF4" w:rsidP="002A586E">
            <w:pPr>
              <w:pStyle w:val="ProductList-OfferingBody"/>
              <w:jc w:val="center"/>
            </w:pPr>
            <w:r>
              <w:t>50 %</w:t>
            </w:r>
          </w:p>
        </w:tc>
      </w:tr>
      <w:tr w:rsidR="00515EF4" w:rsidRPr="00B44CF9" w14:paraId="4EB982B3" w14:textId="77777777" w:rsidTr="00430800">
        <w:tc>
          <w:tcPr>
            <w:tcW w:w="5287" w:type="dxa"/>
          </w:tcPr>
          <w:p w14:paraId="1CE067A9" w14:textId="625CE747" w:rsidR="00515EF4" w:rsidRPr="00EF7CF9" w:rsidRDefault="00515EF4" w:rsidP="002A586E">
            <w:pPr>
              <w:pStyle w:val="ProductList-OfferingBody"/>
              <w:jc w:val="center"/>
            </w:pPr>
            <w:r>
              <w:t>&lt; 95 %</w:t>
            </w:r>
          </w:p>
        </w:tc>
        <w:tc>
          <w:tcPr>
            <w:tcW w:w="5513" w:type="dxa"/>
          </w:tcPr>
          <w:p w14:paraId="67F575EA" w14:textId="0AACC5D0" w:rsidR="00515EF4" w:rsidRPr="00EF7CF9" w:rsidRDefault="00515EF4" w:rsidP="002A586E">
            <w:pPr>
              <w:pStyle w:val="ProductList-OfferingBody"/>
              <w:jc w:val="center"/>
            </w:pPr>
            <w:r>
              <w:t>100 %</w:t>
            </w:r>
          </w:p>
        </w:tc>
      </w:tr>
    </w:tbl>
    <w:p w14:paraId="087D7891" w14:textId="25FE396F" w:rsidR="00515EF4" w:rsidRPr="00EF7CF9" w:rsidRDefault="00515EF4" w:rsidP="00B5560A">
      <w:pPr>
        <w:pStyle w:val="ProductList-Body"/>
        <w:spacing w:before="120"/>
      </w:pPr>
      <w:r>
        <w:rPr>
          <w:b/>
          <w:color w:val="00188F"/>
        </w:rPr>
        <w:t>Исключения из уровня обслуживания</w:t>
      </w:r>
      <w:r w:rsidRPr="007D7AC3">
        <w:rPr>
          <w:b/>
          <w:color w:val="00188F"/>
        </w:rPr>
        <w:t>:</w:t>
      </w:r>
      <w:r>
        <w:t xml:space="preserve"> Настоящее Соглашение об уровне обслуживания не распространяется на лицензии Bing Maps Enterprise Platform, приобретенные по соглашениям о корпоративном лицензировании Open Value и Open Value Subscription.</w:t>
      </w:r>
    </w:p>
    <w:p w14:paraId="39219096" w14:textId="77777777" w:rsidR="00515EF4" w:rsidRPr="00E662E8" w:rsidRDefault="00515EF4" w:rsidP="002A586E">
      <w:pPr>
        <w:pStyle w:val="ProductList-Body"/>
        <w:rPr>
          <w:sz w:val="12"/>
          <w:szCs w:val="12"/>
        </w:rPr>
      </w:pPr>
    </w:p>
    <w:p w14:paraId="084D7DBE" w14:textId="3EE05600" w:rsidR="001E0407" w:rsidRPr="00EF7CF9" w:rsidRDefault="00515EF4" w:rsidP="00DC0631">
      <w:pPr>
        <w:pStyle w:val="ProductList-Body"/>
      </w:pPr>
      <w:r>
        <w:t>Компенсация за обслуживание не назначается в следующих случаях: не применялись сервисные обновления в период времени, указанный в условиях использования Bing Maps Platform API; (ii) не менее чем за 90 дней корпорации Microsoft не предоставлено уведомление о значительном увеличении объема использования, при его значительном увеличении на 50 % и более по сравнению с предыдущим Применимым периодом.</w:t>
      </w:r>
    </w:p>
    <w:bookmarkStart w:id="469" w:name="_Toc413421605"/>
    <w:bookmarkStart w:id="470" w:name="_Toc457821593"/>
    <w:p w14:paraId="58C264B1" w14:textId="0CA61E8D"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710B993D" w14:textId="77777777" w:rsidR="00FD7891" w:rsidRPr="00EF7CF9" w:rsidRDefault="00FD7891" w:rsidP="002D6760">
      <w:pPr>
        <w:pStyle w:val="ProductList-Offering2Heading"/>
        <w:keepNext/>
        <w:outlineLvl w:val="2"/>
      </w:pPr>
      <w:bookmarkStart w:id="471" w:name="_Toc237532861"/>
      <w:r>
        <w:t>Мобильная версия Карт Bing: управление лицензиями</w:t>
      </w:r>
      <w:bookmarkEnd w:id="469"/>
      <w:bookmarkEnd w:id="470"/>
      <w:bookmarkEnd w:id="471"/>
    </w:p>
    <w:p w14:paraId="65029C5D" w14:textId="606DEF1A" w:rsidR="00FD7891" w:rsidRPr="00EF7CF9" w:rsidRDefault="00FD7891" w:rsidP="002A586E">
      <w:pPr>
        <w:pStyle w:val="ProductList-Body"/>
      </w:pPr>
      <w:r>
        <w:rPr>
          <w:b/>
          <w:color w:val="00188F"/>
        </w:rPr>
        <w:t>Время простоя</w:t>
      </w:r>
      <w:r>
        <w:t> — Любой период времени, когда Сервис недоступен в соответствии с показателями центров обработки данных Microsoft, при условии, что вы получаете доступ к Сервису, используя методы доступа, аутентификации и отслеживания, описанные в SDK для платформы карт Bing.</w:t>
      </w:r>
    </w:p>
    <w:p w14:paraId="10C2AC36" w14:textId="7B6AEA68" w:rsidR="00FD7891" w:rsidRPr="00EF7CF9"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3D1C7AD3" w14:textId="5C27B155" w:rsidR="00FD7891" w:rsidRPr="00EF7CF9"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применимом периоде — Время простоя</m:t>
              </m:r>
            </m:num>
            <m:den>
              <m:r>
                <m:rPr>
                  <m:nor/>
                </m:rPr>
                <w:rPr>
                  <w:rFonts w:ascii="Cambria Math" w:hAnsi="Cambria Math" w:cs="Calibri"/>
                  <w:i/>
                  <w:sz w:val="18"/>
                  <w:szCs w:val="18"/>
                </w:rPr>
                <m:t>Общее количество минут в применимом периоде</m:t>
              </m:r>
            </m:den>
          </m:f>
          <m:r>
            <w:rPr>
              <w:rFonts w:ascii="Cambria Math" w:hAnsi="Cambria Math" w:cs="Calibri"/>
              <w:sz w:val="18"/>
              <w:szCs w:val="18"/>
            </w:rPr>
            <m:t xml:space="preserve"> x 100</m:t>
          </m:r>
        </m:oMath>
      </m:oMathPara>
    </w:p>
    <w:p w14:paraId="08A0B750" w14:textId="3A875414" w:rsidR="00FD7891" w:rsidRPr="007F2F5C" w:rsidRDefault="00FD7891" w:rsidP="002A586E">
      <w:pPr>
        <w:pStyle w:val="ProductList-Body"/>
      </w:pPr>
      <w:r>
        <w:t>в тех случаях, когда Время простоя высчитывается как общее количество минут за Применимый период, в течение которых Служба, указанная выше, была недоступна.</w:t>
      </w:r>
    </w:p>
    <w:p w14:paraId="132DB003" w14:textId="77777777" w:rsidR="00BC30D6" w:rsidRPr="007F2F5C" w:rsidRDefault="00BC30D6" w:rsidP="002A586E">
      <w:pPr>
        <w:pStyle w:val="ProductList-Body"/>
      </w:pPr>
    </w:p>
    <w:p w14:paraId="152AABCC" w14:textId="6C944870" w:rsidR="00FD7891" w:rsidRPr="00EF7CF9" w:rsidRDefault="00FD7891" w:rsidP="002A586E">
      <w:pPr>
        <w:pStyle w:val="ProductList-Body"/>
      </w:pPr>
      <w:r>
        <w:rPr>
          <w:b/>
          <w:color w:val="00188F"/>
        </w:rPr>
        <w:t>Компенсация за обслуживание</w:t>
      </w:r>
      <w:r w:rsidRPr="007D7AC3">
        <w:rPr>
          <w:b/>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FD7891" w:rsidRPr="00B44CF9" w14:paraId="284D0B9B" w14:textId="77777777" w:rsidTr="00430800">
        <w:trPr>
          <w:tblHeader/>
        </w:trPr>
        <w:tc>
          <w:tcPr>
            <w:tcW w:w="5287" w:type="dxa"/>
            <w:shd w:val="clear" w:color="auto" w:fill="0072C6"/>
          </w:tcPr>
          <w:p w14:paraId="210D6C28" w14:textId="74B166B1" w:rsidR="00FD7891"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Компенсация за обслуживание</w:t>
            </w:r>
          </w:p>
        </w:tc>
      </w:tr>
      <w:tr w:rsidR="00FD7891" w:rsidRPr="00B44CF9" w14:paraId="50ECA16C" w14:textId="77777777" w:rsidTr="00430800">
        <w:tc>
          <w:tcPr>
            <w:tcW w:w="5287" w:type="dxa"/>
          </w:tcPr>
          <w:p w14:paraId="2EC30703" w14:textId="77777777" w:rsidR="00FD7891" w:rsidRPr="00EF7CF9" w:rsidRDefault="00FD7891" w:rsidP="002A586E">
            <w:pPr>
              <w:pStyle w:val="ProductList-OfferingBody"/>
              <w:jc w:val="center"/>
            </w:pPr>
            <w:r>
              <w:t>&lt; 99,9 %</w:t>
            </w:r>
          </w:p>
        </w:tc>
        <w:tc>
          <w:tcPr>
            <w:tcW w:w="5495" w:type="dxa"/>
          </w:tcPr>
          <w:p w14:paraId="0AF0BF6E" w14:textId="77777777" w:rsidR="00FD7891" w:rsidRPr="00EF7CF9" w:rsidRDefault="00FD7891" w:rsidP="002A586E">
            <w:pPr>
              <w:pStyle w:val="ProductList-OfferingBody"/>
              <w:jc w:val="center"/>
            </w:pPr>
            <w:r>
              <w:t>25 %</w:t>
            </w:r>
          </w:p>
        </w:tc>
      </w:tr>
      <w:tr w:rsidR="00FD7891" w:rsidRPr="00B44CF9" w14:paraId="43224057" w14:textId="77777777" w:rsidTr="00430800">
        <w:tc>
          <w:tcPr>
            <w:tcW w:w="5287" w:type="dxa"/>
          </w:tcPr>
          <w:p w14:paraId="20F98A7F" w14:textId="77777777" w:rsidR="00FD7891" w:rsidRPr="00EF7CF9" w:rsidRDefault="00FD7891" w:rsidP="002A586E">
            <w:pPr>
              <w:pStyle w:val="ProductList-OfferingBody"/>
              <w:jc w:val="center"/>
            </w:pPr>
            <w:r>
              <w:t>&lt; 99 %</w:t>
            </w:r>
          </w:p>
        </w:tc>
        <w:tc>
          <w:tcPr>
            <w:tcW w:w="5495" w:type="dxa"/>
          </w:tcPr>
          <w:p w14:paraId="2042F0F2" w14:textId="77777777" w:rsidR="00FD7891" w:rsidRPr="00EF7CF9" w:rsidRDefault="00FD7891" w:rsidP="002A586E">
            <w:pPr>
              <w:pStyle w:val="ProductList-OfferingBody"/>
              <w:jc w:val="center"/>
            </w:pPr>
            <w:r>
              <w:t>50 %</w:t>
            </w:r>
          </w:p>
        </w:tc>
      </w:tr>
      <w:tr w:rsidR="00FD7891" w:rsidRPr="00B44CF9" w14:paraId="464E7413" w14:textId="77777777" w:rsidTr="00430800">
        <w:tc>
          <w:tcPr>
            <w:tcW w:w="5287" w:type="dxa"/>
          </w:tcPr>
          <w:p w14:paraId="140B2DF0" w14:textId="77777777" w:rsidR="00FD7891" w:rsidRPr="00EF7CF9" w:rsidRDefault="00FD7891" w:rsidP="002A586E">
            <w:pPr>
              <w:pStyle w:val="ProductList-OfferingBody"/>
              <w:jc w:val="center"/>
            </w:pPr>
            <w:r>
              <w:t>&lt; 95 %</w:t>
            </w:r>
          </w:p>
        </w:tc>
        <w:tc>
          <w:tcPr>
            <w:tcW w:w="5495" w:type="dxa"/>
          </w:tcPr>
          <w:p w14:paraId="0BEE0BFC" w14:textId="77777777" w:rsidR="00FD7891" w:rsidRPr="00EF7CF9" w:rsidRDefault="00FD7891" w:rsidP="002A586E">
            <w:pPr>
              <w:pStyle w:val="ProductList-OfferingBody"/>
              <w:jc w:val="center"/>
            </w:pPr>
            <w:r>
              <w:t>100 %</w:t>
            </w:r>
          </w:p>
        </w:tc>
      </w:tr>
    </w:tbl>
    <w:p w14:paraId="6FE4E46D" w14:textId="773326ED" w:rsidR="00FD7891" w:rsidRPr="00EF7CF9" w:rsidRDefault="00FD7891" w:rsidP="00B5560A">
      <w:pPr>
        <w:pStyle w:val="ProductList-Body"/>
        <w:spacing w:before="120"/>
      </w:pPr>
      <w:r>
        <w:rPr>
          <w:b/>
          <w:color w:val="00188F"/>
        </w:rPr>
        <w:t>Исключения из уровня обслуживания</w:t>
      </w:r>
      <w:r w:rsidRPr="007D7AC3">
        <w:rPr>
          <w:b/>
          <w:color w:val="00188F"/>
        </w:rPr>
        <w:t>:</w:t>
      </w:r>
      <w:r>
        <w:t xml:space="preserve"> Настоящее Соглашение об уровне обслуживания не распространяется на лицензии Bing Maps Enterprise Platform, приобретенные по соглашениям о корпоративном лицензировании Open Value и Open Value Subscription.</w:t>
      </w:r>
    </w:p>
    <w:p w14:paraId="3B1C1472" w14:textId="77777777" w:rsidR="00FD7891" w:rsidRPr="00E662E8" w:rsidRDefault="00FD7891" w:rsidP="002A586E">
      <w:pPr>
        <w:pStyle w:val="ProductList-Body"/>
        <w:rPr>
          <w:sz w:val="12"/>
          <w:szCs w:val="12"/>
        </w:rPr>
      </w:pPr>
    </w:p>
    <w:p w14:paraId="3F493427" w14:textId="54BD95ED" w:rsidR="00FD7891" w:rsidRPr="00EF7CF9" w:rsidRDefault="00FD7891" w:rsidP="00657A3A">
      <w:pPr>
        <w:pStyle w:val="ProductList-Body"/>
        <w:keepNext/>
      </w:pPr>
      <w:r>
        <w:t>Компенсация за обслуживание не назначается в следующих случаях: не применялись сервисные обновления в период времени, указанный в условиях использования Bing Maps Platform API; (ii) не менее чем за 90 дней корпорации Microsoft не предоставлено уведомление о значительном увеличении объема использования, при его значительном увеличении на 50 % и более по сравнению с предыдущим Применимым периодом.</w:t>
      </w:r>
    </w:p>
    <w:bookmarkStart w:id="472" w:name="Intune"/>
    <w:bookmarkStart w:id="473" w:name="PowerBIPro"/>
    <w:p w14:paraId="349DB93C" w14:textId="70749716"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55C15C4F" w14:textId="66AA9647" w:rsidR="00F06C94" w:rsidRPr="00EF7CF9" w:rsidRDefault="00F06C94" w:rsidP="00860CB5">
      <w:pPr>
        <w:pStyle w:val="ProductList-Offering2Heading"/>
        <w:tabs>
          <w:tab w:val="clear" w:pos="360"/>
          <w:tab w:val="clear" w:pos="720"/>
          <w:tab w:val="clear" w:pos="1080"/>
        </w:tabs>
        <w:outlineLvl w:val="2"/>
      </w:pPr>
      <w:bookmarkStart w:id="474" w:name="_Toc237532862"/>
      <w:r>
        <w:t>Microsoft Cloud App Security</w:t>
      </w:r>
      <w:bookmarkEnd w:id="474"/>
    </w:p>
    <w:p w14:paraId="75FF14F8" w14:textId="5F93533E" w:rsidR="00F06C94" w:rsidRPr="00EF7CF9" w:rsidRDefault="00F06C94" w:rsidP="002A586E">
      <w:pPr>
        <w:pStyle w:val="ProductList-Body"/>
      </w:pPr>
      <w:r>
        <w:rPr>
          <w:b/>
          <w:color w:val="00188F"/>
        </w:rPr>
        <w:t>Время простоя</w:t>
      </w:r>
      <w:r>
        <w:t> — любой период, в течение которого ИТ-администратор Клиента или уполномоченные Клиентом пользователи не могут войти в систему, используя надлежащие учетные данные. Время запланированного простоя не должно превышать 10 часов на один календарный год.</w:t>
      </w:r>
    </w:p>
    <w:p w14:paraId="4E621058" w14:textId="55CFFED2" w:rsidR="00F06C94"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2319D5B0" w14:textId="79CAEA88" w:rsidR="00F06C94" w:rsidRPr="00727ABC" w:rsidRDefault="00000000" w:rsidP="0036550F">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3C0FF97E" w14:textId="7846F6FB" w:rsidR="00F06C94" w:rsidRPr="007F2F5C" w:rsidRDefault="00AC48A7" w:rsidP="002A586E">
      <w:pPr>
        <w:pStyle w:val="ProductList-Body"/>
        <w:rPr>
          <w:spacing w:val="-2"/>
        </w:rPr>
      </w:pPr>
      <w:r w:rsidRPr="002F7EB6">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562A8012" w14:textId="77777777" w:rsidR="00781320" w:rsidRPr="007F2F5C" w:rsidRDefault="00781320" w:rsidP="002A586E">
      <w:pPr>
        <w:pStyle w:val="ProductList-Body"/>
        <w:rPr>
          <w:spacing w:val="-2"/>
        </w:rPr>
      </w:pPr>
    </w:p>
    <w:p w14:paraId="4BE32466" w14:textId="77777777" w:rsidR="00F06C94" w:rsidRPr="00EF7CF9" w:rsidRDefault="00F06C94" w:rsidP="002A586E">
      <w:pPr>
        <w:pStyle w:val="ProductList-Body"/>
      </w:pPr>
      <w:r>
        <w:rPr>
          <w:b/>
          <w:bCs/>
          <w:color w:val="00188F"/>
        </w:rPr>
        <w:t>Компенсация за обслуживание</w:t>
      </w:r>
      <w:r w:rsidRPr="007D7AC3">
        <w:rPr>
          <w:b/>
          <w:color w:val="00188F"/>
        </w:rPr>
        <w:t>:</w:t>
      </w:r>
    </w:p>
    <w:tbl>
      <w:tblPr>
        <w:tblW w:w="1078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269"/>
        <w:gridCol w:w="5513"/>
      </w:tblGrid>
      <w:tr w:rsidR="00F06C94" w:rsidRPr="00B44CF9" w14:paraId="2367C59E" w14:textId="77777777" w:rsidTr="00430800">
        <w:trPr>
          <w:tblHeader/>
        </w:trPr>
        <w:tc>
          <w:tcPr>
            <w:tcW w:w="5269" w:type="dxa"/>
            <w:shd w:val="clear" w:color="auto" w:fill="0072C6"/>
            <w:tcMar>
              <w:top w:w="0" w:type="dxa"/>
              <w:left w:w="108" w:type="dxa"/>
              <w:bottom w:w="0" w:type="dxa"/>
              <w:right w:w="108" w:type="dxa"/>
            </w:tcMar>
            <w:hideMark/>
          </w:tcPr>
          <w:p w14:paraId="63F83DC9" w14:textId="2773D265" w:rsidR="00F06C94" w:rsidRPr="00EF7CF9" w:rsidRDefault="00AC48A7" w:rsidP="002A586E">
            <w:pPr>
              <w:pStyle w:val="ProductList-OfferingBody"/>
              <w:spacing w:line="252" w:lineRule="auto"/>
              <w:jc w:val="center"/>
              <w:rPr>
                <w:color w:val="FFFFFF"/>
              </w:rPr>
            </w:pPr>
            <w:r>
              <w:rPr>
                <w:color w:val="FFFFFF"/>
              </w:rPr>
              <w:t>Процент времени доступности</w:t>
            </w:r>
          </w:p>
        </w:tc>
        <w:tc>
          <w:tcPr>
            <w:tcW w:w="5513" w:type="dxa"/>
            <w:shd w:val="clear" w:color="auto" w:fill="0072C6"/>
            <w:tcMar>
              <w:top w:w="0" w:type="dxa"/>
              <w:left w:w="108" w:type="dxa"/>
              <w:bottom w:w="0" w:type="dxa"/>
              <w:right w:w="108" w:type="dxa"/>
            </w:tcMar>
            <w:hideMark/>
          </w:tcPr>
          <w:p w14:paraId="456734F7" w14:textId="77777777" w:rsidR="00F06C94" w:rsidRPr="00EF7CF9" w:rsidRDefault="00F06C94" w:rsidP="002A586E">
            <w:pPr>
              <w:pStyle w:val="ProductList-OfferingBody"/>
              <w:spacing w:line="252" w:lineRule="auto"/>
              <w:jc w:val="center"/>
              <w:rPr>
                <w:color w:val="FFFFFF"/>
              </w:rPr>
            </w:pPr>
            <w:r>
              <w:rPr>
                <w:color w:val="FFFFFF"/>
              </w:rPr>
              <w:t>Компенсация за обслуживание</w:t>
            </w:r>
          </w:p>
        </w:tc>
      </w:tr>
      <w:tr w:rsidR="00F06C94" w:rsidRPr="00B44CF9" w14:paraId="2BDCFE67" w14:textId="77777777" w:rsidTr="00430800">
        <w:tc>
          <w:tcPr>
            <w:tcW w:w="5269" w:type="dxa"/>
            <w:tcMar>
              <w:top w:w="0" w:type="dxa"/>
              <w:left w:w="108" w:type="dxa"/>
              <w:bottom w:w="0" w:type="dxa"/>
              <w:right w:w="108" w:type="dxa"/>
            </w:tcMar>
            <w:hideMark/>
          </w:tcPr>
          <w:p w14:paraId="5F1508BA" w14:textId="77777777" w:rsidR="00F06C94" w:rsidRPr="00EF7CF9" w:rsidRDefault="00F06C94" w:rsidP="002A586E">
            <w:pPr>
              <w:pStyle w:val="ProductList-OfferingBody"/>
              <w:spacing w:line="252" w:lineRule="auto"/>
              <w:jc w:val="center"/>
            </w:pPr>
            <w:r>
              <w:t>&lt; 99,9 %</w:t>
            </w:r>
          </w:p>
        </w:tc>
        <w:tc>
          <w:tcPr>
            <w:tcW w:w="5513" w:type="dxa"/>
            <w:tcMar>
              <w:top w:w="0" w:type="dxa"/>
              <w:left w:w="108" w:type="dxa"/>
              <w:bottom w:w="0" w:type="dxa"/>
              <w:right w:w="108" w:type="dxa"/>
            </w:tcMar>
            <w:hideMark/>
          </w:tcPr>
          <w:p w14:paraId="44FCA89A" w14:textId="77777777" w:rsidR="00F06C94" w:rsidRPr="00EF7CF9" w:rsidRDefault="00F06C94" w:rsidP="002A586E">
            <w:pPr>
              <w:pStyle w:val="ProductList-OfferingBody"/>
              <w:spacing w:line="252" w:lineRule="auto"/>
              <w:jc w:val="center"/>
            </w:pPr>
            <w:r>
              <w:t>10 %</w:t>
            </w:r>
          </w:p>
        </w:tc>
      </w:tr>
      <w:tr w:rsidR="00F06C94" w:rsidRPr="00B44CF9" w14:paraId="4D7617D8" w14:textId="77777777" w:rsidTr="00430800">
        <w:tc>
          <w:tcPr>
            <w:tcW w:w="5269" w:type="dxa"/>
            <w:tcMar>
              <w:top w:w="0" w:type="dxa"/>
              <w:left w:w="108" w:type="dxa"/>
              <w:bottom w:w="0" w:type="dxa"/>
              <w:right w:w="108" w:type="dxa"/>
            </w:tcMar>
            <w:hideMark/>
          </w:tcPr>
          <w:p w14:paraId="581882D1" w14:textId="77777777" w:rsidR="00F06C94" w:rsidRPr="00EF7CF9" w:rsidRDefault="00F06C94" w:rsidP="002A586E">
            <w:pPr>
              <w:pStyle w:val="ProductList-OfferingBody"/>
              <w:spacing w:line="252" w:lineRule="auto"/>
              <w:jc w:val="center"/>
            </w:pPr>
            <w:r>
              <w:t>&lt; 99 %</w:t>
            </w:r>
          </w:p>
        </w:tc>
        <w:tc>
          <w:tcPr>
            <w:tcW w:w="5513" w:type="dxa"/>
            <w:tcMar>
              <w:top w:w="0" w:type="dxa"/>
              <w:left w:w="108" w:type="dxa"/>
              <w:bottom w:w="0" w:type="dxa"/>
              <w:right w:w="108" w:type="dxa"/>
            </w:tcMar>
            <w:hideMark/>
          </w:tcPr>
          <w:p w14:paraId="3F5F7E1E" w14:textId="77777777" w:rsidR="00F06C94" w:rsidRPr="00EF7CF9" w:rsidRDefault="00F06C94" w:rsidP="002A586E">
            <w:pPr>
              <w:pStyle w:val="ProductList-OfferingBody"/>
              <w:spacing w:line="252" w:lineRule="auto"/>
              <w:jc w:val="center"/>
            </w:pPr>
            <w:r>
              <w:t>25 %</w:t>
            </w:r>
          </w:p>
        </w:tc>
      </w:tr>
    </w:tbl>
    <w:p w14:paraId="5AF92A53" w14:textId="4377F599" w:rsidR="00F06C94" w:rsidRPr="00585661" w:rsidRDefault="00F06C94" w:rsidP="00B5560A">
      <w:pPr>
        <w:pStyle w:val="ProductList-Body"/>
        <w:spacing w:before="120" w:after="40"/>
        <w:rPr>
          <w:spacing w:val="-2"/>
        </w:rPr>
      </w:pPr>
      <w:r w:rsidRPr="00585661">
        <w:rPr>
          <w:b/>
          <w:color w:val="00188F"/>
          <w:spacing w:val="-2"/>
        </w:rPr>
        <w:t>Исключения из уровня обслуживания</w:t>
      </w:r>
      <w:r w:rsidRPr="007D7AC3">
        <w:rPr>
          <w:b/>
          <w:color w:val="00188F"/>
        </w:rPr>
        <w:t>:</w:t>
      </w:r>
      <w:r w:rsidRPr="00585661">
        <w:rPr>
          <w:spacing w:val="-2"/>
        </w:rPr>
        <w:t xml:space="preserve"> Данный Уровень обслуживания не распространяется на: (i) локальное программное обеспечение, лицензированное как часть подписки на Службу, или (ii) службы Интернета (за исключением службы Microsoft Cloud App Security), предоставляющие обновления через API (программный интерфейс) для каких-либо служб, лицензированных как часть подписки на Службу.</w:t>
      </w:r>
    </w:p>
    <w:p w14:paraId="21D811F5" w14:textId="5F56C8A3"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85DD7B3" w14:textId="08E220F1" w:rsidR="00480959" w:rsidRPr="007F2F5C" w:rsidRDefault="004D3B04" w:rsidP="00130A4D">
      <w:pPr>
        <w:pStyle w:val="ProductList-Offering2Heading"/>
        <w:tabs>
          <w:tab w:val="clear" w:pos="360"/>
          <w:tab w:val="clear" w:pos="720"/>
          <w:tab w:val="clear" w:pos="1080"/>
        </w:tabs>
        <w:outlineLvl w:val="2"/>
      </w:pPr>
      <w:bookmarkStart w:id="475" w:name="_Toc237532863"/>
      <w:r>
        <w:rPr>
          <w:lang w:val="en-US"/>
        </w:rPr>
        <w:t>Microsoft</w:t>
      </w:r>
      <w:r w:rsidRPr="007F2F5C">
        <w:t xml:space="preserve"> </w:t>
      </w:r>
      <w:r w:rsidR="00480959">
        <w:rPr>
          <w:lang w:val="en-US"/>
        </w:rPr>
        <w:t>Dragon</w:t>
      </w:r>
      <w:r w:rsidR="00480959" w:rsidRPr="007F2F5C">
        <w:t xml:space="preserve"> </w:t>
      </w:r>
      <w:r w:rsidR="00480959">
        <w:rPr>
          <w:lang w:val="en-US"/>
        </w:rPr>
        <w:t>Copilot</w:t>
      </w:r>
      <w:bookmarkEnd w:id="475"/>
    </w:p>
    <w:p w14:paraId="0BEF151D" w14:textId="77777777" w:rsidR="00435524" w:rsidRPr="00C130F5" w:rsidRDefault="00435524" w:rsidP="00435524">
      <w:pPr>
        <w:pStyle w:val="ProductList-Body"/>
        <w:rPr>
          <w:rFonts w:ascii="Calibri" w:hAnsi="Calibri" w:cs="Calibri"/>
          <w:b/>
          <w:color w:val="00188F"/>
        </w:rPr>
      </w:pPr>
      <w:r>
        <w:rPr>
          <w:rFonts w:ascii="Calibri" w:hAnsi="Calibri" w:cs="Calibri"/>
          <w:b/>
          <w:color w:val="00188F"/>
        </w:rPr>
        <w:t>Дополнительные определения:</w:t>
      </w:r>
    </w:p>
    <w:p w14:paraId="25B4952E" w14:textId="77777777" w:rsidR="00E71AEF" w:rsidRDefault="00E71AEF" w:rsidP="00E71AEF">
      <w:pPr>
        <w:pStyle w:val="ProductList-Body"/>
        <w:rPr>
          <w:rFonts w:ascii="Calibri" w:hAnsi="Calibri" w:cs="Calibri"/>
          <w:bCs/>
        </w:rPr>
      </w:pPr>
      <w:r>
        <w:rPr>
          <w:rFonts w:ascii="Calibri" w:hAnsi="Calibri" w:cs="Calibri"/>
          <w:b/>
          <w:color w:val="00188F"/>
        </w:rPr>
        <w:t xml:space="preserve">«Ambient Speech» </w:t>
      </w:r>
      <w:r>
        <w:rPr>
          <w:rFonts w:ascii="Calibri" w:hAnsi="Calibri" w:cs="Calibri"/>
          <w:bCs/>
        </w:rPr>
        <w:t>— возможность записывать речь при обращении за медицинской помощью или другие голосовые комментарии для формирования Получаемого контента и (или) Документации по встрече.</w:t>
      </w:r>
    </w:p>
    <w:p w14:paraId="04647C16" w14:textId="77777777" w:rsidR="00435524" w:rsidRPr="00C130F5" w:rsidRDefault="00435524" w:rsidP="00435524">
      <w:pPr>
        <w:pStyle w:val="ProductList-Body"/>
        <w:rPr>
          <w:rFonts w:ascii="Calibri" w:hAnsi="Calibri" w:cs="Calibri"/>
          <w:b/>
          <w:color w:val="00188F"/>
        </w:rPr>
      </w:pPr>
      <w:r>
        <w:rPr>
          <w:rFonts w:ascii="Calibri" w:hAnsi="Calibri" w:cs="Calibri"/>
          <w:b/>
          <w:color w:val="00188F"/>
        </w:rPr>
        <w:t xml:space="preserve">«Время простоя Ambient Speech» </w:t>
      </w:r>
      <w:r>
        <w:rPr>
          <w:rFonts w:ascii="Calibri" w:hAnsi="Calibri" w:cs="Calibri"/>
          <w:bCs/>
        </w:rPr>
        <w:t>— Время простоя, применимое к службе Ambient Speech. Время простоя Ambient Speech — это период времени в минутах, в течение которого работа службы Ambient Speech существенно ухудшалась или была недоступна из-за сбоя, неисправности или другого нарушения работы службы, за которые несет ответственность Microsoft. Качество работы службы Ambient Speech будет считаться существенно ухудшенным, если служба не возвращает ответ в течение 15 минут при нормальных условиях работы сети.</w:t>
      </w:r>
    </w:p>
    <w:p w14:paraId="1DF8FBE3" w14:textId="77777777" w:rsidR="00435524" w:rsidRPr="00C130F5" w:rsidRDefault="00435524" w:rsidP="00435524">
      <w:pPr>
        <w:pStyle w:val="ProductList-Body"/>
        <w:rPr>
          <w:rFonts w:ascii="Calibri" w:hAnsi="Calibri" w:cs="Calibri"/>
          <w:b/>
          <w:color w:val="00188F"/>
        </w:rPr>
      </w:pPr>
      <w:r>
        <w:rPr>
          <w:rFonts w:ascii="Calibri" w:hAnsi="Calibri" w:cs="Calibri"/>
          <w:b/>
          <w:color w:val="00188F"/>
        </w:rPr>
        <w:t xml:space="preserve">«Front-End Speech» </w:t>
      </w:r>
      <w:r>
        <w:rPr>
          <w:rFonts w:ascii="Calibri" w:hAnsi="Calibri" w:cs="Calibri"/>
          <w:bCs/>
        </w:rPr>
        <w:t>— возможность диктовать информацию в целевое приложение и вызывать определенные действия явными голосовыми командами.</w:t>
      </w:r>
    </w:p>
    <w:p w14:paraId="73E3E72A" w14:textId="77777777" w:rsidR="00435524" w:rsidRPr="00C130F5" w:rsidRDefault="00435524" w:rsidP="00435524">
      <w:pPr>
        <w:pStyle w:val="ProductList-Body"/>
        <w:rPr>
          <w:rFonts w:ascii="Calibri" w:hAnsi="Calibri" w:cs="Calibri"/>
          <w:b/>
          <w:color w:val="00188F"/>
        </w:rPr>
      </w:pPr>
      <w:r>
        <w:rPr>
          <w:rFonts w:ascii="Calibri" w:hAnsi="Calibri" w:cs="Calibri"/>
          <w:b/>
          <w:color w:val="00188F"/>
        </w:rPr>
        <w:t>«Время простоя Front-End Speech»</w:t>
      </w:r>
      <w:r>
        <w:rPr>
          <w:rFonts w:ascii="Calibri" w:hAnsi="Calibri" w:cs="Calibri"/>
          <w:bCs/>
        </w:rPr>
        <w:t xml:space="preserve"> — Время простоя, применимое к службе Front-End Speech. Время простоя Front-End Speech — это период времени в минутах, в течение которого работа службы Front-End Speech существенно ухудшалась или была недоступна из-за сбоя, неисправности или другого нарушения работы службы, за которые несет ответственность Microsoft. Качество работы службы Front-End Speech будет считаться существенно ухудшенным, если служба не возвращает ответ в течение 2 минут при нормальных условиях работы сети.</w:t>
      </w:r>
    </w:p>
    <w:p w14:paraId="09281CD7" w14:textId="77777777" w:rsidR="00435524" w:rsidRPr="00C130F5" w:rsidRDefault="00435524" w:rsidP="00435524">
      <w:pPr>
        <w:pStyle w:val="ProductList-Body"/>
        <w:rPr>
          <w:rFonts w:ascii="Calibri" w:hAnsi="Calibri" w:cs="Calibri"/>
          <w:b/>
          <w:color w:val="00188F"/>
        </w:rPr>
      </w:pPr>
      <w:r>
        <w:rPr>
          <w:rFonts w:ascii="Calibri" w:hAnsi="Calibri" w:cs="Calibri"/>
          <w:b/>
          <w:color w:val="00188F"/>
        </w:rPr>
        <w:t xml:space="preserve">Процент времени доступности. </w:t>
      </w:r>
      <w:r>
        <w:rPr>
          <w:rFonts w:ascii="Calibri" w:hAnsi="Calibri" w:cs="Calibri"/>
          <w:bCs/>
        </w:rPr>
        <w:t>Процент времени доступности службы Ambient Speech вычисляется по следующей формуле:</w:t>
      </w:r>
    </w:p>
    <w:p w14:paraId="62E70AD7" w14:textId="77777777" w:rsidR="00435524" w:rsidRDefault="00000000" w:rsidP="00771E34">
      <w:pPr>
        <w:spacing w:before="24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Минуты пользователя - Время простоя Ambient Speech </m:t>
              </m:r>
            </m:num>
            <m:den>
              <m:r>
                <w:rPr>
                  <w:rFonts w:ascii="Cambria Math" w:hAnsi="Cambria Math"/>
                  <w:sz w:val="18"/>
                  <w:szCs w:val="18"/>
                </w:rPr>
                <m:t>Минуты пользователя</m:t>
              </m:r>
            </m:den>
          </m:f>
          <m:r>
            <w:rPr>
              <w:rFonts w:ascii="Cambria Math" w:hAnsi="Cambria Math"/>
              <w:sz w:val="18"/>
              <w:szCs w:val="18"/>
            </w:rPr>
            <m:t> x 100</m:t>
          </m:r>
        </m:oMath>
      </m:oMathPara>
    </w:p>
    <w:p w14:paraId="5497D6C9" w14:textId="77777777" w:rsidR="00435524" w:rsidRPr="005D7F76" w:rsidRDefault="00435524" w:rsidP="00435524">
      <w:pPr>
        <w:pStyle w:val="ProductList-Body"/>
        <w:rPr>
          <w:rFonts w:ascii="Calibri" w:hAnsi="Calibri" w:cs="Calibri"/>
          <w:bCs/>
        </w:rPr>
      </w:pPr>
      <w:r>
        <w:rPr>
          <w:rFonts w:ascii="Calibri" w:hAnsi="Calibri" w:cs="Calibri"/>
          <w:bCs/>
        </w:rPr>
        <w:t>где Время простоя Ambient Speech измеряется в Минутах пользователя, т. е. Время простоя Ambient Speech в каждом Применимом периоде — это сумма продолжительностей (в минутах) каждого Инцидента, произошедшего в Применимом периоде, умноженных на количество пользователей, на которых повлиял соответствующий Инцидент.</w:t>
      </w:r>
    </w:p>
    <w:p w14:paraId="6017C073" w14:textId="77777777" w:rsidR="00435524" w:rsidRPr="005D7F76" w:rsidRDefault="00435524" w:rsidP="00435524">
      <w:pPr>
        <w:tabs>
          <w:tab w:val="left" w:pos="360"/>
          <w:tab w:val="left" w:pos="720"/>
          <w:tab w:val="left" w:pos="1080"/>
        </w:tabs>
        <w:spacing w:after="0" w:line="240" w:lineRule="auto"/>
        <w:rPr>
          <w:rFonts w:ascii="Calibri" w:hAnsi="Calibri" w:cs="Calibri"/>
          <w:bCs/>
          <w:sz w:val="18"/>
        </w:rPr>
      </w:pPr>
    </w:p>
    <w:p w14:paraId="0A3ED70B" w14:textId="77777777" w:rsidR="00435524" w:rsidRPr="005D7F76" w:rsidRDefault="00435524" w:rsidP="00435524">
      <w:pPr>
        <w:pStyle w:val="ProductList-Body"/>
        <w:rPr>
          <w:rFonts w:ascii="Calibri" w:hAnsi="Calibri" w:cs="Calibri"/>
          <w:bCs/>
        </w:rPr>
      </w:pPr>
      <w:r>
        <w:rPr>
          <w:rFonts w:ascii="Calibri" w:hAnsi="Calibri" w:cs="Calibri"/>
          <w:bCs/>
        </w:rPr>
        <w:t>Процент времени доступности службы Front-End Speech вычисляется по следующей формуле:</w:t>
      </w:r>
    </w:p>
    <w:p w14:paraId="27CC7D9D" w14:textId="77777777" w:rsidR="00435524" w:rsidRDefault="00000000" w:rsidP="00771E34">
      <w:pPr>
        <w:spacing w:before="240" w:after="120" w:line="240" w:lineRule="auto"/>
        <w:jc w:val="both"/>
      </w:pPr>
      <m:oMathPara>
        <m:oMath>
          <m:f>
            <m:fPr>
              <m:ctrlPr>
                <w:rPr>
                  <w:rFonts w:ascii="Cambria Math" w:hAnsi="Cambria Math"/>
                  <w:sz w:val="18"/>
                  <w:szCs w:val="18"/>
                </w:rPr>
              </m:ctrlPr>
            </m:fPr>
            <m:num>
              <m:r>
                <w:rPr>
                  <w:rFonts w:ascii="Cambria Math" w:hAnsi="Cambria Math"/>
                  <w:sz w:val="18"/>
                  <w:szCs w:val="18"/>
                </w:rPr>
                <m:t>Минуты пользователя - Время простоя Front End Speech </m:t>
              </m:r>
            </m:num>
            <m:den>
              <m:r>
                <w:rPr>
                  <w:rFonts w:ascii="Cambria Math" w:hAnsi="Cambria Math"/>
                  <w:sz w:val="18"/>
                  <w:szCs w:val="18"/>
                </w:rPr>
                <m:t>Минуты пользователя</m:t>
              </m:r>
            </m:den>
          </m:f>
          <m:r>
            <w:rPr>
              <w:rFonts w:ascii="Cambria Math" w:hAnsi="Cambria Math"/>
              <w:sz w:val="18"/>
              <w:szCs w:val="18"/>
            </w:rPr>
            <m:t> x 100</m:t>
          </m:r>
        </m:oMath>
      </m:oMathPara>
    </w:p>
    <w:p w14:paraId="6AFBC7D9" w14:textId="77777777" w:rsidR="00435524" w:rsidRPr="005D7F76" w:rsidRDefault="00435524" w:rsidP="00435524">
      <w:pPr>
        <w:pStyle w:val="ProductList-Body"/>
        <w:rPr>
          <w:rFonts w:ascii="Calibri" w:hAnsi="Calibri" w:cs="Calibri"/>
          <w:bCs/>
        </w:rPr>
      </w:pPr>
      <w:r>
        <w:rPr>
          <w:rFonts w:ascii="Calibri" w:hAnsi="Calibri" w:cs="Calibri"/>
          <w:bCs/>
        </w:rPr>
        <w:t>где Время простоя Front-End Speech измеряется в Минутах пользователя, т. е. Время простоя Front-End Speech в каждом Применимом периоде — это сумма продолжительностей (в минутах) каждого Инцидента, произошедшего в Применимом периоде, умноженных на количество пользователей, на которых повлиял соответствующий Инцидент.</w:t>
      </w:r>
    </w:p>
    <w:p w14:paraId="582ECB8A" w14:textId="77777777" w:rsidR="00435524" w:rsidRPr="000C6829" w:rsidRDefault="00435524" w:rsidP="00435524">
      <w:pPr>
        <w:tabs>
          <w:tab w:val="left" w:pos="360"/>
          <w:tab w:val="left" w:pos="720"/>
          <w:tab w:val="left" w:pos="1080"/>
        </w:tabs>
        <w:spacing w:after="0" w:line="240" w:lineRule="auto"/>
        <w:rPr>
          <w:rFonts w:ascii="Calibri" w:eastAsia="Aptos" w:hAnsi="Calibri" w:cs="Calibri"/>
          <w:color w:val="00188F"/>
          <w:sz w:val="18"/>
          <w:szCs w:val="18"/>
        </w:rPr>
      </w:pPr>
    </w:p>
    <w:p w14:paraId="164342C7" w14:textId="77777777" w:rsidR="00435524" w:rsidRPr="000C6829" w:rsidRDefault="00435524" w:rsidP="00435524">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Компенсация за обслуживание для службы Ambient Speech:</w:t>
      </w:r>
    </w:p>
    <w:tbl>
      <w:tblPr>
        <w:tblW w:w="10800" w:type="dxa"/>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280"/>
        <w:gridCol w:w="5520"/>
      </w:tblGrid>
      <w:tr w:rsidR="00435524" w14:paraId="47799B1C" w14:textId="77777777" w:rsidTr="00BC30D6">
        <w:trPr>
          <w:trHeight w:val="245"/>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D65975F" w14:textId="77777777" w:rsidR="00435524" w:rsidRPr="00DA45B3" w:rsidRDefault="00435524"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Процент времени доступности</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D6CF181" w14:textId="77777777" w:rsidR="00435524" w:rsidRPr="00DA45B3" w:rsidRDefault="00435524"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Компенсация за обслуживание</w:t>
            </w:r>
          </w:p>
        </w:tc>
      </w:tr>
      <w:tr w:rsidR="00435524" w14:paraId="60E23DE9" w14:textId="77777777" w:rsidTr="00BC30D6">
        <w:trPr>
          <w:trHeight w:val="245"/>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405252" w14:textId="2F4A1803"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&lt; 99</w:t>
            </w:r>
            <w:r w:rsidR="008876CA">
              <w:rPr>
                <w:rFonts w:ascii="Calibri" w:eastAsia="Aptos" w:hAnsi="Calibri" w:cs="Calibri"/>
                <w:szCs w:val="16"/>
                <w:lang w:val="en-US"/>
              </w:rPr>
              <w:t>,9</w:t>
            </w:r>
            <w:r>
              <w:rPr>
                <w:rFonts w:ascii="Calibri" w:eastAsia="Aptos" w:hAnsi="Calibri" w:cs="Calibri"/>
                <w:szCs w:val="16"/>
              </w:rPr>
              <w:t xml:space="preserve"> %</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A2E2C5"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435524" w14:paraId="6131E5D9" w14:textId="77777777" w:rsidTr="00BC30D6">
        <w:trPr>
          <w:trHeight w:val="245"/>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6E0323" w14:textId="1B4750E3"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&lt; 98</w:t>
            </w:r>
            <w:r w:rsidR="008876CA">
              <w:rPr>
                <w:rFonts w:ascii="Calibri" w:eastAsia="Aptos" w:hAnsi="Calibri" w:cs="Calibri"/>
                <w:szCs w:val="16"/>
                <w:lang w:val="en-US"/>
              </w:rPr>
              <w:t>,5</w:t>
            </w:r>
            <w:r>
              <w:rPr>
                <w:rFonts w:ascii="Calibri" w:eastAsia="Aptos" w:hAnsi="Calibri" w:cs="Calibri"/>
                <w:szCs w:val="16"/>
              </w:rPr>
              <w:t> %</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7B45CF"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524B92E4" w14:textId="77E20546" w:rsidR="00435524" w:rsidRPr="000C6829" w:rsidRDefault="00435524" w:rsidP="00435524">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Компенсация за обслуживание для службы Front-End Speech:</w:t>
      </w:r>
    </w:p>
    <w:tbl>
      <w:tblPr>
        <w:tblW w:w="10800" w:type="dxa"/>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280"/>
        <w:gridCol w:w="5520"/>
      </w:tblGrid>
      <w:tr w:rsidR="00435524" w14:paraId="027AE2AF" w14:textId="77777777" w:rsidTr="00B5560A">
        <w:trPr>
          <w:trHeight w:val="29"/>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384F2599" w14:textId="77777777" w:rsidR="00435524" w:rsidRPr="00FB7EE5" w:rsidRDefault="00435524"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Процент времени доступности</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F622038" w14:textId="77777777" w:rsidR="00435524" w:rsidRPr="00FB7EE5" w:rsidRDefault="00435524"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Компенсация за обслуживание</w:t>
            </w:r>
          </w:p>
        </w:tc>
      </w:tr>
      <w:tr w:rsidR="00435524" w14:paraId="7AC82DAF" w14:textId="77777777" w:rsidTr="00B5560A">
        <w:trPr>
          <w:trHeight w:val="245"/>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56FAFD"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&lt; 99,9 %</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E78439"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435524" w14:paraId="6E2AE22A" w14:textId="77777777" w:rsidTr="00B5560A">
        <w:trPr>
          <w:trHeight w:val="245"/>
        </w:trPr>
        <w:tc>
          <w:tcPr>
            <w:tcW w:w="52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8D8E81"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&lt; 98,5 %</w:t>
            </w:r>
          </w:p>
        </w:tc>
        <w:tc>
          <w:tcPr>
            <w:tcW w:w="5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A0D57D" w14:textId="77777777" w:rsidR="00435524" w:rsidRPr="00FB7EE5" w:rsidRDefault="00435524"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7E336994" w14:textId="77777777" w:rsidR="00435524" w:rsidRPr="000C6829" w:rsidRDefault="00435524" w:rsidP="00435524">
      <w:pPr>
        <w:pStyle w:val="ProductList-Body"/>
        <w:spacing w:before="120"/>
        <w:rPr>
          <w:rFonts w:ascii="Calibri" w:hAnsi="Calibri" w:cs="Calibri"/>
          <w:b/>
          <w:color w:val="00188F"/>
        </w:rPr>
      </w:pPr>
      <w:r>
        <w:rPr>
          <w:rFonts w:ascii="Calibri" w:hAnsi="Calibri" w:cs="Calibri"/>
          <w:b/>
          <w:color w:val="00188F"/>
        </w:rPr>
        <w:t xml:space="preserve">Дополнительные условия </w:t>
      </w:r>
    </w:p>
    <w:p w14:paraId="15664A94" w14:textId="77777777" w:rsidR="00435524" w:rsidRPr="000C6829" w:rsidRDefault="00435524" w:rsidP="00435524">
      <w:pPr>
        <w:spacing w:after="0" w:line="240" w:lineRule="auto"/>
        <w:rPr>
          <w:rFonts w:ascii="Calibri" w:hAnsi="Calibri" w:cs="Calibri"/>
          <w:sz w:val="18"/>
          <w:szCs w:val="18"/>
        </w:rPr>
      </w:pPr>
      <w:r>
        <w:rPr>
          <w:rFonts w:ascii="Calibri" w:hAnsi="Calibri" w:cs="Calibri"/>
          <w:sz w:val="18"/>
          <w:szCs w:val="18"/>
        </w:rPr>
        <w:lastRenderedPageBreak/>
        <w:t xml:space="preserve">В течение Применимого периода допускается предоставление только одной Компенсации за обслуживание для Dragon Copilot. Если Клиент, без учета этого условия, имеет право на получение одновременно Компенсации за обслуживание для Front-End Speech Service и Компенсации за обслуживание для Ambient Speech Service, то Клиент может претендовать на ту Компенсацию за обслуживание, сумма которой больше. </w:t>
      </w:r>
    </w:p>
    <w:p w14:paraId="49CC4207" w14:textId="77777777" w:rsidR="00435524" w:rsidRPr="00EF7CF9" w:rsidRDefault="00435524" w:rsidP="004355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A85610C" w14:textId="7D7764AA" w:rsidR="005C2F5C" w:rsidRPr="00EF7CF9" w:rsidRDefault="005C2F5C" w:rsidP="00130A4D">
      <w:pPr>
        <w:pStyle w:val="ProductList-Offering2Heading"/>
        <w:tabs>
          <w:tab w:val="clear" w:pos="360"/>
          <w:tab w:val="clear" w:pos="720"/>
          <w:tab w:val="clear" w:pos="1080"/>
        </w:tabs>
        <w:outlineLvl w:val="2"/>
      </w:pPr>
      <w:bookmarkStart w:id="476" w:name="_Toc237532864"/>
      <w:r>
        <w:t>Microsoft Power Automate</w:t>
      </w:r>
      <w:bookmarkEnd w:id="476"/>
    </w:p>
    <w:p w14:paraId="49E8FEB2" w14:textId="1CA232CB" w:rsidR="005C2F5C" w:rsidRPr="00EF7CF9" w:rsidRDefault="005C2F5C" w:rsidP="002A586E">
      <w:pPr>
        <w:pStyle w:val="ProductList-Body"/>
      </w:pPr>
      <w:r>
        <w:rPr>
          <w:b/>
          <w:color w:val="00188F"/>
        </w:rPr>
        <w:t>Время простоя</w:t>
      </w:r>
      <w:r>
        <w:t xml:space="preserve"> — </w:t>
      </w:r>
      <w:r>
        <w:rPr>
          <w:szCs w:val="18"/>
        </w:rPr>
        <w:t>любой период, когда бизнес-процессы пользователей не были подключены к интернет-шлюзу Microsoft.</w:t>
      </w:r>
    </w:p>
    <w:p w14:paraId="666A64CA" w14:textId="402497D7" w:rsidR="005C2F5C" w:rsidRPr="00EF7CF9"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735410C1" w14:textId="2FCA4CE1" w:rsidR="005C2F5C" w:rsidRPr="00EF7CF9" w:rsidRDefault="00000000" w:rsidP="00771E34">
      <w:pPr>
        <w:spacing w:before="24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месяц — Время простоя</m:t>
              </m:r>
            </m:num>
            <m:den>
              <m:r>
                <m:rPr>
                  <m:nor/>
                </m:rPr>
                <w:rPr>
                  <w:rFonts w:ascii="Cambria Math" w:hAnsi="Cambria Math" w:cs="Calibri"/>
                  <w:i/>
                  <w:sz w:val="18"/>
                  <w:szCs w:val="18"/>
                </w:rPr>
                <m:t>Общее количество минут в месяц</m:t>
              </m:r>
            </m:den>
          </m:f>
          <m:r>
            <w:rPr>
              <w:rFonts w:ascii="Cambria Math" w:hAnsi="Cambria Math" w:cs="Calibri"/>
              <w:sz w:val="18"/>
              <w:szCs w:val="18"/>
            </w:rPr>
            <m:t xml:space="preserve"> x 100</m:t>
          </m:r>
        </m:oMath>
      </m:oMathPara>
    </w:p>
    <w:p w14:paraId="3C6920FD" w14:textId="33A0E424" w:rsidR="005C2F5C" w:rsidRPr="007F2F5C" w:rsidRDefault="00AC48A7" w:rsidP="002A586E">
      <w:pPr>
        <w:pStyle w:val="ProductList-Body"/>
      </w:pPr>
      <w: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458780FF" w14:textId="77777777" w:rsidR="00781320" w:rsidRPr="007F2F5C" w:rsidRDefault="00781320" w:rsidP="002A586E">
      <w:pPr>
        <w:pStyle w:val="ProductList-Body"/>
      </w:pPr>
    </w:p>
    <w:p w14:paraId="28235451" w14:textId="77777777" w:rsidR="005C2F5C" w:rsidRPr="00EF7CF9" w:rsidRDefault="005C2F5C" w:rsidP="002A586E">
      <w:pPr>
        <w:pStyle w:val="ProductList-Body"/>
      </w:pPr>
      <w:r>
        <w:rPr>
          <w:b/>
          <w:color w:val="00188F"/>
        </w:rPr>
        <w:t>Компенсация за обслуживание</w:t>
      </w:r>
      <w:r w:rsidRPr="007D7AC3">
        <w:rPr>
          <w:b/>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5C2F5C" w:rsidRPr="00B44CF9" w14:paraId="54A3A4A7" w14:textId="77777777" w:rsidTr="002F7EB6">
        <w:trPr>
          <w:tblHeader/>
        </w:trPr>
        <w:tc>
          <w:tcPr>
            <w:tcW w:w="5287" w:type="dxa"/>
            <w:shd w:val="clear" w:color="auto" w:fill="0072C6"/>
          </w:tcPr>
          <w:p w14:paraId="6E66690F" w14:textId="1AFF0911" w:rsidR="005C2F5C"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69D96925" w14:textId="77777777" w:rsidR="005C2F5C" w:rsidRPr="00EF7CF9" w:rsidRDefault="005C2F5C" w:rsidP="002A586E">
            <w:pPr>
              <w:pStyle w:val="ProductList-OfferingBody"/>
              <w:jc w:val="center"/>
              <w:rPr>
                <w:color w:val="FFFFFF" w:themeColor="background1"/>
              </w:rPr>
            </w:pPr>
            <w:r>
              <w:rPr>
                <w:color w:val="FFFFFF" w:themeColor="background1"/>
              </w:rPr>
              <w:t>Компенсация за обслуживание</w:t>
            </w:r>
          </w:p>
        </w:tc>
      </w:tr>
      <w:tr w:rsidR="005C2F5C" w:rsidRPr="00B44CF9" w14:paraId="23AD7662" w14:textId="77777777" w:rsidTr="002F7EB6">
        <w:tc>
          <w:tcPr>
            <w:tcW w:w="5287" w:type="dxa"/>
          </w:tcPr>
          <w:p w14:paraId="24F0904F" w14:textId="77777777" w:rsidR="005C2F5C" w:rsidRPr="00EF7CF9" w:rsidRDefault="005C2F5C" w:rsidP="002A586E">
            <w:pPr>
              <w:pStyle w:val="ProductList-OfferingBody"/>
              <w:jc w:val="center"/>
            </w:pPr>
            <w:r>
              <w:t>&lt; 99,9 %</w:t>
            </w:r>
          </w:p>
        </w:tc>
        <w:tc>
          <w:tcPr>
            <w:tcW w:w="5495" w:type="dxa"/>
          </w:tcPr>
          <w:p w14:paraId="3BDCE0EB" w14:textId="77777777" w:rsidR="005C2F5C" w:rsidRPr="00EF7CF9" w:rsidRDefault="005C2F5C" w:rsidP="002A586E">
            <w:pPr>
              <w:pStyle w:val="ProductList-OfferingBody"/>
              <w:jc w:val="center"/>
            </w:pPr>
            <w:r>
              <w:t>25 %</w:t>
            </w:r>
          </w:p>
        </w:tc>
      </w:tr>
      <w:tr w:rsidR="005C2F5C" w:rsidRPr="00B44CF9" w14:paraId="44163FA5" w14:textId="77777777" w:rsidTr="002F7EB6">
        <w:tc>
          <w:tcPr>
            <w:tcW w:w="5287" w:type="dxa"/>
          </w:tcPr>
          <w:p w14:paraId="50A34D5D" w14:textId="77777777" w:rsidR="005C2F5C" w:rsidRPr="00EF7CF9" w:rsidRDefault="005C2F5C" w:rsidP="002A586E">
            <w:pPr>
              <w:pStyle w:val="ProductList-OfferingBody"/>
              <w:jc w:val="center"/>
            </w:pPr>
            <w:r>
              <w:t>&lt; 99 %</w:t>
            </w:r>
          </w:p>
        </w:tc>
        <w:tc>
          <w:tcPr>
            <w:tcW w:w="5495" w:type="dxa"/>
          </w:tcPr>
          <w:p w14:paraId="23DBD8BB" w14:textId="77777777" w:rsidR="005C2F5C" w:rsidRPr="00EF7CF9" w:rsidRDefault="005C2F5C" w:rsidP="002A586E">
            <w:pPr>
              <w:pStyle w:val="ProductList-OfferingBody"/>
              <w:jc w:val="center"/>
            </w:pPr>
            <w:r>
              <w:t>50 %</w:t>
            </w:r>
          </w:p>
        </w:tc>
      </w:tr>
      <w:tr w:rsidR="005C2F5C" w:rsidRPr="00B44CF9" w14:paraId="1964C12E" w14:textId="77777777" w:rsidTr="002F7EB6">
        <w:tc>
          <w:tcPr>
            <w:tcW w:w="5287" w:type="dxa"/>
          </w:tcPr>
          <w:p w14:paraId="2494823F" w14:textId="77777777" w:rsidR="005C2F5C" w:rsidRPr="00EF7CF9" w:rsidRDefault="005C2F5C" w:rsidP="002A586E">
            <w:pPr>
              <w:pStyle w:val="ProductList-OfferingBody"/>
              <w:jc w:val="center"/>
            </w:pPr>
            <w:r>
              <w:t>&lt; 95 %</w:t>
            </w:r>
          </w:p>
        </w:tc>
        <w:tc>
          <w:tcPr>
            <w:tcW w:w="5495" w:type="dxa"/>
          </w:tcPr>
          <w:p w14:paraId="7055748A" w14:textId="77777777" w:rsidR="005C2F5C" w:rsidRPr="00EF7CF9" w:rsidRDefault="005C2F5C" w:rsidP="002A586E">
            <w:pPr>
              <w:pStyle w:val="ProductList-OfferingBody"/>
              <w:jc w:val="center"/>
            </w:pPr>
            <w:r>
              <w:t>100 %</w:t>
            </w:r>
          </w:p>
        </w:tc>
      </w:tr>
    </w:tbl>
    <w:p w14:paraId="7935B1B4" w14:textId="267E4BC9"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61F0572" w14:textId="147117CB" w:rsidR="006A6CDB" w:rsidRPr="00D56C14" w:rsidRDefault="006A6CDB" w:rsidP="006A6CDB">
      <w:pPr>
        <w:pStyle w:val="ProductList-Offering2Heading"/>
        <w:tabs>
          <w:tab w:val="clear" w:pos="360"/>
          <w:tab w:val="clear" w:pos="720"/>
          <w:tab w:val="clear" w:pos="1080"/>
        </w:tabs>
        <w:outlineLvl w:val="2"/>
        <w:rPr>
          <w:lang w:val="en-US"/>
        </w:rPr>
      </w:pPr>
      <w:bookmarkStart w:id="477" w:name="_Toc237532865"/>
      <w:r>
        <w:t xml:space="preserve">Microsoft Power </w:t>
      </w:r>
      <w:r w:rsidR="00D56C14">
        <w:rPr>
          <w:lang w:val="en-US"/>
        </w:rPr>
        <w:t>Pages</w:t>
      </w:r>
      <w:bookmarkEnd w:id="477"/>
    </w:p>
    <w:p w14:paraId="483094B6" w14:textId="77777777" w:rsidR="00EB4F08" w:rsidRPr="00D626CD" w:rsidRDefault="00EB4F08" w:rsidP="00EB4F08">
      <w:pPr>
        <w:shd w:val="clear" w:color="auto" w:fill="FFFFFF"/>
        <w:spacing w:after="0" w:line="240" w:lineRule="auto"/>
        <w:rPr>
          <w:rFonts w:eastAsia="Times New Roman" w:cstheme="minorHAnsi"/>
          <w:color w:val="242424"/>
          <w:sz w:val="18"/>
          <w:szCs w:val="18"/>
        </w:rPr>
      </w:pPr>
      <w:r w:rsidRPr="00D626CD">
        <w:rPr>
          <w:rFonts w:eastAsia="Times New Roman" w:cstheme="minorHAnsi"/>
          <w:color w:val="242424"/>
          <w:sz w:val="18"/>
          <w:szCs w:val="18"/>
          <w:bdr w:val="none" w:sz="0" w:space="0" w:color="auto" w:frame="1"/>
        </w:rPr>
        <w:t>Это соглашение об уровне обслуживания применяется к веб-сайту конечного пользователя, который публикуется с помощью Power Pages, если выполняются следующие критерии: сайт должен быть в рабочем режиме, обзор сайта должна быть общедоступным, и он должен быть связан с производственной средой.</w:t>
      </w:r>
    </w:p>
    <w:p w14:paraId="0AC5F844" w14:textId="77777777" w:rsidR="00EB4F08" w:rsidRPr="00D626CD" w:rsidRDefault="00EB4F08" w:rsidP="00EB4F08">
      <w:pPr>
        <w:shd w:val="clear" w:color="auto" w:fill="FFFFFF"/>
        <w:spacing w:after="0" w:line="240" w:lineRule="auto"/>
        <w:rPr>
          <w:rFonts w:eastAsia="Times New Roman" w:cstheme="minorHAnsi"/>
          <w:color w:val="242424"/>
          <w:sz w:val="18"/>
          <w:szCs w:val="18"/>
        </w:rPr>
      </w:pPr>
      <w:r w:rsidRPr="00D626CD">
        <w:rPr>
          <w:rFonts w:eastAsia="Times New Roman" w:cstheme="minorHAnsi"/>
          <w:b/>
          <w:bCs/>
          <w:color w:val="00188F"/>
          <w:sz w:val="18"/>
          <w:szCs w:val="18"/>
          <w:bdr w:val="none" w:sz="0" w:space="0" w:color="auto" w:frame="1"/>
        </w:rPr>
        <w:t>Дополнительные определения</w:t>
      </w:r>
    </w:p>
    <w:p w14:paraId="67D1FCA0" w14:textId="77777777" w:rsidR="00EB4F08" w:rsidRPr="00D626CD" w:rsidRDefault="00EB4F08" w:rsidP="00EB4F08">
      <w:pPr>
        <w:shd w:val="clear" w:color="auto" w:fill="FFFFFF"/>
        <w:spacing w:after="0" w:line="240" w:lineRule="auto"/>
        <w:rPr>
          <w:rFonts w:eastAsia="Times New Roman" w:cstheme="minorHAnsi"/>
          <w:color w:val="242424"/>
          <w:sz w:val="18"/>
          <w:szCs w:val="18"/>
        </w:rPr>
      </w:pPr>
      <w:r w:rsidRPr="00D626CD">
        <w:rPr>
          <w:rFonts w:eastAsia="Times New Roman" w:cstheme="minorHAnsi"/>
          <w:b/>
          <w:bCs/>
          <w:color w:val="00188F"/>
          <w:sz w:val="18"/>
          <w:szCs w:val="18"/>
          <w:bdr w:val="none" w:sz="0" w:space="0" w:color="auto" w:frame="1"/>
        </w:rPr>
        <w:t>«Общее количество запросов веб-сайта»</w:t>
      </w:r>
      <w:r w:rsidRPr="00D626CD">
        <w:rPr>
          <w:rFonts w:eastAsia="Times New Roman" w:cstheme="minorHAnsi"/>
          <w:color w:val="000000"/>
          <w:sz w:val="18"/>
          <w:szCs w:val="18"/>
          <w:bdr w:val="none" w:sz="0" w:space="0" w:color="auto" w:frame="1"/>
        </w:rPr>
        <w:t xml:space="preserve"> — это общее количество запросов веб-сайта, сделанных авторизованными (аутентифицированными или анонимными) конечными пользователями на веб-сайт Power Pages в течение Применимого периода.</w:t>
      </w:r>
    </w:p>
    <w:p w14:paraId="7DD5819A" w14:textId="77777777" w:rsidR="00EB4F08" w:rsidRPr="00D626CD" w:rsidRDefault="00EB4F08" w:rsidP="00EB4F08">
      <w:pPr>
        <w:shd w:val="clear" w:color="auto" w:fill="FFFFFF"/>
        <w:spacing w:after="0" w:line="240" w:lineRule="auto"/>
        <w:rPr>
          <w:rFonts w:eastAsia="Times New Roman" w:cstheme="minorHAnsi"/>
          <w:color w:val="242424"/>
          <w:sz w:val="18"/>
          <w:szCs w:val="18"/>
        </w:rPr>
      </w:pPr>
      <w:r w:rsidRPr="00D626CD">
        <w:rPr>
          <w:rFonts w:eastAsia="Times New Roman" w:cstheme="minorHAnsi"/>
          <w:b/>
          <w:bCs/>
          <w:color w:val="00188F"/>
          <w:sz w:val="18"/>
          <w:szCs w:val="18"/>
          <w:bdr w:val="none" w:sz="0" w:space="0" w:color="auto" w:frame="1"/>
        </w:rPr>
        <w:t>«Невыполненные запросы веб-сайта»</w:t>
      </w:r>
      <w:r w:rsidRPr="00D626CD">
        <w:rPr>
          <w:rFonts w:eastAsia="Times New Roman" w:cstheme="minorHAnsi"/>
          <w:color w:val="000000"/>
          <w:sz w:val="18"/>
          <w:szCs w:val="18"/>
          <w:bdr w:val="none" w:sz="0" w:space="0" w:color="auto" w:frame="1"/>
        </w:rPr>
        <w:t xml:space="preserve"> — это общее количество запросов в рамках «Общих запросов веб-сайта», для которых Power Pages отправляет ответ об ошибке из-за системной ошибки в Power Pages. Ошибки пользователя, проблемы из-за ненадлежащего лицензирования или ошибки, возникшие в результате конфигурации или настройки клиента, не включаются в число невыполненных запросов веб-сайта.</w:t>
      </w:r>
    </w:p>
    <w:p w14:paraId="7FFEF9C9" w14:textId="77777777" w:rsidR="00EB4F08" w:rsidRPr="00D626CD" w:rsidRDefault="00EB4F08" w:rsidP="00EB4F08">
      <w:pPr>
        <w:shd w:val="clear" w:color="auto" w:fill="FFFFFF"/>
        <w:spacing w:after="0" w:line="240" w:lineRule="auto"/>
        <w:rPr>
          <w:rFonts w:eastAsia="Times New Roman" w:cstheme="minorHAnsi"/>
          <w:color w:val="242424"/>
          <w:sz w:val="18"/>
          <w:szCs w:val="18"/>
          <w:bdr w:val="none" w:sz="0" w:space="0" w:color="auto" w:frame="1"/>
        </w:rPr>
      </w:pPr>
      <w:r w:rsidRPr="00D626CD">
        <w:rPr>
          <w:rFonts w:eastAsia="Times New Roman" w:cstheme="minorHAnsi"/>
          <w:b/>
          <w:bCs/>
          <w:color w:val="00188F"/>
          <w:sz w:val="18"/>
          <w:szCs w:val="18"/>
          <w:bdr w:val="none" w:sz="0" w:space="0" w:color="auto" w:frame="1"/>
        </w:rPr>
        <w:t>Процент времени работоспособности:</w:t>
      </w:r>
      <w:r w:rsidRPr="00D626CD">
        <w:rPr>
          <w:rFonts w:eastAsia="Times New Roman" w:cstheme="minorHAnsi"/>
          <w:color w:val="242424"/>
          <w:sz w:val="18"/>
          <w:szCs w:val="18"/>
          <w:bdr w:val="none" w:sz="0" w:space="0" w:color="auto" w:frame="1"/>
        </w:rPr>
        <w:t xml:space="preserve"> Процент времени доступности вычисляется по следующей формуле:</w:t>
      </w:r>
    </w:p>
    <w:p w14:paraId="65E445FF" w14:textId="77777777" w:rsidR="00EB4F08" w:rsidRPr="00F8560A" w:rsidRDefault="00000000" w:rsidP="0082083D">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Всего запросов веб-сайтов — невыполненные запросы веб-сайта</m:t>
              </m:r>
            </m:num>
            <m:den>
              <m:r>
                <m:rPr>
                  <m:nor/>
                </m:rPr>
                <w:rPr>
                  <w:rFonts w:ascii="Cambria Math" w:eastAsia="Calibri" w:hAnsi="Cambria Math" w:cs="Calibri"/>
                  <w:i/>
                  <w:iCs/>
                  <w:sz w:val="18"/>
                  <w:szCs w:val="18"/>
                </w:rPr>
                <m:t>Всего запросов веб-сайта</m:t>
              </m:r>
            </m:den>
          </m:f>
          <m:r>
            <w:rPr>
              <w:rFonts w:ascii="Cambria Math" w:eastAsia="Calibri" w:hAnsi="Cambria Math" w:cs="Calibri"/>
              <w:sz w:val="18"/>
              <w:szCs w:val="18"/>
            </w:rPr>
            <m:t xml:space="preserve"> x 100</m:t>
          </m:r>
        </m:oMath>
      </m:oMathPara>
    </w:p>
    <w:p w14:paraId="15B53A49" w14:textId="645D3325" w:rsidR="00EB4F08" w:rsidRPr="00D626CD" w:rsidRDefault="00EB4F08" w:rsidP="00EB4F08">
      <w:pPr>
        <w:shd w:val="clear" w:color="auto" w:fill="FFFFFF"/>
        <w:spacing w:after="0" w:line="240" w:lineRule="auto"/>
        <w:rPr>
          <w:rFonts w:eastAsia="Times New Roman" w:cstheme="minorHAnsi"/>
          <w:color w:val="242424"/>
          <w:sz w:val="18"/>
          <w:szCs w:val="18"/>
        </w:rPr>
      </w:pPr>
      <w:r w:rsidRPr="00D626CD">
        <w:rPr>
          <w:rFonts w:eastAsia="Times New Roman" w:cstheme="minorHAnsi"/>
          <w:b/>
          <w:bCs/>
          <w:color w:val="00188F"/>
          <w:sz w:val="18"/>
          <w:szCs w:val="18"/>
          <w:bdr w:val="none" w:sz="0" w:space="0" w:color="auto" w:frame="1"/>
        </w:rPr>
        <w:t>Компенсация за обслуживание:</w:t>
      </w:r>
    </w:p>
    <w:tbl>
      <w:tblPr>
        <w:tblW w:w="108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87"/>
        <w:gridCol w:w="5513"/>
      </w:tblGrid>
      <w:tr w:rsidR="00EB4F08" w:rsidRPr="00F8560A" w14:paraId="3B19B954" w14:textId="77777777" w:rsidTr="00D626CD">
        <w:trPr>
          <w:tblHeader/>
        </w:trPr>
        <w:tc>
          <w:tcPr>
            <w:tcW w:w="5287" w:type="dxa"/>
            <w:shd w:val="clear" w:color="auto" w:fill="0072C6"/>
          </w:tcPr>
          <w:p w14:paraId="6489BB64" w14:textId="77777777" w:rsidR="00EB4F08" w:rsidRPr="00D626CD" w:rsidRDefault="00EB4F08"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D626CD">
              <w:rPr>
                <w:rFonts w:eastAsia="Calibri" w:cstheme="minorHAnsi"/>
                <w:color w:val="FFFFFF"/>
                <w:sz w:val="16"/>
              </w:rPr>
              <w:t>Процент времени работоспособности</w:t>
            </w:r>
          </w:p>
        </w:tc>
        <w:tc>
          <w:tcPr>
            <w:tcW w:w="5513" w:type="dxa"/>
            <w:shd w:val="clear" w:color="auto" w:fill="0072C6"/>
          </w:tcPr>
          <w:p w14:paraId="12E6CB80" w14:textId="77777777" w:rsidR="00EB4F08" w:rsidRPr="00D626CD" w:rsidRDefault="00EB4F08"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D626CD">
              <w:rPr>
                <w:rFonts w:eastAsia="Calibri" w:cstheme="minorHAnsi"/>
                <w:color w:val="FFFFFF"/>
                <w:sz w:val="16"/>
              </w:rPr>
              <w:t>Компенсация за обслуживание</w:t>
            </w:r>
          </w:p>
        </w:tc>
      </w:tr>
      <w:tr w:rsidR="00EB4F08" w:rsidRPr="00F8560A" w14:paraId="19608262" w14:textId="77777777" w:rsidTr="00D626CD">
        <w:tc>
          <w:tcPr>
            <w:tcW w:w="5287" w:type="dxa"/>
          </w:tcPr>
          <w:p w14:paraId="64E79E76" w14:textId="77777777" w:rsidR="00EB4F08" w:rsidRPr="00FE1915" w:rsidRDefault="00EB4F08" w:rsidP="00FE1915">
            <w:pPr>
              <w:pStyle w:val="ProductList-OfferingBody"/>
              <w:jc w:val="center"/>
            </w:pPr>
            <w:r w:rsidRPr="00FE1915">
              <w:t>&lt; 99,9 %</w:t>
            </w:r>
          </w:p>
        </w:tc>
        <w:tc>
          <w:tcPr>
            <w:tcW w:w="5513" w:type="dxa"/>
          </w:tcPr>
          <w:p w14:paraId="24B6F1A1" w14:textId="77777777" w:rsidR="00EB4F08" w:rsidRPr="00FE1915" w:rsidRDefault="00EB4F08" w:rsidP="00FE1915">
            <w:pPr>
              <w:pStyle w:val="ProductList-OfferingBody"/>
              <w:jc w:val="center"/>
            </w:pPr>
            <w:r w:rsidRPr="00FE1915">
              <w:t>10 %</w:t>
            </w:r>
          </w:p>
        </w:tc>
      </w:tr>
    </w:tbl>
    <w:p w14:paraId="533994A8" w14:textId="77777777" w:rsidR="00EB4F08" w:rsidRPr="00EF7CF9" w:rsidRDefault="00EB4F08" w:rsidP="00EB4F0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DA652E1" w14:textId="2C6FEC63" w:rsidR="00040759" w:rsidRPr="00EF7CF9" w:rsidRDefault="00040759" w:rsidP="002A586E">
      <w:pPr>
        <w:pStyle w:val="ProductList-Offering2Heading"/>
        <w:tabs>
          <w:tab w:val="clear" w:pos="360"/>
          <w:tab w:val="clear" w:pos="720"/>
          <w:tab w:val="clear" w:pos="1080"/>
        </w:tabs>
        <w:outlineLvl w:val="2"/>
      </w:pPr>
      <w:bookmarkStart w:id="478" w:name="_Toc237532866"/>
      <w:r>
        <w:t>Microsoft Intune</w:t>
      </w:r>
      <w:bookmarkEnd w:id="472"/>
      <w:bookmarkEnd w:id="478"/>
    </w:p>
    <w:p w14:paraId="40C62B19" w14:textId="77445B94" w:rsidR="00040759" w:rsidRPr="007F2F5C" w:rsidRDefault="00040759" w:rsidP="002A586E">
      <w:pPr>
        <w:pStyle w:val="ProductList-Body"/>
        <w:rPr>
          <w:szCs w:val="18"/>
        </w:rPr>
      </w:pPr>
      <w:r>
        <w:rPr>
          <w:b/>
          <w:color w:val="00188F"/>
        </w:rPr>
        <w:t>Время простоя</w:t>
      </w:r>
      <w:r>
        <w:t xml:space="preserve"> — </w:t>
      </w:r>
      <w:r>
        <w:rPr>
          <w:szCs w:val="18"/>
        </w:rPr>
        <w:t>любой период, в течение которого ИТ-администратор Клиента или уполномоченные Клиентом пользователи не могут войти в систему, используя надлежащие учетные данные. Время запланированного простоя не должно превышать 10 часов на один календарный год.</w:t>
      </w:r>
    </w:p>
    <w:p w14:paraId="26A518D2" w14:textId="675F9BA8" w:rsidR="00040759" w:rsidRPr="00EF7CF9" w:rsidRDefault="00AC48A7" w:rsidP="00657A3A">
      <w:pPr>
        <w:pStyle w:val="ProductList-Body"/>
        <w:keepNext/>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2D1D4ECA" w14:textId="7EF411C7" w:rsidR="00040759" w:rsidRPr="00727ABC" w:rsidRDefault="00000000" w:rsidP="0082083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1C0C95C4" w14:textId="74AA77DC" w:rsidR="00040759" w:rsidRPr="007F2F5C" w:rsidRDefault="00AC48A7" w:rsidP="002A586E">
      <w:pPr>
        <w:pStyle w:val="ProductList-Body"/>
      </w:pPr>
      <w:r>
        <w:lastRenderedPageBreak/>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6C0A4A44" w14:textId="77777777" w:rsidR="0036550F" w:rsidRPr="007F2F5C" w:rsidRDefault="0036550F" w:rsidP="002A586E">
      <w:pPr>
        <w:pStyle w:val="ProductList-Body"/>
      </w:pPr>
    </w:p>
    <w:p w14:paraId="29DA534D" w14:textId="4513278D" w:rsidR="00040759" w:rsidRPr="00087DD0" w:rsidRDefault="00040759" w:rsidP="002A586E">
      <w:pPr>
        <w:pStyle w:val="ProductList-Body"/>
        <w:rPr>
          <w:lang w:val="en-US"/>
        </w:rPr>
      </w:pPr>
      <w:r>
        <w:rPr>
          <w:b/>
          <w:color w:val="00188F"/>
        </w:rPr>
        <w:t>Компенсация за обслуживание</w:t>
      </w:r>
      <w:r w:rsidRPr="007D7AC3">
        <w:rPr>
          <w:b/>
          <w:color w:val="00188F"/>
        </w:rPr>
        <w:t>:</w:t>
      </w:r>
    </w:p>
    <w:tbl>
      <w:tblPr>
        <w:tblW w:w="10809"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22"/>
      </w:tblGrid>
      <w:tr w:rsidR="00040759" w:rsidRPr="00B44CF9" w14:paraId="50066391" w14:textId="77777777" w:rsidTr="002F7EB6">
        <w:trPr>
          <w:tblHeader/>
        </w:trPr>
        <w:tc>
          <w:tcPr>
            <w:tcW w:w="5287" w:type="dxa"/>
            <w:shd w:val="clear" w:color="auto" w:fill="0072C6"/>
          </w:tcPr>
          <w:p w14:paraId="37BA754F" w14:textId="088752A4" w:rsidR="00040759"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0733245B" w14:textId="77777777" w:rsidR="00040759" w:rsidRPr="00EF7CF9" w:rsidRDefault="00040759" w:rsidP="002A586E">
            <w:pPr>
              <w:pStyle w:val="ProductList-OfferingBody"/>
              <w:jc w:val="center"/>
              <w:rPr>
                <w:color w:val="FFFFFF" w:themeColor="background1"/>
              </w:rPr>
            </w:pPr>
            <w:r>
              <w:rPr>
                <w:color w:val="FFFFFF" w:themeColor="background1"/>
              </w:rPr>
              <w:t>Компенсация за обслуживание</w:t>
            </w:r>
          </w:p>
        </w:tc>
      </w:tr>
      <w:tr w:rsidR="00040759" w:rsidRPr="00B44CF9" w14:paraId="71BA356A" w14:textId="77777777" w:rsidTr="002F7EB6">
        <w:tc>
          <w:tcPr>
            <w:tcW w:w="5287" w:type="dxa"/>
          </w:tcPr>
          <w:p w14:paraId="20268779" w14:textId="77777777" w:rsidR="00040759" w:rsidRPr="00EF7CF9" w:rsidRDefault="00040759" w:rsidP="002A586E">
            <w:pPr>
              <w:pStyle w:val="ProductList-OfferingBody"/>
              <w:jc w:val="center"/>
            </w:pPr>
            <w:r>
              <w:t>&lt; 99,9 %</w:t>
            </w:r>
          </w:p>
        </w:tc>
        <w:tc>
          <w:tcPr>
            <w:tcW w:w="5522" w:type="dxa"/>
          </w:tcPr>
          <w:p w14:paraId="0127DF9D" w14:textId="77777777" w:rsidR="00040759" w:rsidRPr="00EF7CF9" w:rsidRDefault="00040759" w:rsidP="002A586E">
            <w:pPr>
              <w:pStyle w:val="ProductList-OfferingBody"/>
              <w:jc w:val="center"/>
            </w:pPr>
            <w:r>
              <w:t>25 %</w:t>
            </w:r>
          </w:p>
        </w:tc>
      </w:tr>
      <w:tr w:rsidR="00040759" w:rsidRPr="00B44CF9" w14:paraId="03609D59" w14:textId="77777777" w:rsidTr="002F7EB6">
        <w:tc>
          <w:tcPr>
            <w:tcW w:w="5287" w:type="dxa"/>
          </w:tcPr>
          <w:p w14:paraId="0FA02A3C" w14:textId="77777777" w:rsidR="00040759" w:rsidRPr="00EF7CF9" w:rsidRDefault="00040759" w:rsidP="002A586E">
            <w:pPr>
              <w:pStyle w:val="ProductList-OfferingBody"/>
              <w:jc w:val="center"/>
            </w:pPr>
            <w:r>
              <w:t>&lt; 99 %</w:t>
            </w:r>
          </w:p>
        </w:tc>
        <w:tc>
          <w:tcPr>
            <w:tcW w:w="5522" w:type="dxa"/>
          </w:tcPr>
          <w:p w14:paraId="0E80EF14" w14:textId="77777777" w:rsidR="00040759" w:rsidRPr="00EF7CF9" w:rsidRDefault="00040759" w:rsidP="002A586E">
            <w:pPr>
              <w:pStyle w:val="ProductList-OfferingBody"/>
              <w:jc w:val="center"/>
            </w:pPr>
            <w:r>
              <w:t>50 %</w:t>
            </w:r>
          </w:p>
        </w:tc>
      </w:tr>
      <w:tr w:rsidR="00040759" w:rsidRPr="00B44CF9" w14:paraId="020CF830" w14:textId="77777777" w:rsidTr="002F7EB6">
        <w:tc>
          <w:tcPr>
            <w:tcW w:w="5287" w:type="dxa"/>
          </w:tcPr>
          <w:p w14:paraId="2C8112F6" w14:textId="77777777" w:rsidR="00040759" w:rsidRPr="00EF7CF9" w:rsidRDefault="00040759" w:rsidP="002A586E">
            <w:pPr>
              <w:pStyle w:val="ProductList-OfferingBody"/>
              <w:jc w:val="center"/>
            </w:pPr>
            <w:r>
              <w:t>&lt; 95 %</w:t>
            </w:r>
          </w:p>
        </w:tc>
        <w:tc>
          <w:tcPr>
            <w:tcW w:w="5522" w:type="dxa"/>
          </w:tcPr>
          <w:p w14:paraId="6EC1209C" w14:textId="77777777" w:rsidR="00040759" w:rsidRPr="00EF7CF9" w:rsidRDefault="00040759" w:rsidP="002A586E">
            <w:pPr>
              <w:pStyle w:val="ProductList-OfferingBody"/>
              <w:jc w:val="center"/>
            </w:pPr>
            <w:r>
              <w:t>100 %</w:t>
            </w:r>
          </w:p>
        </w:tc>
      </w:tr>
    </w:tbl>
    <w:p w14:paraId="1AEA814F" w14:textId="36157571" w:rsidR="00040759" w:rsidRPr="00EF7CF9" w:rsidRDefault="00040759" w:rsidP="00B5560A">
      <w:pPr>
        <w:pStyle w:val="ProductList-Body"/>
        <w:spacing w:before="120"/>
      </w:pPr>
      <w:r>
        <w:rPr>
          <w:b/>
          <w:color w:val="00188F"/>
        </w:rPr>
        <w:t>Исключения из уровня обслуживания</w:t>
      </w:r>
      <w:r w:rsidRPr="007D7AC3">
        <w:rPr>
          <w:b/>
          <w:color w:val="00188F"/>
        </w:rPr>
        <w:t>:</w:t>
      </w:r>
      <w:r>
        <w:t xml:space="preserve"> Данный Уровень обслуживания не распространяется на: (i) локальное программное обеспечение, лицензированное как часть подписки на Службу, или (ii) службы Интернета (за исключением службы Microsoft Intune), предоставляющие обновления для какого-либо локального программного обеспечения, лицензированного как часть подписки на Службу.</w:t>
      </w:r>
    </w:p>
    <w:p w14:paraId="1BEF2E18" w14:textId="40B5630F"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C0C7EA3" w14:textId="38E5D4BC" w:rsidR="00B4740C" w:rsidRPr="00EF7CF9" w:rsidRDefault="00B4740C" w:rsidP="0043417B">
      <w:pPr>
        <w:pStyle w:val="ProductList-Offering2Heading"/>
        <w:keepNext/>
        <w:outlineLvl w:val="2"/>
      </w:pPr>
      <w:bookmarkStart w:id="479" w:name="_Toc237532867"/>
      <w:r>
        <w:t>Microsoft Kaizala Pro</w:t>
      </w:r>
      <w:bookmarkEnd w:id="479"/>
    </w:p>
    <w:p w14:paraId="4662FA79" w14:textId="291BF666" w:rsidR="00B4740C" w:rsidRPr="00EF7CF9" w:rsidRDefault="008835A9" w:rsidP="002A586E">
      <w:pPr>
        <w:pStyle w:val="ProductList-Body"/>
      </w:pPr>
      <w:r>
        <w:rPr>
          <w:b/>
          <w:color w:val="00188F"/>
        </w:rPr>
        <w:t>Время простоя</w:t>
      </w:r>
      <w:r>
        <w:t> — любой период, когда конечные пользователи не могли читать или публиковать сообщения в группах организации, имея соответствующие на то разрешения.</w:t>
      </w:r>
    </w:p>
    <w:p w14:paraId="69788DFB" w14:textId="49F29779" w:rsidR="00B4740C"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7E61F59D" w14:textId="745AE86A" w:rsidR="00B4740C" w:rsidRPr="00727ABC"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0F18822C" w14:textId="60BC009E" w:rsidR="00B4740C" w:rsidRPr="007F2F5C" w:rsidRDefault="00AC48A7" w:rsidP="002A586E">
      <w:pPr>
        <w:pStyle w:val="ProductList-Body"/>
      </w:pPr>
      <w: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4C9510C4" w14:textId="77777777" w:rsidR="00781320" w:rsidRPr="007F2F5C" w:rsidRDefault="00781320" w:rsidP="002A586E">
      <w:pPr>
        <w:pStyle w:val="ProductList-Body"/>
      </w:pPr>
    </w:p>
    <w:p w14:paraId="3EEDCC5E" w14:textId="6C502919" w:rsidR="00B4740C" w:rsidRPr="00EF7CF9" w:rsidRDefault="00B4740C" w:rsidP="002A586E">
      <w:pPr>
        <w:pStyle w:val="ProductList-Body"/>
      </w:pPr>
      <w:r>
        <w:rPr>
          <w:b/>
          <w:color w:val="00188F"/>
        </w:rPr>
        <w:t>Компенсация за обслуживание</w:t>
      </w:r>
      <w:r w:rsidRPr="007D7AC3">
        <w:rPr>
          <w:b/>
          <w:color w:val="00188F"/>
        </w:rPr>
        <w:t>:</w:t>
      </w:r>
    </w:p>
    <w:tbl>
      <w:tblPr>
        <w:tblW w:w="10782"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69"/>
        <w:gridCol w:w="5513"/>
      </w:tblGrid>
      <w:tr w:rsidR="00B4740C" w:rsidRPr="00B44CF9" w14:paraId="167B64CC" w14:textId="77777777" w:rsidTr="002F7EB6">
        <w:trPr>
          <w:tblHeader/>
        </w:trPr>
        <w:tc>
          <w:tcPr>
            <w:tcW w:w="5269" w:type="dxa"/>
            <w:shd w:val="clear" w:color="auto" w:fill="0072C6"/>
          </w:tcPr>
          <w:p w14:paraId="43C60026" w14:textId="27708823" w:rsidR="00B4740C"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E008F05" w14:textId="77777777" w:rsidR="00B4740C" w:rsidRPr="00EF7CF9" w:rsidRDefault="00B4740C" w:rsidP="002A586E">
            <w:pPr>
              <w:pStyle w:val="ProductList-OfferingBody"/>
              <w:jc w:val="center"/>
              <w:rPr>
                <w:color w:val="FFFFFF" w:themeColor="background1"/>
              </w:rPr>
            </w:pPr>
            <w:r>
              <w:rPr>
                <w:color w:val="FFFFFF" w:themeColor="background1"/>
              </w:rPr>
              <w:t>Компенсация за обслуживание</w:t>
            </w:r>
          </w:p>
        </w:tc>
      </w:tr>
      <w:tr w:rsidR="00B4740C" w:rsidRPr="00B44CF9" w14:paraId="405B8F03" w14:textId="77777777" w:rsidTr="002F7EB6">
        <w:tc>
          <w:tcPr>
            <w:tcW w:w="5269" w:type="dxa"/>
          </w:tcPr>
          <w:p w14:paraId="16D69F82" w14:textId="77777777" w:rsidR="00B4740C" w:rsidRPr="00EF7CF9" w:rsidRDefault="00B4740C" w:rsidP="002A586E">
            <w:pPr>
              <w:pStyle w:val="ProductList-OfferingBody"/>
              <w:jc w:val="center"/>
            </w:pPr>
            <w:r>
              <w:t>&lt; 99,9 %</w:t>
            </w:r>
          </w:p>
        </w:tc>
        <w:tc>
          <w:tcPr>
            <w:tcW w:w="5513" w:type="dxa"/>
          </w:tcPr>
          <w:p w14:paraId="42B1F6F3" w14:textId="77777777" w:rsidR="00B4740C" w:rsidRPr="00EF7CF9" w:rsidRDefault="00B4740C" w:rsidP="002A586E">
            <w:pPr>
              <w:pStyle w:val="ProductList-OfferingBody"/>
              <w:jc w:val="center"/>
            </w:pPr>
            <w:r>
              <w:t>25 %</w:t>
            </w:r>
          </w:p>
        </w:tc>
      </w:tr>
      <w:tr w:rsidR="00B4740C" w:rsidRPr="00B44CF9" w14:paraId="6C54F27A" w14:textId="77777777" w:rsidTr="002F7EB6">
        <w:tc>
          <w:tcPr>
            <w:tcW w:w="5269" w:type="dxa"/>
          </w:tcPr>
          <w:p w14:paraId="138A2B8D" w14:textId="77777777" w:rsidR="00B4740C" w:rsidRPr="00EF7CF9" w:rsidRDefault="00B4740C" w:rsidP="002A586E">
            <w:pPr>
              <w:pStyle w:val="ProductList-OfferingBody"/>
              <w:jc w:val="center"/>
            </w:pPr>
            <w:r>
              <w:t>&lt; 99 %</w:t>
            </w:r>
          </w:p>
        </w:tc>
        <w:tc>
          <w:tcPr>
            <w:tcW w:w="5513" w:type="dxa"/>
          </w:tcPr>
          <w:p w14:paraId="36B5824F" w14:textId="77777777" w:rsidR="00B4740C" w:rsidRPr="00EF7CF9" w:rsidRDefault="00B4740C" w:rsidP="002A586E">
            <w:pPr>
              <w:pStyle w:val="ProductList-OfferingBody"/>
              <w:jc w:val="center"/>
            </w:pPr>
            <w:r>
              <w:t>50 %</w:t>
            </w:r>
          </w:p>
        </w:tc>
      </w:tr>
      <w:tr w:rsidR="00B4740C" w:rsidRPr="00B44CF9" w14:paraId="7068D5C9" w14:textId="77777777" w:rsidTr="002F7EB6">
        <w:tc>
          <w:tcPr>
            <w:tcW w:w="5269" w:type="dxa"/>
          </w:tcPr>
          <w:p w14:paraId="11E73419" w14:textId="77777777" w:rsidR="00B4740C" w:rsidRPr="00EF7CF9" w:rsidRDefault="00B4740C" w:rsidP="002A586E">
            <w:pPr>
              <w:pStyle w:val="ProductList-OfferingBody"/>
              <w:jc w:val="center"/>
            </w:pPr>
            <w:r>
              <w:t>&lt; 95 %</w:t>
            </w:r>
          </w:p>
        </w:tc>
        <w:tc>
          <w:tcPr>
            <w:tcW w:w="5513" w:type="dxa"/>
          </w:tcPr>
          <w:p w14:paraId="6DC66DA2" w14:textId="77777777" w:rsidR="00B4740C" w:rsidRPr="00EF7CF9" w:rsidRDefault="00B4740C" w:rsidP="002A586E">
            <w:pPr>
              <w:pStyle w:val="ProductList-OfferingBody"/>
              <w:jc w:val="center"/>
            </w:pPr>
            <w:r>
              <w:t>100 %</w:t>
            </w:r>
          </w:p>
        </w:tc>
      </w:tr>
    </w:tbl>
    <w:p w14:paraId="41C8112E" w14:textId="4210E0F6"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E1AF830" w14:textId="0C931E1D" w:rsidR="005C2F5C" w:rsidRPr="00EF7CF9" w:rsidRDefault="005C2F5C" w:rsidP="00F95F33">
      <w:pPr>
        <w:pStyle w:val="ProductList-Offering2Heading"/>
        <w:keepNext/>
        <w:tabs>
          <w:tab w:val="clear" w:pos="360"/>
          <w:tab w:val="clear" w:pos="720"/>
          <w:tab w:val="clear" w:pos="1080"/>
        </w:tabs>
        <w:outlineLvl w:val="2"/>
      </w:pPr>
      <w:bookmarkStart w:id="480" w:name="_Toc237532868"/>
      <w:r>
        <w:t>Microsoft Power Apps</w:t>
      </w:r>
      <w:bookmarkEnd w:id="480"/>
    </w:p>
    <w:p w14:paraId="5CE1D2EF" w14:textId="231BF3A3" w:rsidR="005C2F5C" w:rsidRPr="00EF7CF9" w:rsidRDefault="005C2F5C" w:rsidP="002A586E">
      <w:pPr>
        <w:pStyle w:val="ProductList-Body"/>
      </w:pPr>
      <w:r>
        <w:rPr>
          <w:b/>
          <w:color w:val="00188F"/>
        </w:rPr>
        <w:t>Время простоя</w:t>
      </w:r>
      <w:r>
        <w:t xml:space="preserve"> — </w:t>
      </w:r>
      <w:r>
        <w:rPr>
          <w:szCs w:val="18"/>
        </w:rPr>
        <w:t>любой период, когда пользователи не могли считывать или записывать какие-либо данные в Microsoft Power Apps, имея соответствующие разрешения.</w:t>
      </w:r>
    </w:p>
    <w:p w14:paraId="69E03DAE" w14:textId="46D5FE94" w:rsidR="005C2F5C" w:rsidRPr="007F2F5C"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5AAB2FAD" w14:textId="2AC78FA0" w:rsidR="005C2F5C" w:rsidRPr="00EF7CF9"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месяц — Время простоя</m:t>
              </m:r>
            </m:num>
            <m:den>
              <m:r>
                <m:rPr>
                  <m:nor/>
                </m:rPr>
                <w:rPr>
                  <w:rFonts w:ascii="Cambria Math" w:hAnsi="Cambria Math" w:cs="Calibri"/>
                  <w:i/>
                  <w:sz w:val="18"/>
                  <w:szCs w:val="18"/>
                </w:rPr>
                <m:t>Общее количество минут в месяц</m:t>
              </m:r>
            </m:den>
          </m:f>
          <m:r>
            <w:rPr>
              <w:rFonts w:ascii="Cambria Math" w:hAnsi="Cambria Math" w:cs="Calibri"/>
              <w:sz w:val="18"/>
              <w:szCs w:val="18"/>
            </w:rPr>
            <m:t xml:space="preserve"> x 100</m:t>
          </m:r>
        </m:oMath>
      </m:oMathPara>
    </w:p>
    <w:p w14:paraId="5C34ECB0" w14:textId="6B99E1C1" w:rsidR="005C2F5C" w:rsidRPr="007F2F5C" w:rsidRDefault="00AC48A7" w:rsidP="002A586E">
      <w:pPr>
        <w:pStyle w:val="ProductList-Body"/>
        <w:rPr>
          <w:spacing w:val="-2"/>
        </w:rPr>
      </w:pPr>
      <w:r w:rsidRPr="002F7EB6">
        <w:rPr>
          <w:spacing w:val="-2"/>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5CBD30C5" w14:textId="77777777" w:rsidR="00781320" w:rsidRPr="007F2F5C" w:rsidRDefault="00781320" w:rsidP="002A586E">
      <w:pPr>
        <w:pStyle w:val="ProductList-Body"/>
        <w:rPr>
          <w:spacing w:val="-2"/>
        </w:rPr>
      </w:pPr>
    </w:p>
    <w:p w14:paraId="7568F746" w14:textId="77777777" w:rsidR="005C2F5C" w:rsidRDefault="005C2F5C" w:rsidP="00953C69">
      <w:pPr>
        <w:pStyle w:val="ProductList-Body"/>
        <w:keepNext/>
        <w:rPr>
          <w:b/>
          <w:color w:val="00188F"/>
        </w:rPr>
      </w:pPr>
      <w:r>
        <w:rPr>
          <w:b/>
          <w:color w:val="00188F"/>
        </w:rPr>
        <w:t>Компенсация за обслуживание</w:t>
      </w:r>
      <w:r w:rsidRPr="007D7AC3">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5C2F5C" w:rsidRPr="00B44CF9" w14:paraId="4A3E8449" w14:textId="77777777" w:rsidTr="002F7EB6">
        <w:trPr>
          <w:tblHeader/>
        </w:trPr>
        <w:tc>
          <w:tcPr>
            <w:tcW w:w="5287"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Компенсация за обслуживание</w:t>
            </w:r>
          </w:p>
        </w:tc>
      </w:tr>
      <w:tr w:rsidR="005C2F5C" w:rsidRPr="00B44CF9" w14:paraId="5A086A81" w14:textId="77777777" w:rsidTr="002F7EB6">
        <w:tc>
          <w:tcPr>
            <w:tcW w:w="5287" w:type="dxa"/>
          </w:tcPr>
          <w:p w14:paraId="5B65AE53" w14:textId="77777777" w:rsidR="005C2F5C" w:rsidRPr="00EF7CF9" w:rsidRDefault="005C2F5C" w:rsidP="002A586E">
            <w:pPr>
              <w:pStyle w:val="ProductList-OfferingBody"/>
              <w:jc w:val="center"/>
            </w:pPr>
            <w:r>
              <w:t>&lt; 99,9 %</w:t>
            </w:r>
          </w:p>
        </w:tc>
        <w:tc>
          <w:tcPr>
            <w:tcW w:w="5504" w:type="dxa"/>
          </w:tcPr>
          <w:p w14:paraId="66DD7CC4" w14:textId="77777777" w:rsidR="005C2F5C" w:rsidRPr="00EF7CF9" w:rsidRDefault="005C2F5C" w:rsidP="002A586E">
            <w:pPr>
              <w:pStyle w:val="ProductList-OfferingBody"/>
              <w:jc w:val="center"/>
            </w:pPr>
            <w:r>
              <w:t>25 %</w:t>
            </w:r>
          </w:p>
        </w:tc>
      </w:tr>
      <w:tr w:rsidR="005C2F5C" w:rsidRPr="00B44CF9" w14:paraId="6B64D232" w14:textId="77777777" w:rsidTr="002F7EB6">
        <w:tc>
          <w:tcPr>
            <w:tcW w:w="5287" w:type="dxa"/>
          </w:tcPr>
          <w:p w14:paraId="0FEAC802" w14:textId="77777777" w:rsidR="005C2F5C" w:rsidRPr="00EF7CF9" w:rsidRDefault="005C2F5C" w:rsidP="002A586E">
            <w:pPr>
              <w:pStyle w:val="ProductList-OfferingBody"/>
              <w:jc w:val="center"/>
            </w:pPr>
            <w:r>
              <w:t>&lt; 99 %</w:t>
            </w:r>
          </w:p>
        </w:tc>
        <w:tc>
          <w:tcPr>
            <w:tcW w:w="5504" w:type="dxa"/>
          </w:tcPr>
          <w:p w14:paraId="3D07B2D8" w14:textId="77777777" w:rsidR="005C2F5C" w:rsidRPr="00EF7CF9" w:rsidRDefault="005C2F5C" w:rsidP="002A586E">
            <w:pPr>
              <w:pStyle w:val="ProductList-OfferingBody"/>
              <w:jc w:val="center"/>
            </w:pPr>
            <w:r>
              <w:t>50 %</w:t>
            </w:r>
          </w:p>
        </w:tc>
      </w:tr>
      <w:tr w:rsidR="005C2F5C" w:rsidRPr="00B44CF9" w14:paraId="35FBE36C" w14:textId="77777777" w:rsidTr="002F7EB6">
        <w:tc>
          <w:tcPr>
            <w:tcW w:w="5287" w:type="dxa"/>
          </w:tcPr>
          <w:p w14:paraId="15E0BE2E" w14:textId="77777777" w:rsidR="005C2F5C" w:rsidRPr="00EF7CF9" w:rsidRDefault="005C2F5C" w:rsidP="002A586E">
            <w:pPr>
              <w:pStyle w:val="ProductList-OfferingBody"/>
              <w:jc w:val="center"/>
            </w:pPr>
            <w:r>
              <w:t>&lt; 95 %</w:t>
            </w:r>
          </w:p>
        </w:tc>
        <w:tc>
          <w:tcPr>
            <w:tcW w:w="5504" w:type="dxa"/>
          </w:tcPr>
          <w:p w14:paraId="69ECA17B" w14:textId="77777777" w:rsidR="005C2F5C" w:rsidRPr="00EF7CF9" w:rsidRDefault="005C2F5C" w:rsidP="002A586E">
            <w:pPr>
              <w:pStyle w:val="ProductList-OfferingBody"/>
              <w:jc w:val="center"/>
            </w:pPr>
            <w:r>
              <w:t>100 %</w:t>
            </w:r>
          </w:p>
        </w:tc>
      </w:tr>
    </w:tbl>
    <w:p w14:paraId="3347EFF9" w14:textId="51C2FFDD"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D0E9B8B" w14:textId="5F1738A6" w:rsidR="00BF3499" w:rsidRPr="00E87332" w:rsidRDefault="00BF3499" w:rsidP="008D7A89">
      <w:pPr>
        <w:pStyle w:val="ProductList-Offering2Heading"/>
        <w:keepNext/>
        <w:pageBreakBefore/>
        <w:tabs>
          <w:tab w:val="clear" w:pos="360"/>
          <w:tab w:val="clear" w:pos="720"/>
          <w:tab w:val="clear" w:pos="1080"/>
        </w:tabs>
        <w:outlineLvl w:val="2"/>
      </w:pPr>
      <w:bookmarkStart w:id="481" w:name="_Toc34826924"/>
      <w:bookmarkStart w:id="482" w:name="_Toc237532869"/>
      <w:r w:rsidRPr="00E87332">
        <w:lastRenderedPageBreak/>
        <w:t xml:space="preserve">Microsoft </w:t>
      </w:r>
      <w:bookmarkEnd w:id="481"/>
      <w:r w:rsidR="00E87332" w:rsidRPr="00E87332">
        <w:t>Copilot Studio</w:t>
      </w:r>
      <w:bookmarkEnd w:id="482"/>
    </w:p>
    <w:p w14:paraId="64720E1E" w14:textId="77777777" w:rsidR="00BF3499" w:rsidRPr="001878FE" w:rsidRDefault="00BF3499" w:rsidP="00BF3499">
      <w:pPr>
        <w:shd w:val="clear" w:color="auto" w:fill="FFFFFF"/>
        <w:spacing w:after="0" w:line="240" w:lineRule="auto"/>
        <w:rPr>
          <w:rFonts w:ascii="Calibri" w:eastAsia="Calibri" w:hAnsi="Calibri" w:cs="Arial"/>
          <w:b/>
          <w:color w:val="00188F"/>
          <w:sz w:val="18"/>
        </w:rPr>
      </w:pPr>
      <w:r>
        <w:rPr>
          <w:rFonts w:ascii="Calibri" w:eastAsia="Calibri" w:hAnsi="Calibri" w:cs="Arial"/>
          <w:b/>
          <w:color w:val="00188F"/>
          <w:sz w:val="18"/>
        </w:rPr>
        <w:t>Дополнительные определения</w:t>
      </w:r>
      <w:r w:rsidRPr="007D7AC3">
        <w:rPr>
          <w:b/>
          <w:color w:val="00188F"/>
          <w:sz w:val="18"/>
        </w:rPr>
        <w:t>:</w:t>
      </w:r>
      <w:r>
        <w:rPr>
          <w:rFonts w:ascii="Calibri" w:eastAsia="Calibri" w:hAnsi="Calibri" w:cs="Arial"/>
          <w:b/>
          <w:color w:val="00188F"/>
          <w:sz w:val="18"/>
        </w:rPr>
        <w:t xml:space="preserve"> </w:t>
      </w:r>
    </w:p>
    <w:p w14:paraId="06948106" w14:textId="641276EC" w:rsidR="00BF3499" w:rsidRPr="001878FE" w:rsidRDefault="00BF3499" w:rsidP="00BF3499">
      <w:pPr>
        <w:shd w:val="clear" w:color="auto" w:fill="FFFFFF"/>
        <w:spacing w:after="0" w:line="240" w:lineRule="auto"/>
        <w:rPr>
          <w:rFonts w:ascii="Calibri" w:eastAsia="Calibri" w:hAnsi="Calibri" w:cs="Arial"/>
          <w:sz w:val="18"/>
        </w:rPr>
      </w:pPr>
      <w:r w:rsidRPr="000F40AB">
        <w:rPr>
          <w:sz w:val="18"/>
        </w:rPr>
        <w:t>«</w:t>
      </w:r>
      <w:r>
        <w:rPr>
          <w:rFonts w:ascii="Calibri" w:eastAsia="Calibri" w:hAnsi="Calibri" w:cs="Arial"/>
          <w:b/>
          <w:color w:val="00188F"/>
          <w:sz w:val="18"/>
        </w:rPr>
        <w:t>Общее число запросов сообщений</w:t>
      </w:r>
      <w:r w:rsidRPr="000F40AB">
        <w:rPr>
          <w:sz w:val="18"/>
        </w:rPr>
        <w:t>» </w:t>
      </w:r>
      <w:r>
        <w:rPr>
          <w:rFonts w:ascii="Calibri" w:eastAsia="Calibri" w:hAnsi="Calibri" w:cs="Arial"/>
          <w:sz w:val="18"/>
        </w:rPr>
        <w:t xml:space="preserve">— общее количество запросов конечного пользователя к службе </w:t>
      </w:r>
      <w:r w:rsidR="00E87332">
        <w:rPr>
          <w:rFonts w:ascii="Calibri" w:eastAsia="Calibri" w:hAnsi="Calibri" w:cs="Arial"/>
          <w:sz w:val="18"/>
          <w:lang w:val="en-US"/>
        </w:rPr>
        <w:t>Copilot</w:t>
      </w:r>
      <w:r w:rsidR="00E87332" w:rsidRPr="007F2F5C">
        <w:rPr>
          <w:rFonts w:ascii="Calibri" w:eastAsia="Calibri" w:hAnsi="Calibri" w:cs="Arial"/>
          <w:sz w:val="18"/>
        </w:rPr>
        <w:t xml:space="preserve"> </w:t>
      </w:r>
      <w:r w:rsidR="00E87332">
        <w:rPr>
          <w:rFonts w:ascii="Calibri" w:eastAsia="Calibri" w:hAnsi="Calibri" w:cs="Arial"/>
          <w:sz w:val="18"/>
          <w:lang w:val="en-US"/>
        </w:rPr>
        <w:t>Studio</w:t>
      </w:r>
      <w:r>
        <w:rPr>
          <w:rFonts w:ascii="Calibri" w:eastAsia="Calibri" w:hAnsi="Calibri" w:cs="Arial"/>
          <w:sz w:val="18"/>
        </w:rPr>
        <w:t xml:space="preserve"> в течение Применимого периода.</w:t>
      </w:r>
    </w:p>
    <w:p w14:paraId="0140F598" w14:textId="23C11E5E" w:rsidR="00BF3499" w:rsidRPr="001878FE" w:rsidRDefault="00BF3499" w:rsidP="00BF3499">
      <w:pPr>
        <w:shd w:val="clear" w:color="auto" w:fill="FFFFFF"/>
        <w:spacing w:after="0" w:line="240" w:lineRule="auto"/>
        <w:rPr>
          <w:rFonts w:ascii="Calibri" w:eastAsia="Calibri" w:hAnsi="Calibri" w:cs="Arial"/>
          <w:sz w:val="18"/>
        </w:rPr>
      </w:pPr>
      <w:r w:rsidRPr="000F40AB">
        <w:rPr>
          <w:sz w:val="18"/>
        </w:rPr>
        <w:t>«</w:t>
      </w:r>
      <w:r>
        <w:rPr>
          <w:rFonts w:ascii="Calibri" w:eastAsia="Calibri" w:hAnsi="Calibri" w:cs="Arial"/>
          <w:b/>
          <w:color w:val="00188F"/>
          <w:sz w:val="18"/>
        </w:rPr>
        <w:t>Невыполненные запросы сообщений</w:t>
      </w:r>
      <w:r w:rsidRPr="000F40AB">
        <w:rPr>
          <w:sz w:val="18"/>
        </w:rPr>
        <w:t>» </w:t>
      </w:r>
      <w:r>
        <w:rPr>
          <w:rFonts w:ascii="Calibri" w:eastAsia="Calibri" w:hAnsi="Calibri" w:cs="Arial"/>
          <w:sz w:val="18"/>
        </w:rPr>
        <w:t xml:space="preserve">— общее количество запросов из Общего числа запросов сообщений, на которые службе </w:t>
      </w:r>
      <w:r w:rsidR="00E87332">
        <w:rPr>
          <w:rFonts w:ascii="Calibri" w:eastAsia="Calibri" w:hAnsi="Calibri" w:cs="Arial"/>
          <w:sz w:val="18"/>
          <w:lang w:val="en-US"/>
        </w:rPr>
        <w:t>Copilot</w:t>
      </w:r>
      <w:r w:rsidR="00E87332" w:rsidRPr="007F2F5C">
        <w:rPr>
          <w:rFonts w:ascii="Calibri" w:eastAsia="Calibri" w:hAnsi="Calibri" w:cs="Arial"/>
          <w:sz w:val="18"/>
        </w:rPr>
        <w:t xml:space="preserve"> </w:t>
      </w:r>
      <w:r w:rsidR="00E87332">
        <w:rPr>
          <w:rFonts w:ascii="Calibri" w:eastAsia="Calibri" w:hAnsi="Calibri" w:cs="Arial"/>
          <w:sz w:val="18"/>
          <w:lang w:val="en-US"/>
        </w:rPr>
        <w:t>Studio</w:t>
      </w:r>
      <w:r>
        <w:rPr>
          <w:rFonts w:ascii="Calibri" w:eastAsia="Calibri" w:hAnsi="Calibri" w:cs="Arial"/>
          <w:sz w:val="18"/>
        </w:rPr>
        <w:t xml:space="preserve"> не удалось отправить ответное сообщение в результате системной ошибки в работе этой службы.</w:t>
      </w:r>
    </w:p>
    <w:p w14:paraId="0E17C912" w14:textId="35E28DAB" w:rsidR="00004647" w:rsidRPr="007F2F5C" w:rsidRDefault="00AC48A7" w:rsidP="00BF349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Процент времени доступности</w:t>
      </w:r>
      <w:r w:rsidRPr="007D7AC3">
        <w:rPr>
          <w:b/>
          <w:color w:val="00188F"/>
          <w:sz w:val="18"/>
        </w:rPr>
        <w:t>:</w:t>
      </w:r>
      <w:r>
        <w:rPr>
          <w:rFonts w:ascii="Calibri" w:eastAsia="Calibri" w:hAnsi="Calibri" w:cs="Arial"/>
          <w:sz w:val="18"/>
        </w:rPr>
        <w:t xml:space="preserve"> Процент времени доступности вычисляется по следующей формуле:</w:t>
      </w:r>
    </w:p>
    <w:p w14:paraId="5FEB8EB1" w14:textId="51AD73BC" w:rsidR="00657A3A" w:rsidRPr="007F2F5C" w:rsidRDefault="00000000" w:rsidP="00B5560A">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Общее число запросов сообщений – Невыполненные запросы сообщений</m:t>
              </m:r>
            </m:num>
            <m:den>
              <m:r>
                <m:rPr>
                  <m:nor/>
                </m:rPr>
                <w:rPr>
                  <w:rFonts w:ascii="Cambria Math" w:eastAsia="Calibri" w:hAnsi="Cambria Math" w:cs="Calibri"/>
                  <w:i/>
                  <w:sz w:val="18"/>
                  <w:szCs w:val="18"/>
                </w:rPr>
                <m:t>Общее число запросов сообщений</m:t>
              </m:r>
            </m:den>
          </m:f>
          <m:r>
            <w:rPr>
              <w:rFonts w:ascii="Cambria Math" w:eastAsia="Calibri" w:hAnsi="Cambria Math" w:cs="Calibri"/>
              <w:sz w:val="18"/>
              <w:szCs w:val="18"/>
            </w:rPr>
            <m:t xml:space="preserve"> x 100</m:t>
          </m:r>
        </m:oMath>
      </m:oMathPara>
    </w:p>
    <w:p w14:paraId="7FF4554C" w14:textId="063DE4F8"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Компенсация за обслуживание</w:t>
      </w:r>
      <w:r w:rsidRPr="007D7AC3">
        <w:rPr>
          <w:b/>
          <w:color w:val="00188F"/>
          <w:sz w:val="18"/>
        </w:rPr>
        <w:t>:</w:t>
      </w:r>
    </w:p>
    <w:tbl>
      <w:tblPr>
        <w:tblStyle w:val="TableGrid"/>
        <w:tblW w:w="10800" w:type="dxa"/>
        <w:tblInd w:w="108" w:type="dxa"/>
        <w:tblLook w:val="04A0" w:firstRow="1" w:lastRow="0" w:firstColumn="1" w:lastColumn="0" w:noHBand="0" w:noVBand="1"/>
      </w:tblPr>
      <w:tblGrid>
        <w:gridCol w:w="5310"/>
        <w:gridCol w:w="5490"/>
      </w:tblGrid>
      <w:tr w:rsidR="00BF3499" w:rsidRPr="006D4DC5" w14:paraId="196F5C8D" w14:textId="77777777" w:rsidTr="00361821">
        <w:trPr>
          <w:tblHeader/>
        </w:trPr>
        <w:tc>
          <w:tcPr>
            <w:tcW w:w="5310" w:type="dxa"/>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Процент времени доступности</w:t>
            </w:r>
          </w:p>
        </w:tc>
        <w:tc>
          <w:tcPr>
            <w:tcW w:w="549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Компенсация за обслуживание</w:t>
            </w:r>
          </w:p>
        </w:tc>
      </w:tr>
      <w:tr w:rsidR="00BF3499" w:rsidRPr="006D4DC5" w14:paraId="5DAFB5E4" w14:textId="77777777" w:rsidTr="00361821">
        <w:trPr>
          <w:tblHeader/>
        </w:trPr>
        <w:tc>
          <w:tcPr>
            <w:tcW w:w="5310" w:type="dxa"/>
          </w:tcPr>
          <w:p w14:paraId="603E5022" w14:textId="77777777" w:rsidR="00BF3499" w:rsidRDefault="00BF3499" w:rsidP="00EA1447">
            <w:pPr>
              <w:pStyle w:val="ProductList-OfferingBody"/>
              <w:jc w:val="center"/>
              <w:rPr>
                <w:color w:val="000000" w:themeColor="text1"/>
              </w:rPr>
            </w:pPr>
            <w:r>
              <w:t>&lt; 99,9 %</w:t>
            </w:r>
          </w:p>
        </w:tc>
        <w:tc>
          <w:tcPr>
            <w:tcW w:w="5490" w:type="dxa"/>
          </w:tcPr>
          <w:p w14:paraId="51950A0F" w14:textId="77777777" w:rsidR="00BF3499" w:rsidRDefault="00BF3499" w:rsidP="00EA1447">
            <w:pPr>
              <w:pStyle w:val="ProductList-OfferingBody"/>
              <w:jc w:val="center"/>
              <w:rPr>
                <w:color w:val="000000" w:themeColor="text1"/>
              </w:rPr>
            </w:pPr>
            <w:r>
              <w:t>10 %</w:t>
            </w:r>
          </w:p>
        </w:tc>
      </w:tr>
    </w:tbl>
    <w:p w14:paraId="4C7C73D9" w14:textId="3A646498" w:rsidR="00BF3499" w:rsidRPr="001878FE" w:rsidRDefault="00990838" w:rsidP="00BF3499">
      <w:pPr>
        <w:shd w:val="clear" w:color="auto" w:fill="808080"/>
        <w:spacing w:before="120" w:after="240" w:line="240" w:lineRule="auto"/>
        <w:jc w:val="right"/>
        <w:rPr>
          <w:rFonts w:ascii="Calibri" w:eastAsia="Calibri" w:hAnsi="Calibri" w:cs="Arial"/>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41989FDF" w14:textId="15DD5200" w:rsidR="00F52BD7" w:rsidRPr="00EF7CF9" w:rsidRDefault="00F52BD7" w:rsidP="00F52BD7">
      <w:pPr>
        <w:pStyle w:val="ProductList-Offering2Heading"/>
        <w:tabs>
          <w:tab w:val="clear" w:pos="360"/>
          <w:tab w:val="clear" w:pos="720"/>
          <w:tab w:val="clear" w:pos="1080"/>
        </w:tabs>
        <w:outlineLvl w:val="2"/>
      </w:pPr>
      <w:bookmarkStart w:id="483" w:name="_Toc102075655"/>
      <w:bookmarkStart w:id="484" w:name="_Toc237532870"/>
      <w:r>
        <w:t>Microsoft Sustainability Manager</w:t>
      </w:r>
      <w:bookmarkEnd w:id="483"/>
      <w:bookmarkEnd w:id="484"/>
    </w:p>
    <w:p w14:paraId="1739FE7D" w14:textId="164EC927" w:rsidR="00F52BD7" w:rsidRDefault="00F52BD7" w:rsidP="00F52BD7">
      <w:pPr>
        <w:pStyle w:val="ProductList-Body"/>
        <w:rPr>
          <w:szCs w:val="18"/>
        </w:rPr>
      </w:pPr>
      <w:r>
        <w:rPr>
          <w:b/>
          <w:color w:val="00188F"/>
        </w:rPr>
        <w:t xml:space="preserve">Время простоя: </w:t>
      </w:r>
      <w:r>
        <w:rPr>
          <w:szCs w:val="18"/>
        </w:rPr>
        <w:t>любой период времени, когда пользователи не могут выполнить вход в свою среду. Время простоя не включает Время планового простоя, время отсутствия доступа к добавочным функциям Службы и время отсутствия доступа к Службе из-за внесенных вами в Службу изменений.</w:t>
      </w:r>
    </w:p>
    <w:p w14:paraId="319CDBE0" w14:textId="3035A621" w:rsidR="00F52BD7" w:rsidRPr="00044406" w:rsidRDefault="00AC48A7" w:rsidP="00F52BD7">
      <w:pPr>
        <w:pStyle w:val="ProductList-Body"/>
        <w:rPr>
          <w:szCs w:val="18"/>
        </w:rPr>
      </w:pPr>
      <w:r>
        <w:rPr>
          <w:b/>
          <w:color w:val="00188F"/>
        </w:rPr>
        <w:t>Процент времени доступности:</w:t>
      </w:r>
      <w:r>
        <w:rPr>
          <w:szCs w:val="18"/>
        </w:rPr>
        <w:t xml:space="preserve"> </w:t>
      </w:r>
      <w:r>
        <w:rPr>
          <w:rFonts w:ascii="Calibri" w:eastAsia="Times New Roman" w:hAnsi="Calibri" w:cs="Calibri"/>
        </w:rPr>
        <w:t>Процент времени доступности вычисляется по следующей формуле:</w:t>
      </w:r>
    </w:p>
    <w:p w14:paraId="04D06B7C" w14:textId="39485C65" w:rsidR="00F52BD7" w:rsidRPr="00727ABC"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4AB82D5E" w14:textId="643C0E25" w:rsidR="00F52BD7" w:rsidRPr="007F2F5C" w:rsidRDefault="00AC48A7" w:rsidP="00F52BD7">
      <w:pPr>
        <w:pStyle w:val="ProductList-Body"/>
        <w:rPr>
          <w:spacing w:val="-2"/>
          <w:szCs w:val="18"/>
        </w:rPr>
      </w:pPr>
      <w:r w:rsidRPr="002F7EB6">
        <w:rPr>
          <w:spacing w:val="-2"/>
          <w:szCs w:val="18"/>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1130D379" w14:textId="77777777" w:rsidR="00781320" w:rsidRPr="007F2F5C" w:rsidRDefault="00781320" w:rsidP="00F52BD7">
      <w:pPr>
        <w:pStyle w:val="ProductList-Body"/>
        <w:rPr>
          <w:spacing w:val="-2"/>
        </w:rPr>
      </w:pPr>
    </w:p>
    <w:p w14:paraId="2A07C68F" w14:textId="77777777" w:rsidR="00F52BD7" w:rsidRPr="00EF7CF9" w:rsidRDefault="00F52BD7" w:rsidP="00F52BD7">
      <w:pPr>
        <w:pStyle w:val="ProductList-Body"/>
      </w:pPr>
      <w:r>
        <w:rPr>
          <w:b/>
          <w:color w:val="00188F"/>
        </w:rPr>
        <w:t>Компенсация за обслуживание</w:t>
      </w:r>
      <w:r w:rsidRPr="007D7AC3">
        <w:rPr>
          <w:b/>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F52BD7" w:rsidRPr="00B44CF9" w14:paraId="391B56C3" w14:textId="77777777" w:rsidTr="002F7EB6">
        <w:trPr>
          <w:tblHeader/>
        </w:trPr>
        <w:tc>
          <w:tcPr>
            <w:tcW w:w="5278"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Компенсация за обслуживание</w:t>
            </w:r>
          </w:p>
        </w:tc>
      </w:tr>
      <w:tr w:rsidR="00F52BD7" w:rsidRPr="00B44CF9" w14:paraId="32D08025" w14:textId="77777777" w:rsidTr="002F7EB6">
        <w:tc>
          <w:tcPr>
            <w:tcW w:w="5278" w:type="dxa"/>
          </w:tcPr>
          <w:p w14:paraId="68DC5061" w14:textId="77777777" w:rsidR="00F52BD7" w:rsidRPr="00EF7CF9" w:rsidRDefault="00F52BD7" w:rsidP="000F31B4">
            <w:pPr>
              <w:pStyle w:val="ProductList-OfferingBody"/>
              <w:jc w:val="center"/>
            </w:pPr>
            <w:r>
              <w:t>&lt; 99,5 %</w:t>
            </w:r>
          </w:p>
        </w:tc>
        <w:tc>
          <w:tcPr>
            <w:tcW w:w="5504" w:type="dxa"/>
          </w:tcPr>
          <w:p w14:paraId="670480DD" w14:textId="77777777" w:rsidR="00F52BD7" w:rsidRPr="00EF7CF9" w:rsidRDefault="00F52BD7" w:rsidP="000F31B4">
            <w:pPr>
              <w:pStyle w:val="ProductList-OfferingBody"/>
              <w:jc w:val="center"/>
            </w:pPr>
            <w:r>
              <w:t>25 %</w:t>
            </w:r>
          </w:p>
        </w:tc>
      </w:tr>
      <w:tr w:rsidR="00F52BD7" w:rsidRPr="00B44CF9" w14:paraId="155E19ED" w14:textId="77777777" w:rsidTr="002F7EB6">
        <w:tc>
          <w:tcPr>
            <w:tcW w:w="5278" w:type="dxa"/>
          </w:tcPr>
          <w:p w14:paraId="03D0C777" w14:textId="77777777" w:rsidR="00F52BD7" w:rsidRPr="00EF7CF9" w:rsidRDefault="00F52BD7" w:rsidP="000F31B4">
            <w:pPr>
              <w:pStyle w:val="ProductList-OfferingBody"/>
              <w:jc w:val="center"/>
            </w:pPr>
            <w:r>
              <w:t>&lt; 99 %</w:t>
            </w:r>
          </w:p>
        </w:tc>
        <w:tc>
          <w:tcPr>
            <w:tcW w:w="5504" w:type="dxa"/>
          </w:tcPr>
          <w:p w14:paraId="7B80C04C" w14:textId="77777777" w:rsidR="00F52BD7" w:rsidRPr="00EF7CF9" w:rsidRDefault="00F52BD7" w:rsidP="000F31B4">
            <w:pPr>
              <w:pStyle w:val="ProductList-OfferingBody"/>
              <w:jc w:val="center"/>
            </w:pPr>
            <w:r>
              <w:t>50 %</w:t>
            </w:r>
          </w:p>
        </w:tc>
      </w:tr>
      <w:tr w:rsidR="00F52BD7" w:rsidRPr="00B44CF9" w14:paraId="4C5B7DCA" w14:textId="77777777" w:rsidTr="002F7EB6">
        <w:tc>
          <w:tcPr>
            <w:tcW w:w="5278" w:type="dxa"/>
          </w:tcPr>
          <w:p w14:paraId="56154561" w14:textId="77777777" w:rsidR="00F52BD7" w:rsidRPr="00EF7CF9" w:rsidRDefault="00F52BD7" w:rsidP="000F31B4">
            <w:pPr>
              <w:pStyle w:val="ProductList-OfferingBody"/>
              <w:jc w:val="center"/>
            </w:pPr>
            <w:r>
              <w:t>&lt; 95 %</w:t>
            </w:r>
          </w:p>
        </w:tc>
        <w:tc>
          <w:tcPr>
            <w:tcW w:w="5504" w:type="dxa"/>
          </w:tcPr>
          <w:p w14:paraId="0913817E" w14:textId="77777777" w:rsidR="00F52BD7" w:rsidRPr="00EF7CF9" w:rsidRDefault="00F52BD7" w:rsidP="000F31B4">
            <w:pPr>
              <w:pStyle w:val="ProductList-OfferingBody"/>
              <w:keepNext/>
              <w:jc w:val="center"/>
            </w:pPr>
            <w:r>
              <w:t>100 %</w:t>
            </w:r>
          </w:p>
        </w:tc>
      </w:tr>
    </w:tbl>
    <w:p w14:paraId="6CF57F01" w14:textId="539B7179" w:rsidR="00F52BD7" w:rsidRPr="00EF7CF9" w:rsidRDefault="00990838"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6AA67818" w14:textId="77777777" w:rsidR="00494CDE" w:rsidRPr="00EF7CF9" w:rsidRDefault="00494CDE" w:rsidP="002A586E">
      <w:pPr>
        <w:pStyle w:val="ProductList-Offering2Heading"/>
        <w:tabs>
          <w:tab w:val="clear" w:pos="360"/>
          <w:tab w:val="clear" w:pos="720"/>
          <w:tab w:val="clear" w:pos="1080"/>
        </w:tabs>
        <w:outlineLvl w:val="2"/>
      </w:pPr>
      <w:bookmarkStart w:id="485" w:name="_Toc237532871"/>
      <w:r>
        <w:t>Minecraft: Education Edition</w:t>
      </w:r>
      <w:bookmarkEnd w:id="485"/>
    </w:p>
    <w:p w14:paraId="0F5A210A" w14:textId="425DF245" w:rsidR="00494CDE" w:rsidRPr="00EF7CF9" w:rsidRDefault="00494CDE" w:rsidP="002A586E">
      <w:pPr>
        <w:pStyle w:val="ProductList-Body"/>
        <w:rPr>
          <w:szCs w:val="18"/>
        </w:rPr>
      </w:pPr>
      <w:r>
        <w:rPr>
          <w:b/>
          <w:color w:val="00188F"/>
        </w:rPr>
        <w:t>Время простоя</w:t>
      </w:r>
      <w:r>
        <w:t xml:space="preserve"> — </w:t>
      </w:r>
      <w:r>
        <w:rPr>
          <w:szCs w:val="18"/>
        </w:rPr>
        <w:t xml:space="preserve">любой период, когда пользователи не могут получить доступ к Minecraft: Education Edition. </w:t>
      </w:r>
    </w:p>
    <w:p w14:paraId="407A2539" w14:textId="0500B4D8" w:rsidR="00494CDE" w:rsidRPr="00EF7CF9"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07812754" w14:textId="44501849" w:rsidR="00494CDE" w:rsidRPr="00EF7CF9"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месяц — Время простоя</m:t>
              </m:r>
            </m:num>
            <m:den>
              <m:r>
                <m:rPr>
                  <m:nor/>
                </m:rPr>
                <w:rPr>
                  <w:rFonts w:ascii="Cambria Math" w:hAnsi="Cambria Math" w:cs="Calibri"/>
                  <w:i/>
                  <w:sz w:val="18"/>
                  <w:szCs w:val="18"/>
                </w:rPr>
                <m:t>Общее количество минут в месяц</m:t>
              </m:r>
            </m:den>
          </m:f>
          <m:r>
            <w:rPr>
              <w:rFonts w:ascii="Cambria Math" w:hAnsi="Cambria Math" w:cs="Calibri"/>
              <w:sz w:val="18"/>
              <w:szCs w:val="18"/>
            </w:rPr>
            <m:t xml:space="preserve"> x 100</m:t>
          </m:r>
        </m:oMath>
      </m:oMathPara>
    </w:p>
    <w:p w14:paraId="0A73D112" w14:textId="1099DE4C" w:rsidR="00494CDE" w:rsidRPr="007F2F5C" w:rsidRDefault="00AC48A7" w:rsidP="002A586E">
      <w:pPr>
        <w:pStyle w:val="ProductList-Body"/>
        <w:rPr>
          <w:spacing w:val="-2"/>
          <w:szCs w:val="18"/>
        </w:rPr>
      </w:pPr>
      <w:r w:rsidRPr="002F7EB6">
        <w:rPr>
          <w:spacing w:val="-2"/>
          <w:szCs w:val="18"/>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021F7396" w14:textId="77777777" w:rsidR="00781320" w:rsidRPr="007F2F5C" w:rsidRDefault="00781320" w:rsidP="002A586E">
      <w:pPr>
        <w:pStyle w:val="ProductList-Body"/>
        <w:rPr>
          <w:spacing w:val="-2"/>
        </w:rPr>
      </w:pPr>
    </w:p>
    <w:p w14:paraId="18285BB6" w14:textId="472020F1" w:rsidR="00494CDE" w:rsidRPr="00EF7CF9" w:rsidRDefault="00494CDE" w:rsidP="002A586E">
      <w:pPr>
        <w:pStyle w:val="ProductList-Body"/>
      </w:pPr>
      <w:r>
        <w:rPr>
          <w:b/>
          <w:color w:val="00188F"/>
        </w:rPr>
        <w:t>Компенсация за обслуживание</w:t>
      </w:r>
      <w:r w:rsidRPr="007D7AC3">
        <w:rPr>
          <w:b/>
          <w:color w:val="00188F"/>
        </w:rPr>
        <w:t>:</w:t>
      </w:r>
    </w:p>
    <w:tbl>
      <w:tblPr>
        <w:tblW w:w="10800"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22"/>
      </w:tblGrid>
      <w:tr w:rsidR="00494CDE" w:rsidRPr="00B44CF9" w14:paraId="09EAD075" w14:textId="77777777" w:rsidTr="002F7EB6">
        <w:trPr>
          <w:tblHeader/>
        </w:trPr>
        <w:tc>
          <w:tcPr>
            <w:tcW w:w="5278"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Компенсация за обслуживание</w:t>
            </w:r>
          </w:p>
        </w:tc>
      </w:tr>
      <w:tr w:rsidR="00494CDE" w:rsidRPr="00B44CF9" w14:paraId="0CA8BBCC" w14:textId="77777777" w:rsidTr="002F7EB6">
        <w:tc>
          <w:tcPr>
            <w:tcW w:w="5278" w:type="dxa"/>
          </w:tcPr>
          <w:p w14:paraId="104BCED5" w14:textId="77777777" w:rsidR="00494CDE" w:rsidRPr="00EF7CF9" w:rsidRDefault="00494CDE" w:rsidP="002A586E">
            <w:pPr>
              <w:pStyle w:val="ProductList-OfferingBody"/>
              <w:jc w:val="center"/>
            </w:pPr>
            <w:r>
              <w:t>&lt; 99,9 %</w:t>
            </w:r>
          </w:p>
        </w:tc>
        <w:tc>
          <w:tcPr>
            <w:tcW w:w="5522" w:type="dxa"/>
          </w:tcPr>
          <w:p w14:paraId="474A68F1" w14:textId="77777777" w:rsidR="00494CDE" w:rsidRPr="00EF7CF9" w:rsidRDefault="00494CDE" w:rsidP="002A586E">
            <w:pPr>
              <w:pStyle w:val="ProductList-OfferingBody"/>
              <w:jc w:val="center"/>
            </w:pPr>
            <w:r>
              <w:t>25 %</w:t>
            </w:r>
          </w:p>
        </w:tc>
      </w:tr>
      <w:tr w:rsidR="00494CDE" w:rsidRPr="00B44CF9" w14:paraId="3C1C0ED2" w14:textId="77777777" w:rsidTr="002F7EB6">
        <w:tc>
          <w:tcPr>
            <w:tcW w:w="5278" w:type="dxa"/>
          </w:tcPr>
          <w:p w14:paraId="40393735" w14:textId="77777777" w:rsidR="00494CDE" w:rsidRPr="00EF7CF9" w:rsidRDefault="00494CDE" w:rsidP="002A586E">
            <w:pPr>
              <w:pStyle w:val="ProductList-OfferingBody"/>
              <w:jc w:val="center"/>
            </w:pPr>
            <w:r>
              <w:t>&lt; 99 %</w:t>
            </w:r>
          </w:p>
        </w:tc>
        <w:tc>
          <w:tcPr>
            <w:tcW w:w="5522" w:type="dxa"/>
          </w:tcPr>
          <w:p w14:paraId="6E07CBA3" w14:textId="77777777" w:rsidR="00494CDE" w:rsidRPr="00EF7CF9" w:rsidRDefault="00494CDE" w:rsidP="002A586E">
            <w:pPr>
              <w:pStyle w:val="ProductList-OfferingBody"/>
              <w:jc w:val="center"/>
            </w:pPr>
            <w:r>
              <w:t>50 %</w:t>
            </w:r>
          </w:p>
        </w:tc>
      </w:tr>
      <w:tr w:rsidR="00494CDE" w:rsidRPr="00B44CF9" w14:paraId="0EDEF19A" w14:textId="77777777" w:rsidTr="002F7EB6">
        <w:tc>
          <w:tcPr>
            <w:tcW w:w="5278" w:type="dxa"/>
          </w:tcPr>
          <w:p w14:paraId="1B7169A1" w14:textId="77777777" w:rsidR="00494CDE" w:rsidRPr="00EF7CF9" w:rsidRDefault="00494CDE" w:rsidP="00BA33EB">
            <w:pPr>
              <w:pStyle w:val="ProductList-OfferingBody"/>
              <w:jc w:val="center"/>
            </w:pPr>
            <w:r>
              <w:t>&lt; 95 %</w:t>
            </w:r>
          </w:p>
        </w:tc>
        <w:tc>
          <w:tcPr>
            <w:tcW w:w="5522" w:type="dxa"/>
          </w:tcPr>
          <w:p w14:paraId="68EE0912" w14:textId="77777777" w:rsidR="00494CDE" w:rsidRPr="00EF7CF9" w:rsidRDefault="00494CDE" w:rsidP="003C0B57">
            <w:pPr>
              <w:pStyle w:val="ProductList-OfferingBody"/>
              <w:keepNext/>
              <w:jc w:val="center"/>
            </w:pPr>
            <w:r>
              <w:t>100 %</w:t>
            </w:r>
          </w:p>
        </w:tc>
      </w:tr>
    </w:tbl>
    <w:bookmarkStart w:id="486" w:name="_Toc457821594"/>
    <w:p w14:paraId="69CDEA43" w14:textId="47BF4DE8" w:rsidR="00EA5FB1" w:rsidRPr="00C04800"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lang w:val="en-US"/>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418C90B8" w14:textId="77777777" w:rsidR="005C63F3" w:rsidRDefault="007B734E" w:rsidP="0016783E">
      <w:pPr>
        <w:pStyle w:val="ProductList-Offering2Heading"/>
        <w:keepNext/>
        <w:tabs>
          <w:tab w:val="clear" w:pos="360"/>
          <w:tab w:val="clear" w:pos="720"/>
          <w:tab w:val="clear" w:pos="1080"/>
        </w:tabs>
        <w:outlineLvl w:val="2"/>
        <w:rPr>
          <w:lang w:val="en-US"/>
        </w:rPr>
      </w:pPr>
      <w:bookmarkStart w:id="487" w:name="_Toc237532872"/>
      <w:r>
        <w:lastRenderedPageBreak/>
        <w:t>Power BI Embedded</w:t>
      </w:r>
      <w:bookmarkEnd w:id="487"/>
    </w:p>
    <w:p w14:paraId="7E882759" w14:textId="77777777" w:rsidR="006972C3" w:rsidRPr="00EF7CF9" w:rsidRDefault="006972C3" w:rsidP="006972C3">
      <w:pPr>
        <w:shd w:val="clear" w:color="auto" w:fill="FFFFFF"/>
        <w:spacing w:after="0" w:line="240" w:lineRule="auto"/>
        <w:rPr>
          <w:sz w:val="18"/>
          <w:szCs w:val="18"/>
        </w:rPr>
      </w:pPr>
      <w:r>
        <w:rPr>
          <w:b/>
          <w:color w:val="00188F"/>
          <w:sz w:val="18"/>
        </w:rPr>
        <w:t>Минуты развертывания</w:t>
      </w:r>
      <w:r w:rsidRPr="007D7AC3">
        <w:rPr>
          <w:b/>
          <w:color w:val="00188F"/>
          <w:sz w:val="18"/>
        </w:rPr>
        <w:t>:</w:t>
      </w:r>
      <w:r>
        <w:rPr>
          <w:sz w:val="18"/>
          <w:szCs w:val="18"/>
        </w:rPr>
        <w:t xml:space="preserve"> общее количество минут, в течение которых внедренная мощность была активна в течение Применимого периода.</w:t>
      </w:r>
    </w:p>
    <w:p w14:paraId="51174E50" w14:textId="77777777" w:rsidR="006972C3" w:rsidRPr="00EF7CF9" w:rsidRDefault="006972C3" w:rsidP="006972C3">
      <w:pPr>
        <w:pStyle w:val="ProductList-Body"/>
        <w:rPr>
          <w:szCs w:val="18"/>
        </w:rPr>
      </w:pPr>
      <w:r>
        <w:rPr>
          <w:b/>
          <w:color w:val="00188F"/>
        </w:rPr>
        <w:t>Максимум доступных минут</w:t>
      </w:r>
      <w:r w:rsidRPr="007D7AC3">
        <w:rPr>
          <w:b/>
          <w:color w:val="00188F"/>
        </w:rPr>
        <w:t>:</w:t>
      </w:r>
      <w:r>
        <w:t xml:space="preserve"> </w:t>
      </w:r>
      <w:r>
        <w:rPr>
          <w:szCs w:val="18"/>
        </w:rPr>
        <w:t>сумма всех Минут развертывания для определенной внедренной мощности, зарезервированной клиентом в рамках конкретной подписки Microsoft Azure в течение Применимого периода.</w:t>
      </w:r>
    </w:p>
    <w:p w14:paraId="347C8FDC" w14:textId="77777777" w:rsidR="006972C3" w:rsidRPr="0042628E" w:rsidRDefault="006972C3" w:rsidP="006972C3">
      <w:pPr>
        <w:pStyle w:val="ProductList-Body"/>
      </w:pPr>
      <w:r>
        <w:rPr>
          <w:b/>
          <w:color w:val="00188F"/>
        </w:rPr>
        <w:t>Время простоя (минуты)</w:t>
      </w:r>
      <w:r w:rsidRPr="007D7AC3">
        <w:rPr>
          <w:b/>
          <w:color w:val="00188F"/>
        </w:rPr>
        <w:t>:</w:t>
      </w:r>
      <w:r>
        <w:t xml:space="preserve"> </w:t>
      </w:r>
      <w:r>
        <w:rPr>
          <w:szCs w:val="18"/>
        </w:rPr>
        <w:t>общее количество минут развертывания, в течение которых внедренная мощность не могла быть использована всеми соответствующими функциями Power BI, перечисленными ниже:</w:t>
      </w:r>
    </w:p>
    <w:p w14:paraId="29A7B2DB" w14:textId="77777777" w:rsidR="006972C3" w:rsidRPr="00562EF3" w:rsidRDefault="006972C3" w:rsidP="006972C3">
      <w:pPr>
        <w:pStyle w:val="ProductList-Body"/>
        <w:ind w:left="187"/>
        <w:rPr>
          <w:szCs w:val="18"/>
        </w:rPr>
      </w:pPr>
      <w:r>
        <w:rPr>
          <w:b/>
          <w:color w:val="00188F"/>
          <w:szCs w:val="18"/>
        </w:rPr>
        <w:t>Просмотр:</w:t>
      </w:r>
      <w:r>
        <w:rPr>
          <w:szCs w:val="18"/>
        </w:rPr>
        <w:t xml:space="preserve"> просмотр панелей мониторинга, отчетов и приложений Power BI в службе.</w:t>
      </w:r>
    </w:p>
    <w:p w14:paraId="21853D6C" w14:textId="77777777" w:rsidR="006972C3" w:rsidRPr="00562EF3" w:rsidRDefault="006972C3" w:rsidP="006972C3">
      <w:pPr>
        <w:pStyle w:val="ProductList-Body"/>
        <w:ind w:left="187"/>
        <w:rPr>
          <w:szCs w:val="18"/>
        </w:rPr>
      </w:pPr>
      <w:r>
        <w:rPr>
          <w:b/>
          <w:color w:val="00188F"/>
          <w:szCs w:val="18"/>
        </w:rPr>
        <w:t>Обновление набора данных:</w:t>
      </w:r>
      <w:r>
        <w:rPr>
          <w:szCs w:val="18"/>
        </w:rPr>
        <w:t xml:space="preserve"> планирование или запуск вручную операции обновления с ожиданием того, что эти операции будут завершены в пределах установленных интервалов времени с учетом всех условий, которые могут повлиять на скорость обновления (например, размер набора данных).</w:t>
      </w:r>
    </w:p>
    <w:p w14:paraId="0F92251D" w14:textId="77777777" w:rsidR="006972C3" w:rsidRPr="00F86AAF" w:rsidRDefault="006972C3" w:rsidP="006972C3">
      <w:pPr>
        <w:spacing w:after="0" w:line="240" w:lineRule="auto"/>
        <w:ind w:left="187"/>
        <w:rPr>
          <w:rFonts w:ascii="Times New Roman" w:hAnsi="Times New Roman" w:cs="Times New Roman"/>
          <w:sz w:val="18"/>
          <w:szCs w:val="18"/>
        </w:rPr>
      </w:pPr>
      <w:r>
        <w:rPr>
          <w:b/>
          <w:color w:val="00188F"/>
          <w:sz w:val="18"/>
          <w:szCs w:val="18"/>
        </w:rPr>
        <w:t>Доступ к порталу Power BI</w:t>
      </w:r>
      <w:r w:rsidRPr="007D7AC3">
        <w:rPr>
          <w:b/>
          <w:color w:val="00188F"/>
          <w:sz w:val="18"/>
        </w:rPr>
        <w:t>:</w:t>
      </w:r>
      <w:r>
        <w:rPr>
          <w:sz w:val="18"/>
          <w:szCs w:val="18"/>
        </w:rPr>
        <w:t xml:space="preserve"> доступ к порталу Power BI и его использование в пределах ожидаемых интервалов времени с учетом сетевых условий и ограничений, локальных для среды клиента или внешних по отношению к Microsoft.</w:t>
      </w:r>
      <w:r>
        <w:rPr>
          <w:rFonts w:ascii="Times New Roman" w:hAnsi="Times New Roman" w:cs="Times New Roman"/>
          <w:sz w:val="18"/>
          <w:szCs w:val="18"/>
        </w:rPr>
        <w:t xml:space="preserve"> </w:t>
      </w:r>
    </w:p>
    <w:p w14:paraId="342D55B5" w14:textId="77777777" w:rsidR="006972C3" w:rsidRPr="00EF7CF9" w:rsidRDefault="006972C3" w:rsidP="00CF58F8">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42034A60" w14:textId="77777777" w:rsidR="006972C3" w:rsidRPr="00EF7CF9" w:rsidRDefault="00000000" w:rsidP="00B5560A">
      <w:pPr>
        <w:keepNext/>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 (минуты)</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3490DC9" w14:textId="77777777" w:rsidR="006972C3" w:rsidRPr="00EF7CF9" w:rsidRDefault="006972C3" w:rsidP="006972C3">
      <w:pPr>
        <w:pStyle w:val="ProductList-Body"/>
      </w:pPr>
      <w:r>
        <w:rPr>
          <w:b/>
          <w:color w:val="00188F"/>
        </w:rPr>
        <w:t>Компенсация за обслуживание</w:t>
      </w:r>
      <w:r w:rsidRPr="007D7AC3">
        <w:rPr>
          <w:b/>
          <w:color w:val="00188F"/>
        </w:rPr>
        <w:t>:</w:t>
      </w:r>
    </w:p>
    <w:tbl>
      <w:tblPr>
        <w:tblW w:w="1080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13"/>
      </w:tblGrid>
      <w:tr w:rsidR="006972C3" w:rsidRPr="00B44CF9" w14:paraId="520FFF6C" w14:textId="77777777" w:rsidTr="006F6E13">
        <w:trPr>
          <w:tblHeader/>
        </w:trPr>
        <w:tc>
          <w:tcPr>
            <w:tcW w:w="5287" w:type="dxa"/>
            <w:shd w:val="clear" w:color="auto" w:fill="0072C6"/>
          </w:tcPr>
          <w:p w14:paraId="74A28161" w14:textId="77777777" w:rsidR="006972C3" w:rsidRPr="00EF7CF9" w:rsidRDefault="006972C3" w:rsidP="006F6E13">
            <w:pPr>
              <w:pStyle w:val="ProductList-OfferingBody"/>
              <w:jc w:val="center"/>
              <w:rPr>
                <w:color w:val="FFFFFF" w:themeColor="background1"/>
              </w:rPr>
            </w:pPr>
            <w:r>
              <w:rPr>
                <w:color w:val="FFFFFF" w:themeColor="background1"/>
              </w:rPr>
              <w:t>Процент времени доступности</w:t>
            </w:r>
          </w:p>
        </w:tc>
        <w:tc>
          <w:tcPr>
            <w:tcW w:w="5513" w:type="dxa"/>
            <w:shd w:val="clear" w:color="auto" w:fill="0072C6"/>
          </w:tcPr>
          <w:p w14:paraId="194A4A45" w14:textId="77777777" w:rsidR="006972C3" w:rsidRPr="00EF7CF9" w:rsidRDefault="006972C3" w:rsidP="006F6E13">
            <w:pPr>
              <w:pStyle w:val="ProductList-OfferingBody"/>
              <w:jc w:val="center"/>
              <w:rPr>
                <w:color w:val="FFFFFF" w:themeColor="background1"/>
              </w:rPr>
            </w:pPr>
            <w:r>
              <w:rPr>
                <w:color w:val="FFFFFF" w:themeColor="background1"/>
              </w:rPr>
              <w:t>Компенсация за обслуживание</w:t>
            </w:r>
          </w:p>
        </w:tc>
      </w:tr>
      <w:tr w:rsidR="006972C3" w:rsidRPr="00B44CF9" w14:paraId="1AF9656A" w14:textId="77777777" w:rsidTr="006F6E13">
        <w:tc>
          <w:tcPr>
            <w:tcW w:w="5287" w:type="dxa"/>
          </w:tcPr>
          <w:p w14:paraId="4AC6C194" w14:textId="77777777" w:rsidR="006972C3" w:rsidRPr="00EF7CF9" w:rsidRDefault="006972C3" w:rsidP="006F6E13">
            <w:pPr>
              <w:pStyle w:val="ProductList-OfferingBody"/>
              <w:jc w:val="center"/>
            </w:pPr>
            <w:r>
              <w:t>&lt; 99,9 %</w:t>
            </w:r>
          </w:p>
        </w:tc>
        <w:tc>
          <w:tcPr>
            <w:tcW w:w="5513" w:type="dxa"/>
          </w:tcPr>
          <w:p w14:paraId="45FD2175" w14:textId="77777777" w:rsidR="006972C3" w:rsidRPr="00EF7CF9" w:rsidRDefault="006972C3" w:rsidP="006F6E13">
            <w:pPr>
              <w:pStyle w:val="ProductList-OfferingBody"/>
              <w:jc w:val="center"/>
            </w:pPr>
            <w:r>
              <w:t>10 %</w:t>
            </w:r>
          </w:p>
        </w:tc>
      </w:tr>
      <w:tr w:rsidR="006972C3" w:rsidRPr="00B44CF9" w14:paraId="703638E4" w14:textId="77777777" w:rsidTr="006F6E13">
        <w:tc>
          <w:tcPr>
            <w:tcW w:w="5287" w:type="dxa"/>
          </w:tcPr>
          <w:p w14:paraId="6CB45A2A" w14:textId="77777777" w:rsidR="006972C3" w:rsidRPr="00EF7CF9" w:rsidRDefault="006972C3" w:rsidP="006F6E13">
            <w:pPr>
              <w:pStyle w:val="ProductList-OfferingBody"/>
              <w:jc w:val="center"/>
            </w:pPr>
            <w:r>
              <w:t>&lt; 99 %</w:t>
            </w:r>
          </w:p>
        </w:tc>
        <w:tc>
          <w:tcPr>
            <w:tcW w:w="5513" w:type="dxa"/>
          </w:tcPr>
          <w:p w14:paraId="5DF3E21C" w14:textId="77777777" w:rsidR="006972C3" w:rsidRPr="00EF7CF9" w:rsidRDefault="006972C3" w:rsidP="006F6E13">
            <w:pPr>
              <w:pStyle w:val="ProductList-OfferingBody"/>
              <w:jc w:val="center"/>
            </w:pPr>
            <w:r>
              <w:t>25 %</w:t>
            </w:r>
          </w:p>
        </w:tc>
      </w:tr>
    </w:tbl>
    <w:p w14:paraId="6B31722B" w14:textId="77777777" w:rsidR="006972C3" w:rsidRPr="00EF7CF9" w:rsidRDefault="006972C3" w:rsidP="006972C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0880ED94" w14:textId="77777777" w:rsidR="006972C3" w:rsidRPr="00EF7CF9" w:rsidRDefault="006972C3" w:rsidP="006972C3">
      <w:pPr>
        <w:pStyle w:val="ProductList-Offering2Heading"/>
        <w:keepNext/>
        <w:widowControl w:val="0"/>
        <w:tabs>
          <w:tab w:val="clear" w:pos="360"/>
          <w:tab w:val="clear" w:pos="720"/>
          <w:tab w:val="clear" w:pos="1080"/>
        </w:tabs>
        <w:outlineLvl w:val="2"/>
      </w:pPr>
      <w:bookmarkStart w:id="488" w:name="_Toc237532873"/>
      <w:r>
        <w:t>Power BI Premium</w:t>
      </w:r>
      <w:bookmarkEnd w:id="488"/>
    </w:p>
    <w:p w14:paraId="5526F871" w14:textId="77777777" w:rsidR="006972C3" w:rsidRPr="00EF7CF9" w:rsidRDefault="006972C3" w:rsidP="006972C3">
      <w:pPr>
        <w:pStyle w:val="ProductList-Body"/>
      </w:pPr>
      <w:r>
        <w:rPr>
          <w:b/>
          <w:color w:val="00188F"/>
        </w:rPr>
        <w:t>Мощность:</w:t>
      </w:r>
      <w:r>
        <w:t xml:space="preserve"> названная мощность, зарезервированная администратором через портал администрирования мощности Power BI Premium. Мощность является группировкой одного или нескольких узлов.</w:t>
      </w:r>
    </w:p>
    <w:p w14:paraId="5315F14C" w14:textId="77777777" w:rsidR="006972C3" w:rsidRPr="00EF7CF9" w:rsidRDefault="006972C3" w:rsidP="006972C3">
      <w:pPr>
        <w:pStyle w:val="ProductList-Body"/>
      </w:pPr>
      <w:r>
        <w:rPr>
          <w:b/>
          <w:color w:val="00188F"/>
        </w:rPr>
        <w:t>Максимум доступных минут:</w:t>
      </w:r>
      <w:r>
        <w:t xml:space="preserve"> Сумма всех минут, в течение которых данная емкость была задействована в течение Применимого периода для данного клиента.</w:t>
      </w:r>
    </w:p>
    <w:p w14:paraId="3EBB5A05" w14:textId="3CFFDDE4" w:rsidR="002D6A90" w:rsidRPr="00EF7CF9" w:rsidRDefault="002D6A90" w:rsidP="002A586E">
      <w:pPr>
        <w:pStyle w:val="ProductList-Body"/>
      </w:pPr>
      <w:bookmarkStart w:id="489" w:name="_Toc457821595"/>
      <w:bookmarkEnd w:id="486"/>
      <w:r>
        <w:rPr>
          <w:b/>
          <w:color w:val="00188F"/>
        </w:rPr>
        <w:t>Время простоя (минуты)</w:t>
      </w:r>
      <w:r w:rsidRPr="007D7AC3">
        <w:rPr>
          <w:b/>
          <w:color w:val="00188F"/>
        </w:rPr>
        <w:t>:</w:t>
      </w:r>
      <w:r>
        <w:t xml:space="preserve"> </w:t>
      </w:r>
      <w:r>
        <w:rPr>
          <w:szCs w:val="18"/>
        </w:rPr>
        <w:t>общее накопленное количество минут в течение Применимого периода для данной Мощности после ее создания или до отмены резервирования, когда Мощность не могла быть использована всеми соответствующими функциями Power BI, перечисленными ниже:</w:t>
      </w:r>
    </w:p>
    <w:p w14:paraId="3BFB5669" w14:textId="77777777" w:rsidR="00CA5CE3" w:rsidRDefault="00CA5CE3" w:rsidP="00CA5CE3">
      <w:pPr>
        <w:pStyle w:val="ProductList-Body"/>
        <w:ind w:left="187"/>
        <w:rPr>
          <w:szCs w:val="18"/>
        </w:rPr>
      </w:pPr>
      <w:r>
        <w:rPr>
          <w:b/>
          <w:color w:val="00188F"/>
        </w:rPr>
        <w:t>Просмотр:</w:t>
      </w:r>
      <w:r>
        <w:rPr>
          <w:szCs w:val="18"/>
        </w:rPr>
        <w:t xml:space="preserve"> просмотр панелей мониторинга, отчетов и приложений Power BI в службе.</w:t>
      </w:r>
    </w:p>
    <w:p w14:paraId="342ED7E2" w14:textId="77777777" w:rsidR="00CA5CE3" w:rsidRDefault="00CA5CE3" w:rsidP="00CA5CE3">
      <w:pPr>
        <w:pStyle w:val="ProductList-Body"/>
        <w:ind w:left="187"/>
        <w:rPr>
          <w:szCs w:val="18"/>
        </w:rPr>
      </w:pPr>
      <w:r>
        <w:rPr>
          <w:b/>
          <w:color w:val="00188F"/>
        </w:rPr>
        <w:t>Обновление набора данных:</w:t>
      </w:r>
      <w:r>
        <w:rPr>
          <w:szCs w:val="18"/>
        </w:rPr>
        <w:t xml:space="preserve"> планирование или запуск вручную операции обновления с ожиданием того, что эти операции будут завершены в пределах установленных интервалов времени с учетом всех условий, которые могут повлиять на скорость обновления (например, размер набора данных).</w:t>
      </w:r>
    </w:p>
    <w:p w14:paraId="5C6B8C0C" w14:textId="01C7F631" w:rsidR="00CA5CE3" w:rsidRPr="00F86AAF" w:rsidRDefault="00CA5CE3" w:rsidP="00F86AAF">
      <w:pPr>
        <w:pStyle w:val="ProductList-Body"/>
        <w:ind w:left="180"/>
        <w:rPr>
          <w:szCs w:val="18"/>
        </w:rPr>
      </w:pPr>
      <w:r>
        <w:rPr>
          <w:b/>
          <w:color w:val="00188F"/>
        </w:rPr>
        <w:t>Доступ к порталу Power BI:</w:t>
      </w:r>
      <w:r>
        <w:rPr>
          <w:szCs w:val="18"/>
        </w:rPr>
        <w:t xml:space="preserve"> доступ к порталу Power BI и его использование в пределах ожидаемых интервалов времени с учетом сетевых условий и ограничений, локальных для среды клиента или внешних по отношению к Microsoft.</w:t>
      </w:r>
    </w:p>
    <w:p w14:paraId="2C1620AE" w14:textId="243C66A8" w:rsidR="002D6A90"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67F0784B" w14:textId="2DE21F6F" w:rsidR="002D6A90" w:rsidRPr="009E2B16" w:rsidRDefault="00000000" w:rsidP="00B5560A">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 (минуты)</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8365CB1" w14:textId="77777777" w:rsidR="002D6A90" w:rsidRPr="00EF7CF9" w:rsidRDefault="002D6A90" w:rsidP="002A586E">
      <w:pPr>
        <w:pStyle w:val="ProductList-Body"/>
      </w:pPr>
      <w:r>
        <w:rPr>
          <w:b/>
          <w:color w:val="00188F"/>
        </w:rPr>
        <w:t>Компенсация за обслуживание</w:t>
      </w:r>
      <w:r w:rsidRPr="007D7AC3">
        <w:rPr>
          <w:b/>
          <w:color w:val="00188F"/>
        </w:rPr>
        <w:t>:</w:t>
      </w:r>
    </w:p>
    <w:tbl>
      <w:tblPr>
        <w:tblW w:w="10773"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495"/>
      </w:tblGrid>
      <w:tr w:rsidR="002D6A90" w:rsidRPr="00B44CF9" w14:paraId="3B3873CE" w14:textId="77777777" w:rsidTr="00C73CE9">
        <w:trPr>
          <w:tblHeader/>
        </w:trPr>
        <w:tc>
          <w:tcPr>
            <w:tcW w:w="5278" w:type="dxa"/>
            <w:shd w:val="clear" w:color="auto" w:fill="0072C6"/>
          </w:tcPr>
          <w:p w14:paraId="788EA819" w14:textId="3C3B03A3" w:rsidR="002D6A90"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Компенсация за обслуживание</w:t>
            </w:r>
          </w:p>
        </w:tc>
      </w:tr>
      <w:tr w:rsidR="002D6A90" w:rsidRPr="00B44CF9" w14:paraId="3719FC9D" w14:textId="77777777" w:rsidTr="00C73CE9">
        <w:tc>
          <w:tcPr>
            <w:tcW w:w="5278" w:type="dxa"/>
          </w:tcPr>
          <w:p w14:paraId="7FBF86A4" w14:textId="77777777" w:rsidR="002D6A90" w:rsidRPr="00EF7CF9" w:rsidRDefault="002D6A90" w:rsidP="002A586E">
            <w:pPr>
              <w:pStyle w:val="ProductList-OfferingBody"/>
              <w:jc w:val="center"/>
            </w:pPr>
            <w:r>
              <w:t>&lt; 99,9 %</w:t>
            </w:r>
          </w:p>
        </w:tc>
        <w:tc>
          <w:tcPr>
            <w:tcW w:w="5495" w:type="dxa"/>
          </w:tcPr>
          <w:p w14:paraId="719D357D" w14:textId="1400E17F" w:rsidR="002D6A90" w:rsidRPr="00EF7CF9" w:rsidRDefault="002D6A90" w:rsidP="002A586E">
            <w:pPr>
              <w:pStyle w:val="ProductList-OfferingBody"/>
              <w:jc w:val="center"/>
            </w:pPr>
            <w:r>
              <w:t>10 %</w:t>
            </w:r>
          </w:p>
        </w:tc>
      </w:tr>
      <w:tr w:rsidR="002D6A90" w:rsidRPr="00B44CF9" w14:paraId="36B73CB5" w14:textId="77777777" w:rsidTr="00C73CE9">
        <w:tc>
          <w:tcPr>
            <w:tcW w:w="5278" w:type="dxa"/>
          </w:tcPr>
          <w:p w14:paraId="7AFCE4C7" w14:textId="77777777" w:rsidR="002D6A90" w:rsidRPr="00EF7CF9" w:rsidRDefault="002D6A90" w:rsidP="00DC0631">
            <w:pPr>
              <w:pStyle w:val="ProductList-OfferingBody"/>
              <w:jc w:val="center"/>
            </w:pPr>
            <w:r>
              <w:t>&lt; 99 %</w:t>
            </w:r>
          </w:p>
        </w:tc>
        <w:tc>
          <w:tcPr>
            <w:tcW w:w="5495" w:type="dxa"/>
          </w:tcPr>
          <w:p w14:paraId="52E1AD03" w14:textId="14F3C7FF" w:rsidR="002D6A90" w:rsidRPr="00EF7CF9" w:rsidRDefault="002D6A90" w:rsidP="002A586E">
            <w:pPr>
              <w:pStyle w:val="ProductList-OfferingBody"/>
              <w:jc w:val="center"/>
            </w:pPr>
            <w:r>
              <w:t>25 %</w:t>
            </w:r>
          </w:p>
        </w:tc>
      </w:tr>
    </w:tbl>
    <w:p w14:paraId="0A687952" w14:textId="29E14941"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7B30F133" w14:textId="1B6A167B" w:rsidR="00515EF4" w:rsidRPr="00EF7CF9" w:rsidRDefault="00515EF4" w:rsidP="002A586E">
      <w:pPr>
        <w:pStyle w:val="ProductList-Offering2Heading"/>
        <w:tabs>
          <w:tab w:val="clear" w:pos="360"/>
          <w:tab w:val="clear" w:pos="720"/>
          <w:tab w:val="clear" w:pos="1080"/>
        </w:tabs>
        <w:outlineLvl w:val="2"/>
      </w:pPr>
      <w:bookmarkStart w:id="490" w:name="_Toc237532874"/>
      <w:r>
        <w:t>Power BI Pro</w:t>
      </w:r>
      <w:bookmarkEnd w:id="473"/>
      <w:bookmarkEnd w:id="489"/>
      <w:bookmarkEnd w:id="490"/>
    </w:p>
    <w:p w14:paraId="2632FEBC" w14:textId="4613EEF9" w:rsidR="00595E65" w:rsidRDefault="00515EF4" w:rsidP="00595E65">
      <w:pPr>
        <w:pStyle w:val="ProductList-Body"/>
        <w:rPr>
          <w:szCs w:val="18"/>
        </w:rPr>
      </w:pPr>
      <w:r>
        <w:rPr>
          <w:b/>
          <w:color w:val="00188F"/>
        </w:rPr>
        <w:t>Время простоя (минуты)</w:t>
      </w:r>
      <w:r w:rsidRPr="007D7AC3">
        <w:rPr>
          <w:b/>
          <w:color w:val="00188F"/>
        </w:rPr>
        <w:t>:</w:t>
      </w:r>
      <w:r>
        <w:t xml:space="preserve"> </w:t>
      </w:r>
      <w:r>
        <w:rPr>
          <w:szCs w:val="18"/>
        </w:rPr>
        <w:t>общее количество минут в течение Применимого периода, в течение которых все функции Power BI, перечисленные ниже, были недоступны:</w:t>
      </w:r>
    </w:p>
    <w:p w14:paraId="0D632B65" w14:textId="77777777" w:rsidR="00595E65" w:rsidRDefault="00595E65" w:rsidP="00595E65">
      <w:pPr>
        <w:pStyle w:val="ProductList-Body"/>
        <w:ind w:left="187"/>
        <w:rPr>
          <w:szCs w:val="18"/>
        </w:rPr>
      </w:pPr>
      <w:r>
        <w:rPr>
          <w:b/>
          <w:color w:val="00188F"/>
        </w:rPr>
        <w:t>Просмотр:</w:t>
      </w:r>
      <w:r>
        <w:rPr>
          <w:szCs w:val="18"/>
        </w:rPr>
        <w:t xml:space="preserve"> просмотр панелей мониторинга, отчетов и приложений Power BI в службе.</w:t>
      </w:r>
    </w:p>
    <w:p w14:paraId="308484E7" w14:textId="77777777" w:rsidR="00595E65" w:rsidRDefault="00595E65" w:rsidP="00595E65">
      <w:pPr>
        <w:pStyle w:val="ProductList-Body"/>
        <w:ind w:left="187"/>
        <w:rPr>
          <w:szCs w:val="18"/>
        </w:rPr>
      </w:pPr>
      <w:r>
        <w:rPr>
          <w:b/>
          <w:color w:val="00188F"/>
        </w:rPr>
        <w:t>Обновление набора данных:</w:t>
      </w:r>
      <w:r>
        <w:rPr>
          <w:szCs w:val="18"/>
        </w:rPr>
        <w:t xml:space="preserve"> планирование или запуск вручную операции обновления с ожиданием того, что эти операции будут завершены в пределах установленных интервалов времени с учетом всех условий, которые могут повлиять на скорость обновления (например, размер набора данных).</w:t>
      </w:r>
    </w:p>
    <w:p w14:paraId="66EB6922" w14:textId="77777777" w:rsidR="00595E65" w:rsidRDefault="00595E65" w:rsidP="00595E65">
      <w:pPr>
        <w:pStyle w:val="ProductList-Body"/>
        <w:ind w:left="180"/>
        <w:rPr>
          <w:szCs w:val="18"/>
        </w:rPr>
      </w:pPr>
      <w:r>
        <w:rPr>
          <w:b/>
          <w:color w:val="00188F"/>
        </w:rPr>
        <w:lastRenderedPageBreak/>
        <w:t>Доступ к порталу Power BI:</w:t>
      </w:r>
      <w:r>
        <w:rPr>
          <w:szCs w:val="18"/>
        </w:rPr>
        <w:t xml:space="preserve"> доступ к порталу Power BI и его использование в пределах ожидаемых интервалов времени с учетом сетевых условий и ограничений, локальных для среды клиента или внешних по отношению к Microsoft.</w:t>
      </w:r>
    </w:p>
    <w:p w14:paraId="49ECCD62" w14:textId="3CA45863" w:rsidR="00515EF4" w:rsidRDefault="00AC48A7" w:rsidP="002A586E">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5A7E48F2" w14:textId="3BD6B327" w:rsidR="00515EF4" w:rsidRPr="009E2B16" w:rsidRDefault="00000000" w:rsidP="00B5560A">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месяц – время простоя (минуты)</m:t>
              </m:r>
            </m:num>
            <m:den>
              <m:r>
                <m:rPr>
                  <m:nor/>
                </m:rPr>
                <w:rPr>
                  <w:rFonts w:ascii="Cambria Math" w:hAnsi="Cambria Math" w:cs="Calibri"/>
                  <w:i/>
                  <w:sz w:val="18"/>
                  <w:szCs w:val="18"/>
                </w:rPr>
                <m:t>Общее количество минут в месяц</m:t>
              </m:r>
            </m:den>
          </m:f>
          <m:r>
            <w:rPr>
              <w:rFonts w:ascii="Cambria Math" w:hAnsi="Cambria Math" w:cs="Calibri"/>
              <w:sz w:val="18"/>
              <w:szCs w:val="18"/>
            </w:rPr>
            <m:t xml:space="preserve"> x 100</m:t>
          </m:r>
        </m:oMath>
      </m:oMathPara>
    </w:p>
    <w:p w14:paraId="2865395D" w14:textId="4A0086B0" w:rsidR="00515EF4" w:rsidRPr="00EF7CF9" w:rsidRDefault="00515EF4" w:rsidP="002A586E">
      <w:pPr>
        <w:pStyle w:val="ProductList-Body"/>
      </w:pPr>
      <w:r>
        <w:rPr>
          <w:b/>
          <w:color w:val="00188F"/>
        </w:rPr>
        <w:t>Компенсация за обслуживание</w:t>
      </w:r>
      <w:r w:rsidRPr="007D7AC3">
        <w:rPr>
          <w:b/>
          <w:color w:val="00188F"/>
        </w:rPr>
        <w:t>:</w:t>
      </w:r>
    </w:p>
    <w:tbl>
      <w:tblPr>
        <w:tblW w:w="10791"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04"/>
      </w:tblGrid>
      <w:tr w:rsidR="00515EF4" w:rsidRPr="00B44CF9" w14:paraId="3344F223" w14:textId="77777777" w:rsidTr="00C73CE9">
        <w:trPr>
          <w:tblHeader/>
        </w:trPr>
        <w:tc>
          <w:tcPr>
            <w:tcW w:w="5287" w:type="dxa"/>
            <w:shd w:val="clear" w:color="auto" w:fill="0072C6"/>
          </w:tcPr>
          <w:p w14:paraId="4E5673E9" w14:textId="07DF972C" w:rsidR="00515EF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65A9844A" w14:textId="77777777" w:rsidR="00515EF4" w:rsidRPr="00EF7CF9" w:rsidRDefault="00515EF4" w:rsidP="002A586E">
            <w:pPr>
              <w:pStyle w:val="ProductList-OfferingBody"/>
              <w:jc w:val="center"/>
              <w:rPr>
                <w:color w:val="FFFFFF" w:themeColor="background1"/>
              </w:rPr>
            </w:pPr>
            <w:r>
              <w:rPr>
                <w:color w:val="FFFFFF" w:themeColor="background1"/>
              </w:rPr>
              <w:t>Компенсация за обслуживание</w:t>
            </w:r>
          </w:p>
        </w:tc>
      </w:tr>
      <w:tr w:rsidR="00515EF4" w:rsidRPr="00B44CF9" w14:paraId="280D4F83" w14:textId="77777777" w:rsidTr="00C73CE9">
        <w:tc>
          <w:tcPr>
            <w:tcW w:w="5287" w:type="dxa"/>
          </w:tcPr>
          <w:p w14:paraId="7709E7BA" w14:textId="21217632" w:rsidR="00515EF4" w:rsidRPr="00EF7CF9" w:rsidRDefault="00515EF4" w:rsidP="002A586E">
            <w:pPr>
              <w:pStyle w:val="ProductList-OfferingBody"/>
              <w:jc w:val="center"/>
            </w:pPr>
            <w:r>
              <w:t>&lt; 99,9 %</w:t>
            </w:r>
          </w:p>
        </w:tc>
        <w:tc>
          <w:tcPr>
            <w:tcW w:w="5504" w:type="dxa"/>
          </w:tcPr>
          <w:p w14:paraId="520BC18E" w14:textId="77777777" w:rsidR="00515EF4" w:rsidRPr="00EF7CF9" w:rsidRDefault="00515EF4" w:rsidP="002A586E">
            <w:pPr>
              <w:pStyle w:val="ProductList-OfferingBody"/>
              <w:jc w:val="center"/>
            </w:pPr>
            <w:r>
              <w:t>25 %</w:t>
            </w:r>
          </w:p>
        </w:tc>
      </w:tr>
      <w:tr w:rsidR="00515EF4" w:rsidRPr="00B44CF9" w14:paraId="770309F5" w14:textId="77777777" w:rsidTr="00C73CE9">
        <w:tc>
          <w:tcPr>
            <w:tcW w:w="5287" w:type="dxa"/>
          </w:tcPr>
          <w:p w14:paraId="21B00FC9" w14:textId="1BC0291E" w:rsidR="00515EF4" w:rsidRPr="00EF7CF9" w:rsidRDefault="00515EF4" w:rsidP="002A586E">
            <w:pPr>
              <w:pStyle w:val="ProductList-OfferingBody"/>
              <w:jc w:val="center"/>
            </w:pPr>
            <w:r>
              <w:t>&lt; 99 %</w:t>
            </w:r>
          </w:p>
        </w:tc>
        <w:tc>
          <w:tcPr>
            <w:tcW w:w="5504" w:type="dxa"/>
          </w:tcPr>
          <w:p w14:paraId="7A5A5886" w14:textId="77777777" w:rsidR="00515EF4" w:rsidRPr="00EF7CF9" w:rsidRDefault="00515EF4" w:rsidP="002A586E">
            <w:pPr>
              <w:pStyle w:val="ProductList-OfferingBody"/>
              <w:jc w:val="center"/>
            </w:pPr>
            <w:r>
              <w:t>50 %</w:t>
            </w:r>
          </w:p>
        </w:tc>
      </w:tr>
      <w:tr w:rsidR="00515EF4" w:rsidRPr="00B44CF9" w14:paraId="40F5B3FA" w14:textId="77777777" w:rsidTr="00C73CE9">
        <w:tc>
          <w:tcPr>
            <w:tcW w:w="5287" w:type="dxa"/>
          </w:tcPr>
          <w:p w14:paraId="4AA1F0D1" w14:textId="35F62C48" w:rsidR="00515EF4" w:rsidRPr="00EF7CF9" w:rsidRDefault="00515EF4" w:rsidP="002A586E">
            <w:pPr>
              <w:pStyle w:val="ProductList-OfferingBody"/>
              <w:jc w:val="center"/>
            </w:pPr>
            <w:r>
              <w:t>&lt; 95 %</w:t>
            </w:r>
          </w:p>
        </w:tc>
        <w:tc>
          <w:tcPr>
            <w:tcW w:w="5504" w:type="dxa"/>
          </w:tcPr>
          <w:p w14:paraId="41A062A9" w14:textId="77777777" w:rsidR="00515EF4" w:rsidRPr="00EF7CF9" w:rsidRDefault="00515EF4" w:rsidP="002A586E">
            <w:pPr>
              <w:pStyle w:val="ProductList-OfferingBody"/>
              <w:jc w:val="center"/>
            </w:pPr>
            <w:r>
              <w:t>100 %</w:t>
            </w:r>
          </w:p>
        </w:tc>
      </w:tr>
    </w:tbl>
    <w:bookmarkStart w:id="491" w:name="_Toc457821596"/>
    <w:p w14:paraId="6502FA94" w14:textId="756DE360"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33137B2B" w14:textId="1DCD98A3" w:rsidR="00515EF4" w:rsidRPr="00DF6C0B" w:rsidRDefault="00DF6C0B" w:rsidP="002A586E">
      <w:pPr>
        <w:pStyle w:val="ProductList-Offering2Heading"/>
        <w:tabs>
          <w:tab w:val="clear" w:pos="360"/>
          <w:tab w:val="clear" w:pos="720"/>
          <w:tab w:val="clear" w:pos="1080"/>
        </w:tabs>
        <w:outlineLvl w:val="2"/>
        <w:rPr>
          <w:lang w:val="en-US"/>
        </w:rPr>
      </w:pPr>
      <w:bookmarkStart w:id="492" w:name="_Toc237532875"/>
      <w:r>
        <w:rPr>
          <w:lang w:val="en-US"/>
        </w:rPr>
        <w:t xml:space="preserve">Azure AI </w:t>
      </w:r>
      <w:r w:rsidR="00515EF4">
        <w:t>Translator</w:t>
      </w:r>
      <w:bookmarkEnd w:id="491"/>
      <w:bookmarkEnd w:id="492"/>
    </w:p>
    <w:p w14:paraId="0D68E64F" w14:textId="1CB465B2" w:rsidR="00515EF4" w:rsidRPr="00EF7CF9" w:rsidRDefault="00515EF4" w:rsidP="002A586E">
      <w:pPr>
        <w:pStyle w:val="ProductList-Body"/>
      </w:pPr>
      <w:r>
        <w:rPr>
          <w:b/>
          <w:color w:val="00188F"/>
        </w:rPr>
        <w:t>Время простоя</w:t>
      </w:r>
      <w:r>
        <w:t xml:space="preserve"> — </w:t>
      </w:r>
      <w:r>
        <w:rPr>
          <w:szCs w:val="18"/>
        </w:rPr>
        <w:t>Любой период, когда пользователи не могут осуществить перевод.</w:t>
      </w:r>
    </w:p>
    <w:p w14:paraId="2A370CEF" w14:textId="5340E59C" w:rsidR="00515EF4" w:rsidRDefault="00AC48A7" w:rsidP="00657A3A">
      <w:pPr>
        <w:pStyle w:val="ProductList-Body"/>
        <w:keepNext/>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728BF4C5" w14:textId="57B7DE01" w:rsidR="00515EF4" w:rsidRPr="009E2B16" w:rsidRDefault="00000000" w:rsidP="00B5560A">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Общее количество минут в применимом периоде — Время простоя</m:t>
              </m:r>
            </m:num>
            <m:den>
              <m:r>
                <m:rPr>
                  <m:nor/>
                </m:rPr>
                <w:rPr>
                  <w:rFonts w:ascii="Cambria Math" w:hAnsi="Cambria Math" w:cs="Calibri"/>
                  <w:i/>
                  <w:sz w:val="18"/>
                  <w:szCs w:val="18"/>
                </w:rPr>
                <m:t>Общее количество минут в применимом периоде</m:t>
              </m:r>
            </m:den>
          </m:f>
          <m:r>
            <w:rPr>
              <w:rFonts w:ascii="Cambria Math" w:hAnsi="Cambria Math" w:cs="Calibri"/>
              <w:sz w:val="18"/>
              <w:szCs w:val="18"/>
            </w:rPr>
            <m:t xml:space="preserve"> x 100</m:t>
          </m:r>
        </m:oMath>
      </m:oMathPara>
    </w:p>
    <w:p w14:paraId="0A4EDD85" w14:textId="77777777" w:rsidR="00781320" w:rsidRPr="007F2F5C" w:rsidRDefault="00D46DC5" w:rsidP="002A586E">
      <w:pPr>
        <w:pStyle w:val="ProductList-Body"/>
        <w:rPr>
          <w:szCs w:val="18"/>
        </w:rPr>
      </w:pPr>
      <w:r>
        <w:rPr>
          <w:szCs w:val="18"/>
        </w:rPr>
        <w:t>в тех случаях, когда Время простоя высчитывается как общее количество минут за Применимый период, в течение которых Служба, указанная выше, была недоступна.</w:t>
      </w:r>
    </w:p>
    <w:p w14:paraId="027EB9BB" w14:textId="77777777" w:rsidR="00781320" w:rsidRPr="007F2F5C" w:rsidRDefault="00781320" w:rsidP="002A586E">
      <w:pPr>
        <w:pStyle w:val="ProductList-Body"/>
        <w:rPr>
          <w:szCs w:val="18"/>
        </w:rPr>
      </w:pPr>
    </w:p>
    <w:p w14:paraId="1A614EB8" w14:textId="4D77DC65" w:rsidR="00515EF4" w:rsidRPr="00EF7CF9" w:rsidRDefault="00515EF4" w:rsidP="002A586E">
      <w:pPr>
        <w:pStyle w:val="ProductList-Body"/>
      </w:pPr>
      <w:r>
        <w:rPr>
          <w:b/>
          <w:color w:val="00188F"/>
        </w:rPr>
        <w:t>Компенсация за обслуживание</w:t>
      </w:r>
      <w:r w:rsidRPr="007D7AC3">
        <w:rPr>
          <w:b/>
          <w:color w:val="00188F"/>
        </w:rPr>
        <w:t>:</w:t>
      </w:r>
    </w:p>
    <w:tbl>
      <w:tblPr>
        <w:tblW w:w="1078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495"/>
      </w:tblGrid>
      <w:tr w:rsidR="00515EF4" w:rsidRPr="00B44CF9" w14:paraId="6B78A827" w14:textId="77777777" w:rsidTr="00C73CE9">
        <w:trPr>
          <w:tblHeader/>
        </w:trPr>
        <w:tc>
          <w:tcPr>
            <w:tcW w:w="5287" w:type="dxa"/>
            <w:shd w:val="clear" w:color="auto" w:fill="0072C6"/>
          </w:tcPr>
          <w:p w14:paraId="2215AAC8" w14:textId="0BA626A7" w:rsidR="00515EF4" w:rsidRPr="00EF7CF9" w:rsidRDefault="00AC48A7" w:rsidP="002A586E">
            <w:pPr>
              <w:pStyle w:val="ProductList-OfferingBody"/>
              <w:jc w:val="center"/>
              <w:rPr>
                <w:color w:val="FFFFFF" w:themeColor="background1"/>
              </w:rPr>
            </w:pPr>
            <w:r>
              <w:rPr>
                <w:color w:val="FFFFFF" w:themeColor="background1"/>
              </w:rPr>
              <w:t>Процент времени доступности</w:t>
            </w:r>
          </w:p>
        </w:tc>
        <w:tc>
          <w:tcPr>
            <w:tcW w:w="5495" w:type="dxa"/>
            <w:shd w:val="clear" w:color="auto" w:fill="0072C6"/>
          </w:tcPr>
          <w:p w14:paraId="34458E81" w14:textId="77777777" w:rsidR="00515EF4" w:rsidRPr="00EF7CF9" w:rsidRDefault="00515EF4" w:rsidP="002A586E">
            <w:pPr>
              <w:pStyle w:val="ProductList-OfferingBody"/>
              <w:jc w:val="center"/>
              <w:rPr>
                <w:color w:val="FFFFFF" w:themeColor="background1"/>
              </w:rPr>
            </w:pPr>
            <w:r>
              <w:rPr>
                <w:color w:val="FFFFFF" w:themeColor="background1"/>
              </w:rPr>
              <w:t>Компенсация за обслуживание</w:t>
            </w:r>
          </w:p>
        </w:tc>
      </w:tr>
      <w:tr w:rsidR="00515EF4" w:rsidRPr="00B44CF9" w14:paraId="710135BB" w14:textId="77777777" w:rsidTr="00C73CE9">
        <w:tc>
          <w:tcPr>
            <w:tcW w:w="5287" w:type="dxa"/>
          </w:tcPr>
          <w:p w14:paraId="0ED7D057" w14:textId="400D8B77" w:rsidR="00515EF4" w:rsidRPr="00EF7CF9" w:rsidRDefault="00515EF4" w:rsidP="002A586E">
            <w:pPr>
              <w:pStyle w:val="ProductList-OfferingBody"/>
              <w:jc w:val="center"/>
            </w:pPr>
            <w:r>
              <w:t>&lt; 99,9 %</w:t>
            </w:r>
          </w:p>
        </w:tc>
        <w:tc>
          <w:tcPr>
            <w:tcW w:w="5495" w:type="dxa"/>
          </w:tcPr>
          <w:p w14:paraId="086049F0" w14:textId="77777777" w:rsidR="00515EF4" w:rsidRPr="00EF7CF9" w:rsidRDefault="00515EF4" w:rsidP="002A586E">
            <w:pPr>
              <w:pStyle w:val="ProductList-OfferingBody"/>
              <w:jc w:val="center"/>
            </w:pPr>
            <w:r>
              <w:t>25 %</w:t>
            </w:r>
          </w:p>
        </w:tc>
      </w:tr>
      <w:tr w:rsidR="00515EF4" w:rsidRPr="00B44CF9" w14:paraId="44B63A37" w14:textId="77777777" w:rsidTr="00C73CE9">
        <w:tc>
          <w:tcPr>
            <w:tcW w:w="5287" w:type="dxa"/>
          </w:tcPr>
          <w:p w14:paraId="567733F4" w14:textId="62AC2EBE" w:rsidR="00515EF4" w:rsidRPr="00EF7CF9" w:rsidRDefault="00515EF4" w:rsidP="002A586E">
            <w:pPr>
              <w:pStyle w:val="ProductList-OfferingBody"/>
              <w:jc w:val="center"/>
            </w:pPr>
            <w:r>
              <w:t>&lt; 99 %</w:t>
            </w:r>
          </w:p>
        </w:tc>
        <w:tc>
          <w:tcPr>
            <w:tcW w:w="5495" w:type="dxa"/>
          </w:tcPr>
          <w:p w14:paraId="3610FC92" w14:textId="77777777" w:rsidR="00515EF4" w:rsidRPr="00EF7CF9" w:rsidRDefault="00515EF4" w:rsidP="002A586E">
            <w:pPr>
              <w:pStyle w:val="ProductList-OfferingBody"/>
              <w:jc w:val="center"/>
            </w:pPr>
            <w:r>
              <w:t>50 %</w:t>
            </w:r>
          </w:p>
        </w:tc>
      </w:tr>
      <w:tr w:rsidR="00515EF4" w:rsidRPr="00B44CF9" w14:paraId="5F2E73BA" w14:textId="77777777" w:rsidTr="00C73CE9">
        <w:tc>
          <w:tcPr>
            <w:tcW w:w="5287" w:type="dxa"/>
          </w:tcPr>
          <w:p w14:paraId="1DE42D45" w14:textId="028A190D" w:rsidR="00515EF4" w:rsidRPr="00EF7CF9" w:rsidRDefault="00515EF4" w:rsidP="002A586E">
            <w:pPr>
              <w:pStyle w:val="ProductList-OfferingBody"/>
              <w:jc w:val="center"/>
            </w:pPr>
            <w:r>
              <w:t>&lt; 95 %</w:t>
            </w:r>
          </w:p>
        </w:tc>
        <w:tc>
          <w:tcPr>
            <w:tcW w:w="5495" w:type="dxa"/>
          </w:tcPr>
          <w:p w14:paraId="55A96903" w14:textId="77777777" w:rsidR="00515EF4" w:rsidRPr="00EF7CF9" w:rsidRDefault="00515EF4" w:rsidP="002A586E">
            <w:pPr>
              <w:pStyle w:val="ProductList-OfferingBody"/>
              <w:jc w:val="center"/>
            </w:pPr>
            <w:r>
              <w:t>100 %</w:t>
            </w:r>
          </w:p>
        </w:tc>
      </w:tr>
    </w:tbl>
    <w:bookmarkStart w:id="493" w:name="_Toc457821597"/>
    <w:p w14:paraId="3E53FE05" w14:textId="32DE4242" w:rsidR="00EA5FB1" w:rsidRPr="00EF7CF9" w:rsidRDefault="00990838"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D35020">
        <w:rPr>
          <w:rStyle w:val="Hyperlink"/>
          <w:sz w:val="16"/>
          <w:szCs w:val="16"/>
        </w:rPr>
        <w:t>Оглавление</w:t>
      </w:r>
      <w:r>
        <w:rPr>
          <w:rStyle w:val="Hyperlink"/>
          <w:sz w:val="16"/>
          <w:szCs w:val="16"/>
        </w:rPr>
        <w:fldChar w:fldCharType="end"/>
      </w:r>
      <w:r>
        <w:rPr>
          <w:sz w:val="16"/>
          <w:szCs w:val="16"/>
        </w:rPr>
        <w:t xml:space="preserve"> / </w:t>
      </w:r>
      <w:hyperlink w:anchor="Definitions" w:history="1">
        <w:r w:rsidRPr="00D35020">
          <w:rPr>
            <w:rStyle w:val="Hyperlink"/>
            <w:sz w:val="16"/>
            <w:szCs w:val="16"/>
          </w:rPr>
          <w:t>Определения</w:t>
        </w:r>
      </w:hyperlink>
    </w:p>
    <w:p w14:paraId="48BD66AE" w14:textId="1C1FF21D" w:rsidR="00657A3A" w:rsidRPr="00EF7CF9" w:rsidRDefault="00657A3A" w:rsidP="00A43C4C">
      <w:pPr>
        <w:pStyle w:val="ProductList-Offering2Heading"/>
        <w:tabs>
          <w:tab w:val="clear" w:pos="360"/>
          <w:tab w:val="clear" w:pos="720"/>
          <w:tab w:val="clear" w:pos="1080"/>
        </w:tabs>
        <w:outlineLvl w:val="2"/>
      </w:pPr>
      <w:bookmarkStart w:id="494" w:name="MDATP"/>
      <w:bookmarkStart w:id="495" w:name="_Toc13833097"/>
      <w:bookmarkStart w:id="496" w:name="_Toc55920329"/>
      <w:bookmarkStart w:id="497" w:name="_Toc237532876"/>
      <w:bookmarkEnd w:id="493"/>
      <w:r>
        <w:t xml:space="preserve">Microsoft Defender </w:t>
      </w:r>
      <w:bookmarkEnd w:id="494"/>
      <w:bookmarkEnd w:id="495"/>
      <w:r>
        <w:t>для конечной точки</w:t>
      </w:r>
      <w:bookmarkEnd w:id="496"/>
      <w:bookmarkEnd w:id="497"/>
    </w:p>
    <w:p w14:paraId="25190B3D" w14:textId="77777777" w:rsidR="00657A3A" w:rsidRPr="00EF7CF9" w:rsidRDefault="00657A3A" w:rsidP="00657A3A">
      <w:pPr>
        <w:pStyle w:val="ProductList-Body"/>
        <w:rPr>
          <w:b/>
          <w:color w:val="00188F"/>
        </w:rPr>
      </w:pPr>
      <w:r>
        <w:rPr>
          <w:b/>
          <w:color w:val="00188F"/>
        </w:rPr>
        <w:t>Дополнительные определения</w:t>
      </w:r>
      <w:r w:rsidRPr="007D7AC3">
        <w:rPr>
          <w:b/>
          <w:color w:val="00188F"/>
        </w:rPr>
        <w:t>:</w:t>
      </w:r>
    </w:p>
    <w:p w14:paraId="4CD0D776" w14:textId="00258AFF" w:rsidR="00657A3A" w:rsidRPr="00EF7CF9" w:rsidRDefault="00657A3A" w:rsidP="00657A3A">
      <w:pPr>
        <w:pStyle w:val="ProductList-Body"/>
        <w:spacing w:after="40"/>
      </w:pPr>
      <w:r>
        <w:t>«</w:t>
      </w:r>
      <w:r>
        <w:rPr>
          <w:b/>
          <w:color w:val="00188F"/>
        </w:rPr>
        <w:t>Максимум доступных минут</w:t>
      </w:r>
      <w:r>
        <w:t>» — общее накопленное количество минут в течение Применимого периода для портала Microsoft Defender для конечной точки. Максимум доступных минут рассчитывается с момента создания Клиента в результате успешного выполнения процесса адаптации.</w:t>
      </w:r>
    </w:p>
    <w:p w14:paraId="02E69B78" w14:textId="77777777" w:rsidR="00657A3A" w:rsidRPr="00EF7CF9" w:rsidRDefault="00657A3A" w:rsidP="00657A3A">
      <w:pPr>
        <w:pStyle w:val="ProductList-Body"/>
      </w:pPr>
      <w:r>
        <w:t>«</w:t>
      </w:r>
      <w:r>
        <w:rPr>
          <w:b/>
          <w:color w:val="00188F"/>
        </w:rPr>
        <w:t>Клиент</w:t>
      </w:r>
      <w:r>
        <w:t>» — это облачная среда службы Microsoft Defender для конечной точки конкретного Клиента.</w:t>
      </w:r>
    </w:p>
    <w:p w14:paraId="7AA0C3CA" w14:textId="2E913705" w:rsidR="00021F08" w:rsidRPr="00EF7CF9" w:rsidRDefault="00657A3A" w:rsidP="00657A3A">
      <w:pPr>
        <w:pStyle w:val="ProductList-Body"/>
      </w:pPr>
      <w:r>
        <w:rPr>
          <w:b/>
          <w:color w:val="00188F"/>
        </w:rPr>
        <w:t>Время простоя</w:t>
      </w:r>
      <w:r>
        <w:t xml:space="preserve"> — </w:t>
      </w:r>
      <w:r>
        <w:rPr>
          <w:szCs w:val="18"/>
        </w:rPr>
        <w:t>общее накопленное количество минут, которые входят в Максимум доступных минут, в течение которых Клиент не мог получить доступ к какой-либо части семейства веб-узлов портала Microsoft Defender для конечной точки, для которых у Клиента имеются соответствующие разрешения и действующая и активная лицензия</w:t>
      </w:r>
      <w:r>
        <w:t>.</w:t>
      </w:r>
    </w:p>
    <w:p w14:paraId="4ABEE834" w14:textId="53DE7AC5" w:rsidR="00BC681F" w:rsidRPr="00EF7CF9" w:rsidRDefault="00AC48A7" w:rsidP="00DC0631">
      <w:pPr>
        <w:pStyle w:val="ProductList-Body"/>
      </w:pPr>
      <w:r>
        <w:rPr>
          <w:b/>
          <w:color w:val="00188F"/>
        </w:rPr>
        <w:t>Процент времени доступности</w:t>
      </w:r>
      <w:r w:rsidRPr="007D7AC3">
        <w:rPr>
          <w:b/>
          <w:color w:val="00188F"/>
        </w:rPr>
        <w:t>:</w:t>
      </w:r>
      <w:r>
        <w:t xml:space="preserve"> Процент времени доступности вычисляется по следующей формуле:</w:t>
      </w:r>
    </w:p>
    <w:p w14:paraId="3B661105" w14:textId="43CCAA19" w:rsidR="00BC681F" w:rsidRPr="00B22835" w:rsidRDefault="00000000" w:rsidP="00B5560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Максимум доступных минут – время простоя</m:t>
              </m:r>
            </m:num>
            <m:den>
              <m:r>
                <m:rPr>
                  <m:nor/>
                </m:rPr>
                <w:rPr>
                  <w:rFonts w:ascii="Cambria Math" w:hAnsi="Cambria Math" w:cs="Calibri"/>
                  <w:i/>
                  <w:sz w:val="18"/>
                  <w:szCs w:val="18"/>
                </w:rPr>
                <m:t>Максимум доступных минут</m:t>
              </m:r>
            </m:den>
          </m:f>
          <m:r>
            <w:rPr>
              <w:rFonts w:ascii="Cambria Math" w:hAnsi="Cambria Math" w:cs="Calibri"/>
              <w:sz w:val="18"/>
              <w:szCs w:val="18"/>
            </w:rPr>
            <m:t xml:space="preserve"> x 100</m:t>
          </m:r>
        </m:oMath>
      </m:oMathPara>
    </w:p>
    <w:p w14:paraId="1435F7BF" w14:textId="5A6AE184" w:rsidR="00A43C4C" w:rsidRPr="007F2F5C" w:rsidRDefault="00AC48A7" w:rsidP="00BC681F">
      <w:pPr>
        <w:pStyle w:val="ProductList-Body"/>
        <w:rPr>
          <w:spacing w:val="-2"/>
          <w:szCs w:val="18"/>
        </w:rPr>
      </w:pPr>
      <w:r w:rsidRPr="00C73CE9">
        <w:rPr>
          <w:spacing w:val="-2"/>
          <w:szCs w:val="18"/>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232446D" w14:textId="77777777" w:rsidR="00781320" w:rsidRPr="007F2F5C" w:rsidRDefault="00781320" w:rsidP="00BC681F">
      <w:pPr>
        <w:pStyle w:val="ProductList-Body"/>
        <w:rPr>
          <w:spacing w:val="-2"/>
          <w:szCs w:val="18"/>
        </w:rPr>
      </w:pPr>
    </w:p>
    <w:p w14:paraId="2103A3BF" w14:textId="06BC9684" w:rsidR="00BC681F" w:rsidRPr="00EF7CF9" w:rsidRDefault="00BC681F" w:rsidP="00BC681F">
      <w:pPr>
        <w:pStyle w:val="ProductList-Body"/>
      </w:pPr>
      <w:r>
        <w:rPr>
          <w:b/>
          <w:color w:val="00188F"/>
        </w:rPr>
        <w:t>Компенсация за обслуживание</w:t>
      </w:r>
      <w:r w:rsidRPr="007D7AC3">
        <w:rPr>
          <w:b/>
          <w:color w:val="00188F"/>
        </w:rPr>
        <w:t>:</w:t>
      </w:r>
    </w:p>
    <w:tbl>
      <w:tblPr>
        <w:tblW w:w="10809"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87"/>
        <w:gridCol w:w="5522"/>
      </w:tblGrid>
      <w:tr w:rsidR="00BC681F" w:rsidRPr="00B44CF9" w14:paraId="5D00D035" w14:textId="77777777" w:rsidTr="00C73CE9">
        <w:trPr>
          <w:tblHeader/>
        </w:trPr>
        <w:tc>
          <w:tcPr>
            <w:tcW w:w="5287"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Процент времени доступности</w:t>
            </w:r>
          </w:p>
        </w:tc>
        <w:tc>
          <w:tcPr>
            <w:tcW w:w="5522"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Компенсация за обслуживание</w:t>
            </w:r>
          </w:p>
        </w:tc>
      </w:tr>
      <w:tr w:rsidR="00BC681F" w:rsidRPr="00B44CF9" w14:paraId="76D2D8A8" w14:textId="77777777" w:rsidTr="00C73CE9">
        <w:tc>
          <w:tcPr>
            <w:tcW w:w="5287" w:type="dxa"/>
          </w:tcPr>
          <w:p w14:paraId="034061FE" w14:textId="77777777" w:rsidR="00BC681F" w:rsidRPr="00EF7CF9" w:rsidRDefault="00BC681F" w:rsidP="00BC681F">
            <w:pPr>
              <w:pStyle w:val="ProductList-OfferingBody"/>
              <w:jc w:val="center"/>
            </w:pPr>
            <w:r>
              <w:t>&lt; 99,9 %</w:t>
            </w:r>
          </w:p>
        </w:tc>
        <w:tc>
          <w:tcPr>
            <w:tcW w:w="5522" w:type="dxa"/>
          </w:tcPr>
          <w:p w14:paraId="57FBED7E" w14:textId="77777777" w:rsidR="00BC681F" w:rsidRPr="00EF7CF9" w:rsidRDefault="00BC681F" w:rsidP="00BC681F">
            <w:pPr>
              <w:pStyle w:val="ProductList-OfferingBody"/>
              <w:jc w:val="center"/>
            </w:pPr>
            <w:r>
              <w:t>10 %</w:t>
            </w:r>
          </w:p>
        </w:tc>
      </w:tr>
      <w:tr w:rsidR="00BC681F" w:rsidRPr="00B44CF9" w14:paraId="6859D1EB" w14:textId="77777777" w:rsidTr="00C73CE9">
        <w:tc>
          <w:tcPr>
            <w:tcW w:w="5287" w:type="dxa"/>
          </w:tcPr>
          <w:p w14:paraId="11CEACBB" w14:textId="77777777" w:rsidR="00BC681F" w:rsidRPr="00EF7CF9" w:rsidRDefault="00BC681F" w:rsidP="00BA33EB">
            <w:pPr>
              <w:pStyle w:val="ProductList-OfferingBody"/>
              <w:jc w:val="center"/>
            </w:pPr>
            <w:r>
              <w:t>&lt; 99 %</w:t>
            </w:r>
          </w:p>
        </w:tc>
        <w:tc>
          <w:tcPr>
            <w:tcW w:w="5522" w:type="dxa"/>
          </w:tcPr>
          <w:p w14:paraId="40C5339D" w14:textId="77777777" w:rsidR="00BC681F" w:rsidRPr="00EF7CF9" w:rsidRDefault="00BC681F" w:rsidP="003C0B57">
            <w:pPr>
              <w:pStyle w:val="ProductList-OfferingBody"/>
              <w:keepNext/>
              <w:jc w:val="center"/>
            </w:pPr>
            <w:r>
              <w:t>25 %</w:t>
            </w:r>
          </w:p>
        </w:tc>
      </w:tr>
    </w:tbl>
    <w:p w14:paraId="4E24C9C9" w14:textId="0B9F0537" w:rsidR="00BC681F" w:rsidRPr="00EF7CF9" w:rsidRDefault="00BC681F" w:rsidP="00B5560A">
      <w:pPr>
        <w:pStyle w:val="ProductList-Body"/>
        <w:spacing w:before="120"/>
      </w:pPr>
      <w:r>
        <w:rPr>
          <w:b/>
          <w:color w:val="00188F"/>
        </w:rPr>
        <w:t>Исключения из уровня обслуживания</w:t>
      </w:r>
      <w:r w:rsidRPr="007D7AC3">
        <w:rPr>
          <w:b/>
          <w:color w:val="00188F"/>
        </w:rPr>
        <w:t>:</w:t>
      </w:r>
      <w:r>
        <w:t xml:space="preserve"> Это Соглашение об уровне обслуживания не касается Клиентов, использующих пробные и предварительные версии.</w:t>
      </w:r>
    </w:p>
    <w:p w14:paraId="65808EA3" w14:textId="135A70E9" w:rsidR="00EA5FB1" w:rsidRPr="00EF7CF9" w:rsidRDefault="00990838"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38C55BF7" w14:textId="3CBD6EA7" w:rsidR="00696175" w:rsidRPr="00EF7CF9" w:rsidRDefault="00696175" w:rsidP="00696175">
      <w:pPr>
        <w:pStyle w:val="ProductList-Offering2Heading"/>
        <w:tabs>
          <w:tab w:val="clear" w:pos="360"/>
          <w:tab w:val="clear" w:pos="720"/>
          <w:tab w:val="clear" w:pos="1080"/>
        </w:tabs>
        <w:outlineLvl w:val="2"/>
      </w:pPr>
      <w:bookmarkStart w:id="498" w:name="_Toc237532877"/>
      <w:r>
        <w:lastRenderedPageBreak/>
        <w:t>Универсальная печать</w:t>
      </w:r>
      <w:bookmarkEnd w:id="498"/>
    </w:p>
    <w:p w14:paraId="34AD3F7C" w14:textId="5A6C45A1" w:rsidR="00696175" w:rsidRPr="00EF7CF9" w:rsidRDefault="00696175" w:rsidP="00696175">
      <w:pPr>
        <w:pStyle w:val="ProductList-Body"/>
      </w:pPr>
      <w:r>
        <w:rPr>
          <w:b/>
          <w:color w:val="00188F"/>
        </w:rPr>
        <w:t>Время простоя</w:t>
      </w:r>
      <w:r>
        <w:t> — любой период, когда из-за недоступности универсальной службы печати пользователи не могут обнаруживать принтеры или отправлять задания печати, либо администраторы не могут регистрировать, настраивать принтеры, управлять системой контроля доступа или отслеживать статус и использование универсальной печати.</w:t>
      </w:r>
    </w:p>
    <w:p w14:paraId="6A0FEE09" w14:textId="6AE0C5EB" w:rsidR="00696175" w:rsidRPr="00EF7CF9" w:rsidRDefault="00AC48A7" w:rsidP="00696175">
      <w:pPr>
        <w:pStyle w:val="ProductList-Body"/>
      </w:pPr>
      <w:r>
        <w:rPr>
          <w:b/>
          <w:color w:val="00188F"/>
        </w:rPr>
        <w:t>Процент времени доступности</w:t>
      </w:r>
      <w:r w:rsidRPr="007D7AC3">
        <w:rPr>
          <w:b/>
          <w:color w:val="00188F"/>
        </w:rPr>
        <w:t xml:space="preserve">. </w:t>
      </w:r>
      <w:r>
        <w:t>Процент времени доступности вычисляется по следующей формуле:</w:t>
      </w:r>
    </w:p>
    <w:p w14:paraId="2684C307" w14:textId="1DA663D7" w:rsidR="00696175" w:rsidRPr="00727ABC" w:rsidRDefault="00000000" w:rsidP="00D8695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Минуты пользователя — Время простоя</m:t>
              </m:r>
            </m:num>
            <m:den>
              <m:r>
                <m:rPr>
                  <m:nor/>
                </m:rPr>
                <w:rPr>
                  <w:rFonts w:ascii="Cambria Math" w:hAnsi="Cambria Math" w:cs="Calibri"/>
                  <w:i/>
                  <w:sz w:val="18"/>
                  <w:szCs w:val="18"/>
                </w:rPr>
                <m:t>Минуты пользователя</m:t>
              </m:r>
            </m:den>
          </m:f>
          <m:r>
            <w:rPr>
              <w:rFonts w:ascii="Cambria Math" w:hAnsi="Cambria Math" w:cs="Calibri"/>
              <w:sz w:val="18"/>
              <w:szCs w:val="18"/>
            </w:rPr>
            <m:t xml:space="preserve"> x 100</m:t>
          </m:r>
        </m:oMath>
      </m:oMathPara>
    </w:p>
    <w:p w14:paraId="39A390A9" w14:textId="517F973E" w:rsidR="00696175" w:rsidRPr="007F2F5C" w:rsidRDefault="00AC48A7" w:rsidP="00696175">
      <w:pPr>
        <w:pStyle w:val="ProductList-Body"/>
        <w:rPr>
          <w:szCs w:val="18"/>
        </w:rPr>
      </w:pPr>
      <w:r>
        <w:rPr>
          <w:szCs w:val="18"/>
        </w:rPr>
        <w:t>где Время простоя измеряется в Минутах пользователя, т. е. время простоя в каждом Применимом периоде — это сумма продолжительности (в минутах) каждого произошедшего в каждом Применимом периоде инцидента, помноженная на количество пользователей, на которых повлиял этот инцидент.</w:t>
      </w:r>
    </w:p>
    <w:p w14:paraId="3F97D64B" w14:textId="77777777" w:rsidR="00E26986" w:rsidRPr="007F2F5C" w:rsidRDefault="00E26986" w:rsidP="00696175">
      <w:pPr>
        <w:pStyle w:val="ProductList-Body"/>
        <w:rPr>
          <w:b/>
          <w:color w:val="00188F"/>
        </w:rPr>
      </w:pPr>
    </w:p>
    <w:p w14:paraId="52F16555" w14:textId="38F58FBB" w:rsidR="00696175" w:rsidRPr="00EF7CF9" w:rsidRDefault="00696175" w:rsidP="00696175">
      <w:pPr>
        <w:pStyle w:val="ProductList-Body"/>
      </w:pPr>
      <w:r>
        <w:rPr>
          <w:b/>
          <w:color w:val="00188F"/>
        </w:rPr>
        <w:t>Компенсация за обслуживание</w:t>
      </w:r>
      <w:r w:rsidRPr="007D7AC3">
        <w:rPr>
          <w:b/>
          <w:color w:val="00188F"/>
        </w:rPr>
        <w:t>:</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696175" w:rsidRPr="00B44CF9" w14:paraId="0B179D18" w14:textId="77777777" w:rsidTr="00C73CE9">
        <w:trPr>
          <w:tblHeader/>
        </w:trPr>
        <w:tc>
          <w:tcPr>
            <w:tcW w:w="5278"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t>Процент времени доступности</w:t>
            </w:r>
          </w:p>
        </w:tc>
        <w:tc>
          <w:tcPr>
            <w:tcW w:w="5504" w:type="dxa"/>
            <w:shd w:val="clear" w:color="auto" w:fill="0072C6"/>
          </w:tcPr>
          <w:p w14:paraId="70EB39DC" w14:textId="77777777" w:rsidR="00696175" w:rsidRPr="00EF7CF9" w:rsidRDefault="00696175" w:rsidP="00696175">
            <w:pPr>
              <w:pStyle w:val="ProductList-OfferingBody"/>
              <w:jc w:val="center"/>
              <w:rPr>
                <w:color w:val="FFFFFF" w:themeColor="background1"/>
              </w:rPr>
            </w:pPr>
            <w:r>
              <w:rPr>
                <w:color w:val="FFFFFF" w:themeColor="background1"/>
              </w:rPr>
              <w:t>Компенсация за обслуживание</w:t>
            </w:r>
          </w:p>
        </w:tc>
      </w:tr>
      <w:tr w:rsidR="00696175" w:rsidRPr="00B44CF9" w14:paraId="6ABFFBB9" w14:textId="77777777" w:rsidTr="00C73CE9">
        <w:tc>
          <w:tcPr>
            <w:tcW w:w="5278" w:type="dxa"/>
          </w:tcPr>
          <w:p w14:paraId="23F2520D" w14:textId="77777777" w:rsidR="00696175" w:rsidRPr="00EF7CF9" w:rsidRDefault="00696175" w:rsidP="00696175">
            <w:pPr>
              <w:pStyle w:val="ProductList-OfferingBody"/>
              <w:jc w:val="center"/>
            </w:pPr>
            <w:r>
              <w:t>&lt; 99,9 %</w:t>
            </w:r>
          </w:p>
        </w:tc>
        <w:tc>
          <w:tcPr>
            <w:tcW w:w="5504" w:type="dxa"/>
          </w:tcPr>
          <w:p w14:paraId="22427645" w14:textId="23BDD206" w:rsidR="00696175" w:rsidRPr="00EF7CF9" w:rsidRDefault="00696175" w:rsidP="00696175">
            <w:pPr>
              <w:pStyle w:val="ProductList-OfferingBody"/>
              <w:jc w:val="center"/>
            </w:pPr>
            <w:r>
              <w:t>25 %</w:t>
            </w:r>
          </w:p>
        </w:tc>
      </w:tr>
      <w:tr w:rsidR="00696175" w:rsidRPr="00B44CF9" w14:paraId="547A9239" w14:textId="77777777" w:rsidTr="00C73CE9">
        <w:tc>
          <w:tcPr>
            <w:tcW w:w="5278" w:type="dxa"/>
          </w:tcPr>
          <w:p w14:paraId="6228CD0F" w14:textId="77777777" w:rsidR="00696175" w:rsidRPr="00EF7CF9" w:rsidRDefault="00696175" w:rsidP="00696175">
            <w:pPr>
              <w:pStyle w:val="ProductList-OfferingBody"/>
              <w:jc w:val="center"/>
            </w:pPr>
            <w:r>
              <w:t>&lt; 99 %</w:t>
            </w:r>
          </w:p>
        </w:tc>
        <w:tc>
          <w:tcPr>
            <w:tcW w:w="5504" w:type="dxa"/>
          </w:tcPr>
          <w:p w14:paraId="524FA505" w14:textId="32153C6C" w:rsidR="00696175" w:rsidRPr="00EF7CF9" w:rsidRDefault="00696175" w:rsidP="00696175">
            <w:pPr>
              <w:pStyle w:val="ProductList-OfferingBody"/>
              <w:keepNext/>
              <w:jc w:val="center"/>
            </w:pPr>
            <w:r>
              <w:t>50 %</w:t>
            </w:r>
          </w:p>
        </w:tc>
      </w:tr>
      <w:tr w:rsidR="00696175" w:rsidRPr="00B44CF9" w14:paraId="225B4866" w14:textId="77777777" w:rsidTr="00C73CE9">
        <w:tc>
          <w:tcPr>
            <w:tcW w:w="5278" w:type="dxa"/>
          </w:tcPr>
          <w:p w14:paraId="1FF22DEF" w14:textId="4076704A" w:rsidR="00696175" w:rsidRPr="00EF7CF9" w:rsidRDefault="00696175" w:rsidP="00696175">
            <w:pPr>
              <w:pStyle w:val="ProductList-OfferingBody"/>
              <w:jc w:val="center"/>
            </w:pPr>
            <w:r>
              <w:t>&lt; 95 %</w:t>
            </w:r>
          </w:p>
        </w:tc>
        <w:tc>
          <w:tcPr>
            <w:tcW w:w="5504" w:type="dxa"/>
          </w:tcPr>
          <w:p w14:paraId="28D8DB21" w14:textId="6C113F7D" w:rsidR="00696175" w:rsidRDefault="00696175" w:rsidP="00696175">
            <w:pPr>
              <w:pStyle w:val="ProductList-OfferingBody"/>
              <w:keepNext/>
              <w:jc w:val="center"/>
            </w:pPr>
            <w:r>
              <w:t>100 %</w:t>
            </w:r>
          </w:p>
        </w:tc>
      </w:tr>
    </w:tbl>
    <w:p w14:paraId="5F8939BC" w14:textId="77777777" w:rsidR="00696175" w:rsidRPr="00EF7CF9" w:rsidRDefault="00696175" w:rsidP="00B5560A">
      <w:pPr>
        <w:pStyle w:val="ProductList-Body"/>
        <w:spacing w:before="120"/>
      </w:pPr>
      <w:r>
        <w:rPr>
          <w:b/>
          <w:color w:val="00188F"/>
        </w:rPr>
        <w:t>Исключения из уровня обслуживания</w:t>
      </w:r>
      <w:r w:rsidRPr="007D7AC3">
        <w:rPr>
          <w:b/>
          <w:color w:val="00188F"/>
        </w:rPr>
        <w:t>:</w:t>
      </w:r>
      <w:r>
        <w:t xml:space="preserve"> Это Соглашение об уровне обслуживания не касается Клиентов, использующих пробные и предварительные версии.</w:t>
      </w:r>
    </w:p>
    <w:p w14:paraId="2E78D583" w14:textId="12393BCF" w:rsidR="00696175" w:rsidRPr="00EF7CF9" w:rsidRDefault="00990838"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596CC1C1" w14:textId="35772CB4" w:rsidR="00347E88" w:rsidRPr="00EF7CF9" w:rsidRDefault="00347E88" w:rsidP="00F2381E">
      <w:pPr>
        <w:pStyle w:val="ProductList-Offering2Heading"/>
        <w:tabs>
          <w:tab w:val="clear" w:pos="360"/>
          <w:tab w:val="clear" w:pos="720"/>
          <w:tab w:val="clear" w:pos="1080"/>
        </w:tabs>
        <w:outlineLvl w:val="2"/>
      </w:pPr>
      <w:bookmarkStart w:id="499" w:name="_Toc237532878"/>
      <w:r>
        <w:t>Windows 365</w:t>
      </w:r>
      <w:bookmarkEnd w:id="499"/>
    </w:p>
    <w:p w14:paraId="37DB27AD" w14:textId="77911C6A" w:rsidR="00200E38" w:rsidRDefault="00200E38" w:rsidP="00200E38">
      <w:pPr>
        <w:pStyle w:val="ProductList-Body"/>
      </w:pPr>
      <w:r>
        <w:rPr>
          <w:b/>
          <w:color w:val="00188F"/>
        </w:rPr>
        <w:t>Облачный компьютер —</w:t>
      </w:r>
      <w:r>
        <w:t xml:space="preserve"> конкретный экземпляр Windows 365 с лицензией пользователя.</w:t>
      </w:r>
    </w:p>
    <w:p w14:paraId="6D8DDD3B" w14:textId="77777777" w:rsidR="00200E38" w:rsidRDefault="00200E38" w:rsidP="00200E38">
      <w:pPr>
        <w:pStyle w:val="ProductList-Body"/>
      </w:pPr>
      <w:r>
        <w:rPr>
          <w:b/>
          <w:color w:val="00188F"/>
        </w:rPr>
        <w:t>Время простоя —</w:t>
      </w:r>
      <w:r>
        <w:t xml:space="preserve"> измеряемый в минутах период, в течение которого все попытки подключения определенного пользователя к определенному облачному компьютеру были безуспешными, за исключением любого из следующих типов сбоев:</w:t>
      </w:r>
    </w:p>
    <w:p w14:paraId="766D01EA" w14:textId="509FF724" w:rsidR="00200E38" w:rsidRDefault="00200E38">
      <w:pPr>
        <w:pStyle w:val="ProductList-Body"/>
        <w:numPr>
          <w:ilvl w:val="0"/>
          <w:numId w:val="23"/>
        </w:numPr>
      </w:pPr>
      <w:r>
        <w:t>Сбои в результате того, что облачный компьютер находился в неработоспособном состоянии, не связанном с базовой инфраструктурой Azure (например, поврежденная или нарушенная операционная система, конфигурация операционной системы или неправильная конфигурация).</w:t>
      </w:r>
    </w:p>
    <w:p w14:paraId="4EEF53FC" w14:textId="23D90CA7" w:rsidR="00200E38" w:rsidRDefault="00200E38">
      <w:pPr>
        <w:pStyle w:val="ProductList-Body"/>
        <w:numPr>
          <w:ilvl w:val="0"/>
          <w:numId w:val="23"/>
        </w:numPr>
      </w:pPr>
      <w:r>
        <w:t>Сбой из-за установленного на облачном компьютере приложения или другого программного обеспечения.</w:t>
      </w:r>
    </w:p>
    <w:p w14:paraId="4E75CCA1" w14:textId="708DB12B" w:rsidR="00200E38" w:rsidRDefault="00200E38" w:rsidP="00FF07FE">
      <w:pPr>
        <w:pStyle w:val="ProductList-Body"/>
        <w:spacing w:before="60"/>
      </w:pPr>
      <w:r>
        <w:rPr>
          <w:b/>
          <w:color w:val="00188F"/>
        </w:rPr>
        <w:t>Индивидуальное время простоя</w:t>
      </w:r>
      <w:r>
        <w:t xml:space="preserve"> — Время простоя для данного пользователя за каждый Применимый период.</w:t>
      </w:r>
    </w:p>
    <w:p w14:paraId="18380D6A" w14:textId="06D2C353" w:rsidR="00200E38" w:rsidRDefault="00200E38" w:rsidP="00996ED0">
      <w:pPr>
        <w:pStyle w:val="ProductList-Body"/>
      </w:pPr>
      <w:r>
        <w:rPr>
          <w:b/>
          <w:color w:val="00188F"/>
        </w:rPr>
        <w:t>Индивидуальные минуты</w:t>
      </w:r>
      <w:r>
        <w:t xml:space="preserve"> — Минуты пользователя для данного пользователя за каждый Применимый период.</w:t>
      </w:r>
    </w:p>
    <w:p w14:paraId="4238E22F" w14:textId="786ABE29" w:rsidR="00EA5FB1" w:rsidRDefault="00200E38" w:rsidP="00996ED0">
      <w:pPr>
        <w:pStyle w:val="ProductList-Body"/>
        <w:tabs>
          <w:tab w:val="clear" w:pos="360"/>
          <w:tab w:val="clear" w:pos="720"/>
          <w:tab w:val="clear" w:pos="1080"/>
        </w:tabs>
      </w:pPr>
      <w:r>
        <w:rPr>
          <w:b/>
          <w:color w:val="00188F"/>
        </w:rPr>
        <w:t>Индивидуальный Процент времени доступности</w:t>
      </w:r>
      <w:r>
        <w:t xml:space="preserve"> — Индивидуальный Процент времени доступности рассчитывается следующим образом:</w:t>
      </w:r>
    </w:p>
    <w:p w14:paraId="69ABA1CA" w14:textId="423E60BD" w:rsidR="00D77FA0" w:rsidRPr="00EF7CF9" w:rsidRDefault="00000000" w:rsidP="00833E43">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Индивидуальные минуты – Индивидуальное время простоя</m:t>
              </m:r>
            </m:num>
            <m:den>
              <m:r>
                <m:rPr>
                  <m:nor/>
                </m:rPr>
                <w:rPr>
                  <w:rFonts w:ascii="Cambria Math" w:hAnsi="Cambria Math" w:cs="Calibri"/>
                  <w:i/>
                  <w:sz w:val="18"/>
                  <w:szCs w:val="18"/>
                </w:rPr>
                <m:t>Индивидуальные минуты</m:t>
              </m:r>
            </m:den>
          </m:f>
          <m:r>
            <w:rPr>
              <w:rFonts w:ascii="Cambria Math" w:hAnsi="Cambria Math" w:cs="Calibri"/>
              <w:sz w:val="18"/>
              <w:szCs w:val="18"/>
            </w:rPr>
            <m:t xml:space="preserve"> x 100</m:t>
          </m:r>
        </m:oMath>
      </m:oMathPara>
    </w:p>
    <w:p w14:paraId="4D9462D2" w14:textId="1F1ED8DB" w:rsidR="00D77FA0" w:rsidRDefault="0095373D" w:rsidP="00200E38">
      <w:pPr>
        <w:pStyle w:val="ProductList-Body"/>
        <w:tabs>
          <w:tab w:val="clear" w:pos="360"/>
          <w:tab w:val="clear" w:pos="720"/>
          <w:tab w:val="clear" w:pos="1080"/>
        </w:tabs>
      </w:pPr>
      <w:r>
        <w:rPr>
          <w:b/>
          <w:color w:val="00188F"/>
        </w:rPr>
        <w:t>Компенсация на пользователя</w:t>
      </w:r>
      <w:r>
        <w:t xml:space="preserve"> — В течение Применимого периода, в котором Региональный процент времени доступности составляет менее 99,9 %, Компенсация на пользователя рассчитывается как процент Применимых выплат за обслуживание для каждого пользователя, для которого Индивидуальный процент времени доступности был меньше 99,9 %, в соответствии со следующей таблицей (при условии, однако, что любой Индивидуальный процент времени доступности, который ниже Регионального процента времени доступности, считается равным Региональному проценту времени доступности):</w:t>
      </w:r>
    </w:p>
    <w:tbl>
      <w:tblPr>
        <w:tblW w:w="10782" w:type="dxa"/>
        <w:tblInd w:w="1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78"/>
        <w:gridCol w:w="5504"/>
      </w:tblGrid>
      <w:tr w:rsidR="006E50E4" w:rsidRPr="00B44CF9" w14:paraId="3E2A11B8" w14:textId="77777777" w:rsidTr="00C73CE9">
        <w:trPr>
          <w:tblHeader/>
        </w:trPr>
        <w:tc>
          <w:tcPr>
            <w:tcW w:w="5278"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Индивидуальный Процент времени доступности</w:t>
            </w:r>
          </w:p>
        </w:tc>
        <w:tc>
          <w:tcPr>
            <w:tcW w:w="5504"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Кредит на пользователя</w:t>
            </w:r>
          </w:p>
        </w:tc>
      </w:tr>
      <w:tr w:rsidR="006E50E4" w:rsidRPr="00B44CF9" w14:paraId="5E3BA46F" w14:textId="77777777" w:rsidTr="00C73CE9">
        <w:tc>
          <w:tcPr>
            <w:tcW w:w="5278" w:type="dxa"/>
          </w:tcPr>
          <w:p w14:paraId="6EF6A06C" w14:textId="77777777" w:rsidR="006E50E4" w:rsidRPr="00EF7CF9" w:rsidRDefault="006E50E4" w:rsidP="000F31B4">
            <w:pPr>
              <w:pStyle w:val="ProductList-OfferingBody"/>
              <w:jc w:val="center"/>
            </w:pPr>
            <w:r>
              <w:t>&lt; 99,9 %</w:t>
            </w:r>
          </w:p>
        </w:tc>
        <w:tc>
          <w:tcPr>
            <w:tcW w:w="5504" w:type="dxa"/>
          </w:tcPr>
          <w:p w14:paraId="0675549C" w14:textId="61EAD653" w:rsidR="006E50E4" w:rsidRPr="00EF7CF9" w:rsidRDefault="006E50E4" w:rsidP="000F31B4">
            <w:pPr>
              <w:pStyle w:val="ProductList-OfferingBody"/>
              <w:jc w:val="center"/>
            </w:pPr>
            <w:r>
              <w:t>10 %</w:t>
            </w:r>
          </w:p>
        </w:tc>
      </w:tr>
      <w:tr w:rsidR="006E50E4" w:rsidRPr="00B44CF9" w14:paraId="086A459A" w14:textId="77777777" w:rsidTr="00C73CE9">
        <w:tc>
          <w:tcPr>
            <w:tcW w:w="5278" w:type="dxa"/>
          </w:tcPr>
          <w:p w14:paraId="31202645" w14:textId="77777777" w:rsidR="006E50E4" w:rsidRPr="00EF7CF9" w:rsidRDefault="006E50E4" w:rsidP="000F31B4">
            <w:pPr>
              <w:pStyle w:val="ProductList-OfferingBody"/>
              <w:jc w:val="center"/>
            </w:pPr>
            <w:r>
              <w:t>&lt; 99 %</w:t>
            </w:r>
          </w:p>
        </w:tc>
        <w:tc>
          <w:tcPr>
            <w:tcW w:w="5504" w:type="dxa"/>
          </w:tcPr>
          <w:p w14:paraId="3968E6C7" w14:textId="7C215A6B" w:rsidR="006E50E4" w:rsidRPr="00EF7CF9" w:rsidRDefault="006E50E4" w:rsidP="000F31B4">
            <w:pPr>
              <w:pStyle w:val="ProductList-OfferingBody"/>
              <w:keepNext/>
              <w:jc w:val="center"/>
            </w:pPr>
            <w:r>
              <w:t>25 %</w:t>
            </w:r>
          </w:p>
        </w:tc>
      </w:tr>
      <w:tr w:rsidR="006E50E4" w:rsidRPr="00B44CF9" w14:paraId="784CDD6F" w14:textId="77777777" w:rsidTr="00C73CE9">
        <w:tc>
          <w:tcPr>
            <w:tcW w:w="5278" w:type="dxa"/>
          </w:tcPr>
          <w:p w14:paraId="6FFCC83C" w14:textId="77777777" w:rsidR="006E50E4" w:rsidRPr="00EF7CF9" w:rsidRDefault="006E50E4" w:rsidP="000F31B4">
            <w:pPr>
              <w:pStyle w:val="ProductList-OfferingBody"/>
              <w:jc w:val="center"/>
            </w:pPr>
            <w:r>
              <w:t>&lt; 95 %</w:t>
            </w:r>
          </w:p>
        </w:tc>
        <w:tc>
          <w:tcPr>
            <w:tcW w:w="5504" w:type="dxa"/>
          </w:tcPr>
          <w:p w14:paraId="4F9A94D7" w14:textId="77777777" w:rsidR="006E50E4" w:rsidRDefault="006E50E4" w:rsidP="000F31B4">
            <w:pPr>
              <w:pStyle w:val="ProductList-OfferingBody"/>
              <w:keepNext/>
              <w:jc w:val="center"/>
            </w:pPr>
            <w:r>
              <w:t>100 %</w:t>
            </w:r>
          </w:p>
        </w:tc>
      </w:tr>
    </w:tbl>
    <w:p w14:paraId="49E5A2C2" w14:textId="253D4243" w:rsidR="00417DC1" w:rsidRDefault="00417DC1" w:rsidP="00635D39">
      <w:pPr>
        <w:pStyle w:val="ProductList-Body"/>
        <w:spacing w:before="120"/>
      </w:pPr>
      <w:r>
        <w:rPr>
          <w:b/>
          <w:color w:val="00188F"/>
        </w:rPr>
        <w:t>Регион</w:t>
      </w:r>
      <w:r>
        <w:t xml:space="preserve"> — означает регионы, указанные по адресу: </w:t>
      </w:r>
      <w:hyperlink r:id="rId28" w:history="1">
        <w:r>
          <w:rPr>
            <w:rStyle w:val="Hyperlink"/>
          </w:rPr>
          <w:t>https://aka.ms/DSLARegionLink</w:t>
        </w:r>
      </w:hyperlink>
      <w:r>
        <w:t>.</w:t>
      </w:r>
    </w:p>
    <w:p w14:paraId="09A1D24F" w14:textId="7D7203C6" w:rsidR="00417DC1" w:rsidRDefault="00417DC1" w:rsidP="00996ED0">
      <w:pPr>
        <w:pStyle w:val="ProductList-Body"/>
      </w:pPr>
      <w:r>
        <w:rPr>
          <w:b/>
          <w:color w:val="00188F"/>
        </w:rPr>
        <w:t>Региональное время простоя</w:t>
      </w:r>
      <w:r>
        <w:t xml:space="preserve"> — сумма всего вашего Времени простоя в Регионе за каждый Применимый период.</w:t>
      </w:r>
    </w:p>
    <w:p w14:paraId="200DCE68" w14:textId="1A07C84E" w:rsidR="00417DC1" w:rsidRDefault="00417DC1" w:rsidP="00996ED0">
      <w:pPr>
        <w:pStyle w:val="ProductList-Body"/>
      </w:pPr>
      <w:r>
        <w:rPr>
          <w:b/>
          <w:color w:val="00188F"/>
        </w:rPr>
        <w:t>Региональные минуты</w:t>
      </w:r>
      <w:r>
        <w:t xml:space="preserve"> — Минуты пользователя в Регионе за каждый Применимый период.</w:t>
      </w:r>
    </w:p>
    <w:p w14:paraId="085EE300" w14:textId="0311D765" w:rsidR="00417DC1" w:rsidRDefault="00417DC1" w:rsidP="00996ED0">
      <w:pPr>
        <w:pStyle w:val="ProductList-Body"/>
        <w:tabs>
          <w:tab w:val="clear" w:pos="360"/>
          <w:tab w:val="clear" w:pos="720"/>
          <w:tab w:val="clear" w:pos="1080"/>
        </w:tabs>
      </w:pPr>
      <w:r>
        <w:rPr>
          <w:b/>
          <w:color w:val="00188F"/>
        </w:rPr>
        <w:t>Региональный Процент времени доступности</w:t>
      </w:r>
      <w:r>
        <w:t xml:space="preserve"> — рассчитывается по следующей формуле:</w:t>
      </w:r>
    </w:p>
    <w:p w14:paraId="300B5237" w14:textId="541B7979" w:rsidR="00982191" w:rsidRPr="00EF7CF9" w:rsidRDefault="00000000" w:rsidP="008D7A8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Региональные минуты – Региональное время простоя</m:t>
              </m:r>
            </m:num>
            <m:den>
              <m:r>
                <m:rPr>
                  <m:nor/>
                </m:rPr>
                <w:rPr>
                  <w:rFonts w:ascii="Cambria Math" w:hAnsi="Cambria Math" w:cs="Calibri"/>
                  <w:i/>
                  <w:sz w:val="18"/>
                  <w:szCs w:val="18"/>
                </w:rPr>
                <m:t>Региональные минуты</m:t>
              </m:r>
            </m:den>
          </m:f>
          <m:r>
            <w:rPr>
              <w:rFonts w:ascii="Cambria Math" w:hAnsi="Cambria Math" w:cs="Calibri"/>
              <w:sz w:val="18"/>
              <w:szCs w:val="18"/>
            </w:rPr>
            <m:t xml:space="preserve"> x 100</m:t>
          </m:r>
        </m:oMath>
      </m:oMathPara>
    </w:p>
    <w:p w14:paraId="2F4CCAC2" w14:textId="379C181A" w:rsidR="00982191" w:rsidRPr="007F2F5C" w:rsidRDefault="00593CC9" w:rsidP="00417DC1">
      <w:pPr>
        <w:pStyle w:val="ProductList-Body"/>
        <w:tabs>
          <w:tab w:val="clear" w:pos="360"/>
          <w:tab w:val="clear" w:pos="720"/>
          <w:tab w:val="clear" w:pos="1080"/>
        </w:tabs>
      </w:pPr>
      <w:r>
        <w:rPr>
          <w:b/>
          <w:color w:val="00188F"/>
        </w:rPr>
        <w:lastRenderedPageBreak/>
        <w:t>Компенсация за обслуживание</w:t>
      </w:r>
      <w:r w:rsidRPr="007D7AC3">
        <w:rPr>
          <w:b/>
          <w:color w:val="00188F"/>
        </w:rPr>
        <w:t>:</w:t>
      </w:r>
      <w:r>
        <w:t xml:space="preserve"> для Windows 365 Компенсация за обслуживание не является процентом Применимой выплаты за обслуживание, а является суммой всех Компенсаций на пользователя.</w:t>
      </w:r>
    </w:p>
    <w:p w14:paraId="6E644667" w14:textId="77777777" w:rsidR="00635D39" w:rsidRPr="00EF7CF9" w:rsidRDefault="00635D39" w:rsidP="00635D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p w14:paraId="20EFEAC1" w14:textId="2C5483E3" w:rsidR="00EC2549" w:rsidRPr="00EF7CF9" w:rsidRDefault="00EC2549" w:rsidP="0036550F">
      <w:pPr>
        <w:pStyle w:val="ProductList-SectionHeading"/>
        <w:keepNext/>
        <w:tabs>
          <w:tab w:val="clear" w:pos="360"/>
          <w:tab w:val="clear" w:pos="720"/>
          <w:tab w:val="clear" w:pos="1080"/>
        </w:tabs>
        <w:outlineLvl w:val="0"/>
      </w:pPr>
      <w:bookmarkStart w:id="500" w:name="AppendixA"/>
      <w:bookmarkStart w:id="501" w:name="_Toc457821598"/>
      <w:bookmarkStart w:id="502" w:name="_Toc237532879"/>
      <w:r>
        <w:t>Приложение А</w:t>
      </w:r>
      <w:bookmarkEnd w:id="500"/>
      <w:r>
        <w:t xml:space="preserve"> — Обязательства по уровню обслуживания для Обнаружения и блокировки вирусов, Эффективности защиты от нежелательной почты или Ложных срабатываний</w:t>
      </w:r>
      <w:bookmarkEnd w:id="501"/>
      <w:bookmarkEnd w:id="502"/>
    </w:p>
    <w:p w14:paraId="24580D76" w14:textId="1B6BAAD7" w:rsidR="00D46DC5" w:rsidRPr="00EF7CF9" w:rsidRDefault="00D46DC5" w:rsidP="00D46DC5">
      <w:pPr>
        <w:pStyle w:val="ProductList-Body"/>
        <w:tabs>
          <w:tab w:val="clear" w:pos="360"/>
          <w:tab w:val="clear" w:pos="720"/>
          <w:tab w:val="clear" w:pos="1080"/>
        </w:tabs>
      </w:pPr>
      <w:r>
        <w:t>Что касается подсистемы Exchange Online и EOP, лицензируемой в качестве отдельной Службы или через ECAL или Exchange Enterprise CAL со Службами: вы можете получить право на Компенсацию за обслуживание, если мы не выполним требования нижеописанного Уровня обслуживания в отношении: (1) Обнаружения и Блокирования Вирусов, (2) Эффективности защиты от нежелательной почты или (3) Ложных срабатываний. Если какие-либо из этих отдельных Уровней обслуживания не соблюдены, вы можете подать претензию на Компенсацию за обслуживание. Если один Инцидент привел к несоблюдению нескольких показателей Соглашения об уровне обслуживания для Exchange Online или EOP, вы можете подать только по одной претензии на компенсацию за обслуживание для такого Инцидента для каждой из затронутых Служб.</w:t>
      </w:r>
    </w:p>
    <w:p w14:paraId="0B087758" w14:textId="77777777" w:rsidR="00D46DC5" w:rsidRPr="00EF7CF9" w:rsidRDefault="00D46DC5" w:rsidP="00D46DC5">
      <w:pPr>
        <w:pStyle w:val="ProductList-Body"/>
        <w:tabs>
          <w:tab w:val="clear" w:pos="360"/>
          <w:tab w:val="clear" w:pos="720"/>
          <w:tab w:val="clear" w:pos="1080"/>
        </w:tabs>
      </w:pPr>
    </w:p>
    <w:p w14:paraId="61092289" w14:textId="4FE5C0A7" w:rsidR="00D46DC5" w:rsidRPr="00EF7CF9" w:rsidRDefault="00D46DC5">
      <w:pPr>
        <w:pStyle w:val="ProductList-Body"/>
        <w:numPr>
          <w:ilvl w:val="0"/>
          <w:numId w:val="6"/>
        </w:numPr>
        <w:tabs>
          <w:tab w:val="clear" w:pos="360"/>
          <w:tab w:val="clear" w:pos="720"/>
          <w:tab w:val="clear" w:pos="1080"/>
        </w:tabs>
        <w:ind w:left="360" w:hanging="360"/>
        <w:rPr>
          <w:b/>
        </w:rPr>
      </w:pPr>
      <w:r>
        <w:rPr>
          <w:b/>
          <w:color w:val="00188F"/>
        </w:rPr>
        <w:t>Уровень обслуживания в отношении Обнаружения и Блокирования вирусов.</w:t>
      </w:r>
    </w:p>
    <w:p w14:paraId="367EC43A" w14:textId="010A6BAA" w:rsidR="00D46DC5" w:rsidRPr="00EF7CF9" w:rsidRDefault="00EF7CF9">
      <w:pPr>
        <w:pStyle w:val="ProductList-Body"/>
        <w:numPr>
          <w:ilvl w:val="1"/>
          <w:numId w:val="5"/>
        </w:numPr>
        <w:tabs>
          <w:tab w:val="clear" w:pos="360"/>
          <w:tab w:val="clear" w:pos="720"/>
          <w:tab w:val="clear" w:pos="1080"/>
        </w:tabs>
        <w:ind w:left="720"/>
      </w:pPr>
      <w:r>
        <w:t>«Обнаружение и блокирование вирусов» означает обнаружение и блокирование Вирусов с помощью фильтров для предотвращения заражения. «Вирусы» в широком смысле означают известные вредоносные программы, в том числе вирусы, черви и программы-трояны.</w:t>
      </w:r>
    </w:p>
    <w:p w14:paraId="383AB279" w14:textId="7C5941E4" w:rsidR="00D46DC5" w:rsidRPr="00EF7CF9" w:rsidRDefault="00D46DC5">
      <w:pPr>
        <w:pStyle w:val="ProductList-Body"/>
        <w:numPr>
          <w:ilvl w:val="1"/>
          <w:numId w:val="5"/>
        </w:numPr>
        <w:tabs>
          <w:tab w:val="clear" w:pos="360"/>
          <w:tab w:val="clear" w:pos="720"/>
          <w:tab w:val="clear" w:pos="1080"/>
        </w:tabs>
        <w:ind w:left="720"/>
      </w:pPr>
      <w:r>
        <w:t>Вирус считается известным, если широко используемые подсистемы для поиска вирусов, имеющиеся в продаже, могут обнаружить вирус и возможность обнаружения доступна в сети EOP.</w:t>
      </w:r>
    </w:p>
    <w:p w14:paraId="3EDD97C9" w14:textId="0741C4BD" w:rsidR="00D46DC5" w:rsidRPr="00EF7CF9" w:rsidRDefault="00D46DC5">
      <w:pPr>
        <w:pStyle w:val="ProductList-Body"/>
        <w:numPr>
          <w:ilvl w:val="1"/>
          <w:numId w:val="5"/>
        </w:numPr>
        <w:tabs>
          <w:tab w:val="clear" w:pos="360"/>
          <w:tab w:val="clear" w:pos="720"/>
          <w:tab w:val="clear" w:pos="1080"/>
        </w:tabs>
        <w:ind w:left="720"/>
      </w:pPr>
      <w:r>
        <w:t>Заражение не должно быть преднамеренным.</w:t>
      </w:r>
    </w:p>
    <w:p w14:paraId="5614CCF7" w14:textId="01253259" w:rsidR="00D46DC5" w:rsidRPr="00EF7CF9" w:rsidRDefault="00D46DC5">
      <w:pPr>
        <w:pStyle w:val="ProductList-Body"/>
        <w:numPr>
          <w:ilvl w:val="1"/>
          <w:numId w:val="5"/>
        </w:numPr>
        <w:tabs>
          <w:tab w:val="clear" w:pos="360"/>
          <w:tab w:val="clear" w:pos="720"/>
          <w:tab w:val="clear" w:pos="1080"/>
        </w:tabs>
        <w:ind w:left="720"/>
      </w:pPr>
      <w:r>
        <w:t>Вирус должен быть отсканирован с помощью антивирусного фильтра EOP.</w:t>
      </w:r>
    </w:p>
    <w:p w14:paraId="7707FC7D" w14:textId="21F74FB9" w:rsidR="00D46DC5" w:rsidRPr="00EF7CF9" w:rsidRDefault="00D46DC5">
      <w:pPr>
        <w:pStyle w:val="ProductList-Body"/>
        <w:numPr>
          <w:ilvl w:val="1"/>
          <w:numId w:val="5"/>
        </w:numPr>
        <w:tabs>
          <w:tab w:val="clear" w:pos="360"/>
          <w:tab w:val="clear" w:pos="720"/>
          <w:tab w:val="clear" w:pos="1080"/>
        </w:tabs>
        <w:ind w:left="720"/>
      </w:pPr>
      <w:r>
        <w:t>Если EOP доставляет вам электронное письмо, зараженное известным вирусом, то подсистема EOP уведомит вас и будет взаимодействовать с вами для его обнаружения и удаления. Если в результате этого заражение будет предотвращено, то вы не будете иметь права на Компенсацию за обслуживание по уровню обслуживания в отношении Обнаружения и Блокирования вирусов.</w:t>
      </w:r>
    </w:p>
    <w:p w14:paraId="086E42AC" w14:textId="7A7D04B9" w:rsidR="00D46DC5" w:rsidRPr="00EF7CF9" w:rsidRDefault="00D46DC5">
      <w:pPr>
        <w:pStyle w:val="ProductList-Body"/>
        <w:numPr>
          <w:ilvl w:val="1"/>
          <w:numId w:val="5"/>
        </w:numPr>
        <w:tabs>
          <w:tab w:val="clear" w:pos="360"/>
          <w:tab w:val="clear" w:pos="720"/>
          <w:tab w:val="clear" w:pos="1080"/>
        </w:tabs>
        <w:ind w:left="720"/>
      </w:pPr>
      <w:r>
        <w:t>Уровень обслуживания в отношении Обнаружения и Блокирования вирусов не распространяется на следующее:</w:t>
      </w:r>
    </w:p>
    <w:p w14:paraId="09006C52" w14:textId="524237E8" w:rsidR="00D46DC5" w:rsidRPr="00EF7CF9" w:rsidRDefault="00D46DC5">
      <w:pPr>
        <w:pStyle w:val="ProductList-Body"/>
        <w:numPr>
          <w:ilvl w:val="2"/>
          <w:numId w:val="5"/>
        </w:numPr>
        <w:tabs>
          <w:tab w:val="clear" w:pos="360"/>
          <w:tab w:val="clear" w:pos="720"/>
          <w:tab w:val="clear" w:pos="1080"/>
        </w:tabs>
        <w:ind w:left="1080" w:hanging="360"/>
      </w:pPr>
      <w:r>
        <w:t>Разновидности применения электронной почты не по назначению, не классифицируемые как вредоносное программное обеспечение, — такие как нежелательная почта, фишинг и другие виды мошенничества, программы для показа рекламы и программы-шпионы, которые по своей направленности или ограниченному использованию не известны среди антивирусов и поэтому не отслеживаются антивирусными продуктами как вирус.</w:t>
      </w:r>
    </w:p>
    <w:p w14:paraId="7048433A" w14:textId="7661DAAF" w:rsidR="00D46DC5" w:rsidRPr="00EF7CF9" w:rsidRDefault="00D46DC5">
      <w:pPr>
        <w:pStyle w:val="ProductList-Body"/>
        <w:numPr>
          <w:ilvl w:val="2"/>
          <w:numId w:val="5"/>
        </w:numPr>
        <w:tabs>
          <w:tab w:val="clear" w:pos="360"/>
          <w:tab w:val="clear" w:pos="720"/>
          <w:tab w:val="clear" w:pos="1080"/>
        </w:tabs>
        <w:ind w:left="1080" w:hanging="360"/>
      </w:pPr>
      <w:r>
        <w:t>поврежденные, дефектные, обрезанные или неактивные вирусы, содержащиеся в отчетах о недоставке, уведомлениях или возвращенных электронных письмах.</w:t>
      </w:r>
    </w:p>
    <w:p w14:paraId="1F48062D" w14:textId="6EC757FD" w:rsidR="00D46DC5" w:rsidRPr="00EF7CF9" w:rsidRDefault="00D46DC5">
      <w:pPr>
        <w:pStyle w:val="ProductList-Body"/>
        <w:numPr>
          <w:ilvl w:val="1"/>
          <w:numId w:val="5"/>
        </w:numPr>
        <w:tabs>
          <w:tab w:val="clear" w:pos="360"/>
          <w:tab w:val="clear" w:pos="720"/>
          <w:tab w:val="clear" w:pos="1080"/>
        </w:tabs>
        <w:ind w:left="720"/>
      </w:pPr>
      <w:r>
        <w:t>Компенсация за Обслуживание в отношении Обнаружения и Блокирования вирусов возможна в следующем размере: 25 % от Применимых выплат за обслуживание за тот Применимый период, когда произошло заражение, не более одного требования на один Применимый период.</w:t>
      </w:r>
    </w:p>
    <w:p w14:paraId="5A7D88E7" w14:textId="77777777" w:rsidR="00D46DC5" w:rsidRPr="00EF7CF9" w:rsidRDefault="00D46DC5" w:rsidP="00D46DC5">
      <w:pPr>
        <w:pStyle w:val="ProductList-Body"/>
        <w:tabs>
          <w:tab w:val="clear" w:pos="360"/>
          <w:tab w:val="clear" w:pos="720"/>
          <w:tab w:val="clear" w:pos="1080"/>
        </w:tabs>
        <w:ind w:left="720"/>
      </w:pPr>
    </w:p>
    <w:p w14:paraId="2921BACD" w14:textId="22CBB5DA" w:rsidR="00D46DC5" w:rsidRPr="00EF7CF9" w:rsidRDefault="00D46DC5">
      <w:pPr>
        <w:pStyle w:val="ProductList-Body"/>
        <w:numPr>
          <w:ilvl w:val="0"/>
          <w:numId w:val="5"/>
        </w:numPr>
        <w:tabs>
          <w:tab w:val="clear" w:pos="360"/>
          <w:tab w:val="clear" w:pos="720"/>
          <w:tab w:val="clear" w:pos="1080"/>
        </w:tabs>
        <w:ind w:left="360" w:hanging="360"/>
        <w:rPr>
          <w:b/>
        </w:rPr>
      </w:pPr>
      <w:r>
        <w:rPr>
          <w:b/>
          <w:color w:val="00188F"/>
        </w:rPr>
        <w:t>Уровень обслуживания в отношении Эффективности защиты от нежелательной почты.</w:t>
      </w:r>
    </w:p>
    <w:p w14:paraId="0E0804C5" w14:textId="04712794" w:rsidR="00D46DC5" w:rsidRPr="00EF7CF9" w:rsidRDefault="00EF7CF9">
      <w:pPr>
        <w:pStyle w:val="ProductList-Body"/>
        <w:numPr>
          <w:ilvl w:val="1"/>
          <w:numId w:val="5"/>
        </w:numPr>
        <w:tabs>
          <w:tab w:val="clear" w:pos="360"/>
          <w:tab w:val="clear" w:pos="720"/>
          <w:tab w:val="clear" w:pos="1080"/>
        </w:tabs>
        <w:ind w:left="720"/>
      </w:pPr>
      <w:r>
        <w:t>«Эффективностью защиты от нежелательной почты» называется процент обнаружения входящей нежелательной почты системой фильтрации, измеряемый ежедневно.</w:t>
      </w:r>
    </w:p>
    <w:p w14:paraId="64ABB92E" w14:textId="79612D0E" w:rsidR="00D46DC5" w:rsidRPr="00EF7CF9" w:rsidRDefault="00D46DC5">
      <w:pPr>
        <w:pStyle w:val="ProductList-Body"/>
        <w:numPr>
          <w:ilvl w:val="1"/>
          <w:numId w:val="5"/>
        </w:numPr>
        <w:tabs>
          <w:tab w:val="clear" w:pos="360"/>
          <w:tab w:val="clear" w:pos="720"/>
          <w:tab w:val="clear" w:pos="1080"/>
        </w:tabs>
        <w:ind w:left="720"/>
      </w:pPr>
      <w:r>
        <w:t>В расчеты эффективности защиты от нежелательной почты не входят ложные срабатывания на недействующие почтовые ящики.</w:t>
      </w:r>
    </w:p>
    <w:p w14:paraId="2AEBFBB8" w14:textId="200A7D15" w:rsidR="00D46DC5" w:rsidRPr="00EF7CF9" w:rsidRDefault="00D46DC5">
      <w:pPr>
        <w:pStyle w:val="ProductList-Body"/>
        <w:numPr>
          <w:ilvl w:val="1"/>
          <w:numId w:val="5"/>
        </w:numPr>
        <w:tabs>
          <w:tab w:val="clear" w:pos="360"/>
          <w:tab w:val="clear" w:pos="720"/>
          <w:tab w:val="clear" w:pos="1080"/>
        </w:tabs>
        <w:ind w:left="720"/>
      </w:pPr>
      <w:r>
        <w:t>Нежелательное сообщение должно быть обработано нашей службой и не должно быть поврежденным, неверно сформатированным или обрезанным.</w:t>
      </w:r>
    </w:p>
    <w:p w14:paraId="3A248BCC" w14:textId="4D6D4002" w:rsidR="00D46DC5" w:rsidRPr="00EF7CF9" w:rsidRDefault="00D46DC5">
      <w:pPr>
        <w:pStyle w:val="ProductList-Body"/>
        <w:numPr>
          <w:ilvl w:val="1"/>
          <w:numId w:val="5"/>
        </w:numPr>
        <w:tabs>
          <w:tab w:val="clear" w:pos="360"/>
          <w:tab w:val="clear" w:pos="720"/>
          <w:tab w:val="clear" w:pos="1080"/>
        </w:tabs>
        <w:ind w:left="720"/>
      </w:pPr>
      <w:r>
        <w:t xml:space="preserve">Уровень обслуживания в отношении Эффективности защиты от нежелательной почты не распространяется на электронную почту, большая часть содержимого которой не на английском языке. </w:t>
      </w:r>
    </w:p>
    <w:p w14:paraId="2713F5AA" w14:textId="733D5B19" w:rsidR="00D46DC5" w:rsidRPr="004D34D8" w:rsidRDefault="00D46DC5">
      <w:pPr>
        <w:pStyle w:val="ProductList-Body"/>
        <w:numPr>
          <w:ilvl w:val="1"/>
          <w:numId w:val="5"/>
        </w:numPr>
        <w:tabs>
          <w:tab w:val="clear" w:pos="360"/>
          <w:tab w:val="clear" w:pos="720"/>
          <w:tab w:val="clear" w:pos="1080"/>
        </w:tabs>
        <w:ind w:left="720"/>
        <w:rPr>
          <w:spacing w:val="-2"/>
        </w:rPr>
      </w:pPr>
      <w:r w:rsidRPr="004D34D8">
        <w:rPr>
          <w:spacing w:val="-2"/>
        </w:rPr>
        <w:t>Вы признаете, что классификация нежелательной почты является субъективной, и принимаете, что мы будем добросовестно проводить оценку степени обнаружения нежелательной почты на основании предоставленных вами вещественных доказательств.</w:t>
      </w:r>
    </w:p>
    <w:p w14:paraId="3D467451" w14:textId="13DCCE23" w:rsidR="00B10E8D" w:rsidRPr="008D7A89" w:rsidRDefault="00D46DC5">
      <w:pPr>
        <w:pStyle w:val="ProductList-Body"/>
        <w:numPr>
          <w:ilvl w:val="1"/>
          <w:numId w:val="5"/>
        </w:numPr>
        <w:tabs>
          <w:tab w:val="clear" w:pos="360"/>
          <w:tab w:val="clear" w:pos="720"/>
          <w:tab w:val="clear" w:pos="1080"/>
        </w:tabs>
        <w:ind w:left="720"/>
      </w:pPr>
      <w:r>
        <w:t>Компенсация за обслуживание в отношении эффективности защиты от нежелательной почты возможна в следующем размере:</w:t>
      </w:r>
    </w:p>
    <w:p w14:paraId="2FE552F2" w14:textId="77777777" w:rsidR="008D7A89" w:rsidRPr="00EF7CF9" w:rsidRDefault="008D7A89" w:rsidP="008D7A89">
      <w:pPr>
        <w:pStyle w:val="ProductList-Body"/>
        <w:keepNext/>
        <w:pageBreakBefore/>
        <w:tabs>
          <w:tab w:val="clear" w:pos="360"/>
          <w:tab w:val="clear" w:pos="720"/>
          <w:tab w:val="clear" w:pos="1080"/>
        </w:tabs>
        <w:ind w:left="720"/>
      </w:pPr>
    </w:p>
    <w:tbl>
      <w:tblPr>
        <w:tblW w:w="10188" w:type="dxa"/>
        <w:tblInd w:w="8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36"/>
        <w:gridCol w:w="3549"/>
        <w:gridCol w:w="3203"/>
      </w:tblGrid>
      <w:tr w:rsidR="008D7A89" w:rsidRPr="00B44CF9" w14:paraId="52676193" w14:textId="778CD671" w:rsidTr="008D7A89">
        <w:trPr>
          <w:tblHeader/>
        </w:trPr>
        <w:tc>
          <w:tcPr>
            <w:tcW w:w="3436" w:type="dxa"/>
            <w:shd w:val="clear" w:color="auto" w:fill="0072C6"/>
          </w:tcPr>
          <w:p w14:paraId="6236433A" w14:textId="70877BE5" w:rsidR="008D7A89" w:rsidRPr="00EF7CF9" w:rsidRDefault="008D7A89" w:rsidP="00002CD6">
            <w:pPr>
              <w:pStyle w:val="ProductList-OfferingBody"/>
              <w:jc w:val="center"/>
              <w:rPr>
                <w:color w:val="FFFFFF" w:themeColor="background1"/>
              </w:rPr>
            </w:pPr>
            <w:r>
              <w:rPr>
                <w:color w:val="FFFFFF" w:themeColor="background1"/>
              </w:rPr>
              <w:t>Процент дней в течение Применимого периода, когда эффективность защиты от нежелательной почты была ниже 99 %</w:t>
            </w:r>
          </w:p>
        </w:tc>
        <w:tc>
          <w:tcPr>
            <w:tcW w:w="3549" w:type="dxa"/>
            <w:shd w:val="clear" w:color="auto" w:fill="0072C6"/>
          </w:tcPr>
          <w:p w14:paraId="56BE0234" w14:textId="77777777" w:rsidR="008D7A89" w:rsidRPr="00EF7CF9" w:rsidRDefault="008D7A89" w:rsidP="00002CD6">
            <w:pPr>
              <w:pStyle w:val="ProductList-OfferingBody"/>
              <w:jc w:val="center"/>
              <w:rPr>
                <w:color w:val="FFFFFF" w:themeColor="background1"/>
              </w:rPr>
            </w:pPr>
            <w:r>
              <w:rPr>
                <w:color w:val="FFFFFF" w:themeColor="background1"/>
              </w:rPr>
              <w:t>Компенсация за обслуживание</w:t>
            </w:r>
          </w:p>
        </w:tc>
        <w:tc>
          <w:tcPr>
            <w:tcW w:w="3203" w:type="dxa"/>
            <w:shd w:val="clear" w:color="auto" w:fill="0072C6"/>
          </w:tcPr>
          <w:p w14:paraId="710B9892" w14:textId="77777777" w:rsidR="008D7A89" w:rsidRDefault="008D7A89" w:rsidP="00002CD6">
            <w:pPr>
              <w:pStyle w:val="ProductList-OfferingBody"/>
              <w:jc w:val="center"/>
              <w:rPr>
                <w:color w:val="FFFFFF" w:themeColor="background1"/>
              </w:rPr>
            </w:pPr>
          </w:p>
        </w:tc>
      </w:tr>
      <w:tr w:rsidR="008D7A89" w:rsidRPr="00B44CF9" w14:paraId="09A914F6" w14:textId="635837AA" w:rsidTr="008D7A89">
        <w:tc>
          <w:tcPr>
            <w:tcW w:w="3436" w:type="dxa"/>
          </w:tcPr>
          <w:p w14:paraId="631738B0" w14:textId="06EFBC07" w:rsidR="008D7A89" w:rsidRPr="00EF7CF9" w:rsidRDefault="008D7A89" w:rsidP="00002CD6">
            <w:pPr>
              <w:pStyle w:val="ProductList-OfferingBody"/>
              <w:jc w:val="center"/>
            </w:pPr>
            <w:r>
              <w:t>&gt; 25 %</w:t>
            </w:r>
          </w:p>
        </w:tc>
        <w:tc>
          <w:tcPr>
            <w:tcW w:w="3549" w:type="dxa"/>
          </w:tcPr>
          <w:p w14:paraId="0CE6B48C" w14:textId="77777777" w:rsidR="008D7A89" w:rsidRPr="00EF7CF9" w:rsidRDefault="008D7A89" w:rsidP="00002CD6">
            <w:pPr>
              <w:pStyle w:val="ProductList-OfferingBody"/>
              <w:jc w:val="center"/>
            </w:pPr>
            <w:r>
              <w:t>25 %</w:t>
            </w:r>
          </w:p>
        </w:tc>
        <w:tc>
          <w:tcPr>
            <w:tcW w:w="3203" w:type="dxa"/>
          </w:tcPr>
          <w:p w14:paraId="4A5C7004" w14:textId="77777777" w:rsidR="008D7A89" w:rsidRDefault="008D7A89" w:rsidP="00002CD6">
            <w:pPr>
              <w:pStyle w:val="ProductList-OfferingBody"/>
              <w:jc w:val="center"/>
            </w:pPr>
          </w:p>
        </w:tc>
      </w:tr>
      <w:tr w:rsidR="008D7A89" w:rsidRPr="00B44CF9" w14:paraId="351EBE61" w14:textId="1A710706" w:rsidTr="008D7A89">
        <w:tc>
          <w:tcPr>
            <w:tcW w:w="3436" w:type="dxa"/>
          </w:tcPr>
          <w:p w14:paraId="3695DA63" w14:textId="360D03C8" w:rsidR="008D7A89" w:rsidRPr="00EF7CF9" w:rsidRDefault="008D7A89" w:rsidP="00002CD6">
            <w:pPr>
              <w:pStyle w:val="ProductList-OfferingBody"/>
              <w:jc w:val="center"/>
            </w:pPr>
            <w:r>
              <w:t>&gt; 50 %</w:t>
            </w:r>
          </w:p>
        </w:tc>
        <w:tc>
          <w:tcPr>
            <w:tcW w:w="3549" w:type="dxa"/>
          </w:tcPr>
          <w:p w14:paraId="2DE7EA92" w14:textId="77777777" w:rsidR="008D7A89" w:rsidRPr="00EF7CF9" w:rsidRDefault="008D7A89" w:rsidP="00002CD6">
            <w:pPr>
              <w:pStyle w:val="ProductList-OfferingBody"/>
              <w:jc w:val="center"/>
            </w:pPr>
            <w:r>
              <w:t>50 %</w:t>
            </w:r>
          </w:p>
        </w:tc>
        <w:tc>
          <w:tcPr>
            <w:tcW w:w="3203" w:type="dxa"/>
          </w:tcPr>
          <w:p w14:paraId="7D273F2D" w14:textId="77777777" w:rsidR="008D7A89" w:rsidRDefault="008D7A89" w:rsidP="00002CD6">
            <w:pPr>
              <w:pStyle w:val="ProductList-OfferingBody"/>
              <w:jc w:val="center"/>
            </w:pPr>
          </w:p>
        </w:tc>
      </w:tr>
      <w:tr w:rsidR="008D7A89" w:rsidRPr="00B44CF9" w14:paraId="5EBFF820" w14:textId="02931AAA" w:rsidTr="008D7A89">
        <w:tc>
          <w:tcPr>
            <w:tcW w:w="3436" w:type="dxa"/>
          </w:tcPr>
          <w:p w14:paraId="777A52D2" w14:textId="2C56D2B6" w:rsidR="008D7A89" w:rsidRPr="00EF7CF9" w:rsidRDefault="008D7A89" w:rsidP="00002CD6">
            <w:pPr>
              <w:pStyle w:val="ProductList-OfferingBody"/>
              <w:jc w:val="center"/>
            </w:pPr>
            <w:r>
              <w:t>100 %</w:t>
            </w:r>
          </w:p>
        </w:tc>
        <w:tc>
          <w:tcPr>
            <w:tcW w:w="3549" w:type="dxa"/>
          </w:tcPr>
          <w:p w14:paraId="2AC83C59" w14:textId="77777777" w:rsidR="008D7A89" w:rsidRPr="00EF7CF9" w:rsidRDefault="008D7A89" w:rsidP="00002CD6">
            <w:pPr>
              <w:pStyle w:val="ProductList-OfferingBody"/>
              <w:jc w:val="center"/>
            </w:pPr>
            <w:r>
              <w:t>100 %</w:t>
            </w:r>
          </w:p>
        </w:tc>
        <w:tc>
          <w:tcPr>
            <w:tcW w:w="3203" w:type="dxa"/>
          </w:tcPr>
          <w:p w14:paraId="6072A47A" w14:textId="77777777" w:rsidR="008D7A89" w:rsidRDefault="008D7A89" w:rsidP="00002CD6">
            <w:pPr>
              <w:pStyle w:val="ProductList-OfferingBody"/>
              <w:jc w:val="center"/>
            </w:pPr>
          </w:p>
        </w:tc>
      </w:tr>
    </w:tbl>
    <w:p w14:paraId="5FF28ED0" w14:textId="77777777" w:rsidR="00D46DC5" w:rsidRPr="00EF7CF9" w:rsidRDefault="00D46DC5" w:rsidP="00D46DC5">
      <w:pPr>
        <w:pStyle w:val="ProductList-Body"/>
        <w:tabs>
          <w:tab w:val="clear" w:pos="360"/>
          <w:tab w:val="clear" w:pos="720"/>
          <w:tab w:val="clear" w:pos="1080"/>
        </w:tabs>
      </w:pPr>
    </w:p>
    <w:p w14:paraId="790AF5B7" w14:textId="450B8A56" w:rsidR="00D46DC5" w:rsidRPr="00EF7CF9" w:rsidRDefault="00D46DC5">
      <w:pPr>
        <w:pStyle w:val="ProductList-Body"/>
        <w:keepNext/>
        <w:numPr>
          <w:ilvl w:val="0"/>
          <w:numId w:val="5"/>
        </w:numPr>
        <w:tabs>
          <w:tab w:val="clear" w:pos="360"/>
          <w:tab w:val="clear" w:pos="720"/>
          <w:tab w:val="clear" w:pos="1080"/>
        </w:tabs>
        <w:ind w:left="360" w:hanging="360"/>
        <w:rPr>
          <w:b/>
        </w:rPr>
      </w:pPr>
      <w:r>
        <w:rPr>
          <w:b/>
          <w:color w:val="00188F"/>
        </w:rPr>
        <w:t>Уровень обслуживания в отношении Ложных срабатываний.</w:t>
      </w:r>
    </w:p>
    <w:p w14:paraId="34815E06" w14:textId="18A8EB1E" w:rsidR="00D46DC5" w:rsidRPr="00EF7CF9" w:rsidRDefault="00EF7CF9">
      <w:pPr>
        <w:pStyle w:val="ProductList-Body"/>
        <w:keepNext/>
        <w:numPr>
          <w:ilvl w:val="1"/>
          <w:numId w:val="5"/>
        </w:numPr>
        <w:tabs>
          <w:tab w:val="clear" w:pos="360"/>
          <w:tab w:val="clear" w:pos="720"/>
          <w:tab w:val="clear" w:pos="1080"/>
        </w:tabs>
        <w:ind w:left="720"/>
      </w:pPr>
      <w:r>
        <w:t>«Ложным срабатыванием» называется соотношение корректных деловых электронных писем, неправильно определенных системой фильтрации в качестве нежелательной почты, ко всем электронным письмам, обработанным службой за Применимый период.</w:t>
      </w:r>
    </w:p>
    <w:p w14:paraId="6200DF6C" w14:textId="75E7A01E" w:rsidR="00D46DC5" w:rsidRPr="00EF7CF9" w:rsidRDefault="00D46DC5">
      <w:pPr>
        <w:pStyle w:val="ProductList-Body"/>
        <w:numPr>
          <w:ilvl w:val="1"/>
          <w:numId w:val="5"/>
        </w:numPr>
        <w:tabs>
          <w:tab w:val="clear" w:pos="360"/>
          <w:tab w:val="clear" w:pos="720"/>
          <w:tab w:val="clear" w:pos="1080"/>
        </w:tabs>
        <w:ind w:left="720"/>
      </w:pPr>
      <w:r>
        <w:t>Полные исходные сообщения, включая все заголовки, должны быть направлены в службу поддержки пользователей.</w:t>
      </w:r>
    </w:p>
    <w:p w14:paraId="56882ADE" w14:textId="51F69848" w:rsidR="00D46DC5" w:rsidRPr="00EF7CF9" w:rsidRDefault="00D46DC5">
      <w:pPr>
        <w:pStyle w:val="ProductList-Body"/>
        <w:numPr>
          <w:ilvl w:val="1"/>
          <w:numId w:val="5"/>
        </w:numPr>
        <w:tabs>
          <w:tab w:val="clear" w:pos="360"/>
          <w:tab w:val="clear" w:pos="720"/>
          <w:tab w:val="clear" w:pos="1080"/>
        </w:tabs>
        <w:ind w:left="720"/>
      </w:pPr>
      <w:r>
        <w:t>Распространяется только на электронные письма, отправленные на действующие почтовые ящики.</w:t>
      </w:r>
    </w:p>
    <w:p w14:paraId="40E1716C" w14:textId="7C3CE5E2" w:rsidR="00D46DC5" w:rsidRPr="00EF7CF9" w:rsidRDefault="00D46DC5">
      <w:pPr>
        <w:pStyle w:val="ProductList-Body"/>
        <w:numPr>
          <w:ilvl w:val="1"/>
          <w:numId w:val="5"/>
        </w:numPr>
        <w:tabs>
          <w:tab w:val="clear" w:pos="360"/>
          <w:tab w:val="clear" w:pos="720"/>
          <w:tab w:val="clear" w:pos="1080"/>
        </w:tabs>
        <w:ind w:left="720"/>
      </w:pPr>
      <w:r>
        <w:t>Вы признаете, что классификация ложных срабатываний является субъективной, и понимаете, что мы будем добросовестно проводить оценку соотношения ложных срабатываний на основании предоставленных вами вещественных доказательств.</w:t>
      </w:r>
    </w:p>
    <w:p w14:paraId="23C90FDB" w14:textId="474C063D" w:rsidR="00D46DC5" w:rsidRPr="00EF7CF9" w:rsidRDefault="00D46DC5">
      <w:pPr>
        <w:pStyle w:val="ProductList-Body"/>
        <w:numPr>
          <w:ilvl w:val="1"/>
          <w:numId w:val="5"/>
        </w:numPr>
        <w:tabs>
          <w:tab w:val="clear" w:pos="360"/>
          <w:tab w:val="clear" w:pos="720"/>
          <w:tab w:val="clear" w:pos="1080"/>
        </w:tabs>
        <w:ind w:left="720"/>
      </w:pPr>
      <w:r>
        <w:t>Уровень обслуживания в отношении Ложных срабатываний не распространяется на следующее:</w:t>
      </w:r>
    </w:p>
    <w:p w14:paraId="7372134E" w14:textId="4A9824CE" w:rsidR="00D46DC5" w:rsidRPr="00EF7CF9" w:rsidRDefault="00D46DC5">
      <w:pPr>
        <w:pStyle w:val="ProductList-Body"/>
        <w:numPr>
          <w:ilvl w:val="2"/>
          <w:numId w:val="5"/>
        </w:numPr>
        <w:tabs>
          <w:tab w:val="clear" w:pos="360"/>
          <w:tab w:val="clear" w:pos="720"/>
          <w:tab w:val="clear" w:pos="1080"/>
        </w:tabs>
        <w:ind w:left="1080" w:hanging="360"/>
      </w:pPr>
      <w:r>
        <w:t>массовые рассылки, личные электронные письма или электронные письма порнографического содержания;</w:t>
      </w:r>
    </w:p>
    <w:p w14:paraId="7A5B93DD" w14:textId="481EF0DD" w:rsidR="00D46DC5" w:rsidRPr="00EF7CF9" w:rsidRDefault="00D46DC5">
      <w:pPr>
        <w:pStyle w:val="ProductList-Body"/>
        <w:numPr>
          <w:ilvl w:val="2"/>
          <w:numId w:val="5"/>
        </w:numPr>
        <w:tabs>
          <w:tab w:val="clear" w:pos="360"/>
          <w:tab w:val="clear" w:pos="720"/>
          <w:tab w:val="clear" w:pos="1080"/>
        </w:tabs>
        <w:ind w:left="1080" w:hanging="360"/>
      </w:pPr>
      <w:r>
        <w:t>электронные письма, большая часть содержимого которых не на английском языке;</w:t>
      </w:r>
    </w:p>
    <w:p w14:paraId="2644814B" w14:textId="660B23B4" w:rsidR="00D46DC5" w:rsidRPr="00EF7CF9" w:rsidRDefault="00D46DC5">
      <w:pPr>
        <w:pStyle w:val="ProductList-Body"/>
        <w:numPr>
          <w:ilvl w:val="2"/>
          <w:numId w:val="5"/>
        </w:numPr>
        <w:tabs>
          <w:tab w:val="clear" w:pos="360"/>
          <w:tab w:val="clear" w:pos="720"/>
          <w:tab w:val="clear" w:pos="1080"/>
        </w:tabs>
        <w:ind w:left="1080" w:hanging="360"/>
      </w:pPr>
      <w:r>
        <w:t>электронные письма, заблокированные правилами применения политик, репутационным фильтром или фильтром подключений по протоколу SMTP;</w:t>
      </w:r>
    </w:p>
    <w:p w14:paraId="2D20E567" w14:textId="54658CED" w:rsidR="00D46DC5" w:rsidRPr="00EF7CF9" w:rsidRDefault="00D46DC5">
      <w:pPr>
        <w:pStyle w:val="ProductList-Body"/>
        <w:numPr>
          <w:ilvl w:val="2"/>
          <w:numId w:val="5"/>
        </w:numPr>
        <w:tabs>
          <w:tab w:val="clear" w:pos="360"/>
          <w:tab w:val="clear" w:pos="720"/>
          <w:tab w:val="clear" w:pos="1080"/>
        </w:tabs>
        <w:ind w:left="1080" w:hanging="360"/>
      </w:pPr>
      <w:r>
        <w:t>электронные письма, доставленные в папку нежелательной почты.</w:t>
      </w:r>
    </w:p>
    <w:p w14:paraId="775DAECE" w14:textId="56DC4673" w:rsidR="00D46DC5" w:rsidRPr="00EF7CF9" w:rsidRDefault="00D46DC5">
      <w:pPr>
        <w:pStyle w:val="ProductList-Body"/>
        <w:numPr>
          <w:ilvl w:val="1"/>
          <w:numId w:val="5"/>
        </w:numPr>
        <w:tabs>
          <w:tab w:val="clear" w:pos="360"/>
          <w:tab w:val="clear" w:pos="720"/>
          <w:tab w:val="clear" w:pos="1080"/>
        </w:tabs>
        <w:ind w:left="720"/>
      </w:pPr>
      <w:r>
        <w:t>Компенсация за обслуживание в отношении Ложных срабатываний возможна в следующем размере:</w:t>
      </w:r>
    </w:p>
    <w:tbl>
      <w:tblPr>
        <w:tblW w:w="10044" w:type="dxa"/>
        <w:tblInd w:w="84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909"/>
        <w:gridCol w:w="5135"/>
      </w:tblGrid>
      <w:tr w:rsidR="00D46DC5" w:rsidRPr="00B44CF9" w14:paraId="55319DD5" w14:textId="77777777" w:rsidTr="00A3245A">
        <w:trPr>
          <w:tblHeader/>
        </w:trPr>
        <w:tc>
          <w:tcPr>
            <w:tcW w:w="4909" w:type="dxa"/>
            <w:shd w:val="clear" w:color="auto" w:fill="0072C6"/>
          </w:tcPr>
          <w:p w14:paraId="6B8ECFE6" w14:textId="2350992B" w:rsidR="00D46DC5" w:rsidRPr="00EF7CF9" w:rsidRDefault="00D46DC5" w:rsidP="00002CD6">
            <w:pPr>
              <w:pStyle w:val="ProductList-OfferingBody"/>
              <w:jc w:val="center"/>
              <w:rPr>
                <w:color w:val="FFFFFF" w:themeColor="background1"/>
              </w:rPr>
            </w:pPr>
            <w:r>
              <w:rPr>
                <w:color w:val="FFFFFF" w:themeColor="background1"/>
              </w:rPr>
              <w:t>Коэффициент Ложных срабатываний в Применимый период</w:t>
            </w:r>
          </w:p>
        </w:tc>
        <w:tc>
          <w:tcPr>
            <w:tcW w:w="5135" w:type="dxa"/>
            <w:shd w:val="clear" w:color="auto" w:fill="0072C6"/>
          </w:tcPr>
          <w:p w14:paraId="60CA8A89" w14:textId="77777777" w:rsidR="00D46DC5" w:rsidRPr="00EF7CF9" w:rsidRDefault="00D46DC5" w:rsidP="00002CD6">
            <w:pPr>
              <w:pStyle w:val="ProductList-OfferingBody"/>
              <w:jc w:val="center"/>
              <w:rPr>
                <w:color w:val="FFFFFF" w:themeColor="background1"/>
              </w:rPr>
            </w:pPr>
            <w:r>
              <w:rPr>
                <w:color w:val="FFFFFF" w:themeColor="background1"/>
              </w:rPr>
              <w:t>Компенсация за обслуживание</w:t>
            </w:r>
          </w:p>
        </w:tc>
      </w:tr>
      <w:tr w:rsidR="00D46DC5" w:rsidRPr="00B44CF9" w14:paraId="7AE054B0" w14:textId="77777777" w:rsidTr="00A3245A">
        <w:tc>
          <w:tcPr>
            <w:tcW w:w="4909" w:type="dxa"/>
          </w:tcPr>
          <w:p w14:paraId="6B80DC14" w14:textId="145C484D" w:rsidR="00D46DC5" w:rsidRPr="00EF7CF9" w:rsidRDefault="00D46DC5" w:rsidP="00ED3399">
            <w:pPr>
              <w:pStyle w:val="ProductList-OfferingBody"/>
              <w:jc w:val="center"/>
            </w:pPr>
            <w:r>
              <w:t>&gt; 1:250 000.</w:t>
            </w:r>
          </w:p>
        </w:tc>
        <w:tc>
          <w:tcPr>
            <w:tcW w:w="5135" w:type="dxa"/>
          </w:tcPr>
          <w:p w14:paraId="4987D417" w14:textId="77777777" w:rsidR="00D46DC5" w:rsidRPr="00EF7CF9" w:rsidRDefault="00D46DC5" w:rsidP="00002CD6">
            <w:pPr>
              <w:pStyle w:val="ProductList-OfferingBody"/>
              <w:jc w:val="center"/>
            </w:pPr>
            <w:r>
              <w:t>25 %</w:t>
            </w:r>
          </w:p>
        </w:tc>
      </w:tr>
      <w:tr w:rsidR="00D46DC5" w:rsidRPr="00B44CF9" w14:paraId="3254687C" w14:textId="77777777" w:rsidTr="00A3245A">
        <w:tc>
          <w:tcPr>
            <w:tcW w:w="4909" w:type="dxa"/>
          </w:tcPr>
          <w:p w14:paraId="0B1DD814" w14:textId="334E68D2" w:rsidR="00D46DC5" w:rsidRPr="00EF7CF9" w:rsidRDefault="00D46DC5" w:rsidP="00002CD6">
            <w:pPr>
              <w:pStyle w:val="ProductList-OfferingBody"/>
              <w:jc w:val="center"/>
            </w:pPr>
            <w:r>
              <w:t>&gt; 1:10 000.</w:t>
            </w:r>
          </w:p>
        </w:tc>
        <w:tc>
          <w:tcPr>
            <w:tcW w:w="5135" w:type="dxa"/>
          </w:tcPr>
          <w:p w14:paraId="12F73FB9" w14:textId="77777777" w:rsidR="00D46DC5" w:rsidRPr="00EF7CF9" w:rsidRDefault="00D46DC5" w:rsidP="00002CD6">
            <w:pPr>
              <w:pStyle w:val="ProductList-OfferingBody"/>
              <w:jc w:val="center"/>
            </w:pPr>
            <w:r>
              <w:t>50 %</w:t>
            </w:r>
          </w:p>
        </w:tc>
      </w:tr>
      <w:tr w:rsidR="00D46DC5" w:rsidRPr="00B44CF9" w14:paraId="54FC3522" w14:textId="77777777" w:rsidTr="00A3245A">
        <w:tc>
          <w:tcPr>
            <w:tcW w:w="4909" w:type="dxa"/>
          </w:tcPr>
          <w:p w14:paraId="6B393370" w14:textId="621818A1" w:rsidR="00D46DC5" w:rsidRPr="00EF7CF9" w:rsidRDefault="00F575B8" w:rsidP="00002CD6">
            <w:pPr>
              <w:pStyle w:val="ProductList-OfferingBody"/>
              <w:jc w:val="center"/>
            </w:pPr>
            <w:r>
              <w:t>&gt; 1:100.</w:t>
            </w:r>
          </w:p>
        </w:tc>
        <w:tc>
          <w:tcPr>
            <w:tcW w:w="5135" w:type="dxa"/>
          </w:tcPr>
          <w:p w14:paraId="0C773A17" w14:textId="77777777" w:rsidR="00D46DC5" w:rsidRPr="00EF7CF9" w:rsidRDefault="00D46DC5" w:rsidP="00002CD6">
            <w:pPr>
              <w:pStyle w:val="ProductList-OfferingBody"/>
              <w:jc w:val="center"/>
            </w:pPr>
            <w:r>
              <w:t>100 %</w:t>
            </w:r>
          </w:p>
        </w:tc>
      </w:tr>
    </w:tbl>
    <w:p w14:paraId="0FECF8DB" w14:textId="0DCDF2E4" w:rsidR="00EA5FB1" w:rsidRPr="00EF7CF9" w:rsidRDefault="00990838"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D35020">
          <w:rPr>
            <w:rStyle w:val="Hyperlink"/>
            <w:sz w:val="16"/>
            <w:szCs w:val="16"/>
          </w:rPr>
          <w:t>Оглавление</w:t>
        </w:r>
      </w:hyperlink>
      <w:r>
        <w:rPr>
          <w:sz w:val="16"/>
          <w:szCs w:val="16"/>
        </w:rPr>
        <w:t xml:space="preserve"> / </w:t>
      </w:r>
      <w:hyperlink w:anchor="Definitions" w:history="1">
        <w:r w:rsidRPr="00D35020">
          <w:rPr>
            <w:rStyle w:val="Hyperlink"/>
            <w:sz w:val="16"/>
            <w:szCs w:val="16"/>
          </w:rPr>
          <w:t>Определения</w:t>
        </w:r>
      </w:hyperlink>
    </w:p>
    <w:sectPr w:rsidR="00EA5FB1" w:rsidRPr="00EF7CF9" w:rsidSect="005C2E08">
      <w:footerReference w:type="first" r:id="rId29"/>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68160" w14:textId="77777777" w:rsidR="007618AA" w:rsidRDefault="007618AA" w:rsidP="009A573F">
      <w:pPr>
        <w:spacing w:after="0" w:line="240" w:lineRule="auto"/>
      </w:pPr>
      <w:r>
        <w:separator/>
      </w:r>
    </w:p>
    <w:p w14:paraId="571DF752" w14:textId="77777777" w:rsidR="007618AA" w:rsidRDefault="007618AA"/>
    <w:p w14:paraId="33A5EE84" w14:textId="77777777" w:rsidR="007618AA" w:rsidRDefault="007618AA"/>
    <w:p w14:paraId="7FBBFCBD" w14:textId="77777777" w:rsidR="007618AA" w:rsidRDefault="007618AA"/>
    <w:p w14:paraId="69DBE71A" w14:textId="77777777" w:rsidR="007618AA" w:rsidRDefault="007618AA"/>
  </w:endnote>
  <w:endnote w:type="continuationSeparator" w:id="0">
    <w:p w14:paraId="4127113D" w14:textId="77777777" w:rsidR="007618AA" w:rsidRDefault="007618AA" w:rsidP="009A573F">
      <w:pPr>
        <w:spacing w:after="0" w:line="240" w:lineRule="auto"/>
      </w:pPr>
      <w:r>
        <w:continuationSeparator/>
      </w:r>
    </w:p>
    <w:p w14:paraId="12CD1E1D" w14:textId="77777777" w:rsidR="007618AA" w:rsidRDefault="007618AA"/>
    <w:p w14:paraId="620906EA" w14:textId="77777777" w:rsidR="007618AA" w:rsidRDefault="007618AA"/>
    <w:p w14:paraId="0F5B2AAF" w14:textId="77777777" w:rsidR="007618AA" w:rsidRDefault="007618AA"/>
    <w:p w14:paraId="37812FBA" w14:textId="77777777" w:rsidR="007618AA" w:rsidRDefault="007618AA"/>
  </w:endnote>
  <w:endnote w:type="continuationNotice" w:id="1">
    <w:p w14:paraId="062BD01A" w14:textId="77777777" w:rsidR="007618AA" w:rsidRDefault="007618AA">
      <w:pPr>
        <w:spacing w:after="0" w:line="240" w:lineRule="auto"/>
      </w:pPr>
    </w:p>
    <w:p w14:paraId="59DB20D4" w14:textId="77777777" w:rsidR="007618AA" w:rsidRDefault="007618AA"/>
    <w:p w14:paraId="46874560" w14:textId="77777777" w:rsidR="007618AA" w:rsidRDefault="007618AA"/>
    <w:p w14:paraId="4E7D3DFB" w14:textId="77777777" w:rsidR="007618AA" w:rsidRDefault="007618AA"/>
    <w:p w14:paraId="35BF9250" w14:textId="77777777" w:rsidR="007618AA" w:rsidRDefault="007618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546C88" w:rsidRDefault="00546C88" w:rsidP="00914BDB">
    <w:pPr>
      <w:pStyle w:val="ProductList-Body"/>
    </w:pPr>
    <w:r>
      <w:rPr>
        <w:noProof/>
        <w:lang w:val="en-US" w:eastAsia="zh-CN" w:bidi="ar-SA"/>
      </w:rPr>
      <w:drawing>
        <wp:inline distT="0" distB="0" distL="0" distR="0" wp14:anchorId="57C84DC6" wp14:editId="3A5C7D0C">
          <wp:extent cx="1993692" cy="457200"/>
          <wp:effectExtent l="0" t="0" r="6985" b="0"/>
          <wp:docPr id="880940628"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546C88" w:rsidRPr="00C76DF3" w14:paraId="25A3A111" w14:textId="77777777" w:rsidTr="00A45E01">
      <w:tc>
        <w:tcPr>
          <w:tcW w:w="1975" w:type="dxa"/>
          <w:shd w:val="clear" w:color="auto" w:fill="BFBFBF" w:themeFill="background1" w:themeFillShade="BF"/>
          <w:vAlign w:val="center"/>
        </w:tcPr>
        <w:p w14:paraId="5F986FDD" w14:textId="3B14FFF2"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8F5ECC">
              <w:rPr>
                <w:rStyle w:val="Hyperlink"/>
                <w:sz w:val="14"/>
                <w:szCs w:val="14"/>
              </w:rPr>
              <w:t>Оглавление</w:t>
            </w:r>
          </w:hyperlink>
        </w:p>
      </w:tc>
      <w:tc>
        <w:tcPr>
          <w:tcW w:w="270" w:type="dxa"/>
          <w:tcBorders>
            <w:top w:val="nil"/>
            <w:bottom w:val="nil"/>
          </w:tcBorders>
          <w:vAlign w:val="center"/>
        </w:tcPr>
        <w:p w14:paraId="76085F21" w14:textId="77777777"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6E82A02F"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8F5ECC">
              <w:rPr>
                <w:rStyle w:val="Hyperlink"/>
                <w:sz w:val="14"/>
                <w:szCs w:val="14"/>
              </w:rPr>
              <w:t>Введение</w:t>
            </w:r>
          </w:hyperlink>
        </w:p>
      </w:tc>
      <w:tc>
        <w:tcPr>
          <w:tcW w:w="271" w:type="dxa"/>
          <w:tcBorders>
            <w:top w:val="nil"/>
            <w:bottom w:val="nil"/>
          </w:tcBorders>
          <w:vAlign w:val="center"/>
        </w:tcPr>
        <w:p w14:paraId="521E99E1" w14:textId="77777777"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5D2C1892"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8F5ECC">
              <w:rPr>
                <w:rStyle w:val="Hyperlink"/>
                <w:sz w:val="14"/>
                <w:szCs w:val="14"/>
              </w:rPr>
              <w:t>Общие условия</w:t>
            </w:r>
          </w:hyperlink>
        </w:p>
      </w:tc>
      <w:tc>
        <w:tcPr>
          <w:tcW w:w="272" w:type="dxa"/>
          <w:tcBorders>
            <w:top w:val="nil"/>
            <w:bottom w:val="nil"/>
          </w:tcBorders>
          <w:vAlign w:val="center"/>
        </w:tcPr>
        <w:p w14:paraId="1F5A8D3D" w14:textId="77777777"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319570F5"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8F5ECC">
              <w:rPr>
                <w:rStyle w:val="Hyperlink"/>
                <w:sz w:val="14"/>
                <w:szCs w:val="14"/>
              </w:rPr>
              <w:t>Условия для конкретных Служб</w:t>
            </w:r>
          </w:hyperlink>
        </w:p>
      </w:tc>
      <w:tc>
        <w:tcPr>
          <w:tcW w:w="273" w:type="dxa"/>
          <w:tcBorders>
            <w:top w:val="nil"/>
            <w:bottom w:val="nil"/>
          </w:tcBorders>
          <w:vAlign w:val="center"/>
        </w:tcPr>
        <w:p w14:paraId="6A4318B5" w14:textId="77777777"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0E34F1F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8F5ECC">
              <w:rPr>
                <w:rStyle w:val="Hyperlink"/>
                <w:sz w:val="14"/>
                <w:szCs w:val="14"/>
              </w:rPr>
              <w:t>Приложения</w:t>
            </w:r>
          </w:hyperlink>
        </w:p>
      </w:tc>
    </w:tr>
  </w:tbl>
  <w:p w14:paraId="1166BF0D" w14:textId="77777777" w:rsidR="00546C88" w:rsidRDefault="00546C88"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546C88" w:rsidRPr="00C76DF3" w14:paraId="32E85765" w14:textId="77777777" w:rsidTr="00B0776A">
      <w:tc>
        <w:tcPr>
          <w:tcW w:w="1975" w:type="dxa"/>
          <w:shd w:val="clear" w:color="auto" w:fill="BFBFBF" w:themeFill="background1" w:themeFillShade="BF"/>
          <w:vAlign w:val="center"/>
        </w:tcPr>
        <w:p w14:paraId="7081A355" w14:textId="2B20A7FF"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8F5ECC">
              <w:rPr>
                <w:rStyle w:val="Hyperlink"/>
                <w:sz w:val="14"/>
                <w:szCs w:val="14"/>
              </w:rPr>
              <w:t>Оглавление</w:t>
            </w:r>
          </w:hyperlink>
        </w:p>
      </w:tc>
      <w:tc>
        <w:tcPr>
          <w:tcW w:w="270" w:type="dxa"/>
          <w:tcBorders>
            <w:top w:val="nil"/>
            <w:bottom w:val="nil"/>
          </w:tcBorders>
          <w:vAlign w:val="center"/>
        </w:tcPr>
        <w:p w14:paraId="3863E4F2" w14:textId="21F16962"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3E8E4460"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8F5ECC">
              <w:rPr>
                <w:rStyle w:val="Hyperlink"/>
                <w:sz w:val="14"/>
                <w:szCs w:val="14"/>
              </w:rPr>
              <w:t>Введение</w:t>
            </w:r>
          </w:hyperlink>
        </w:p>
      </w:tc>
      <w:tc>
        <w:tcPr>
          <w:tcW w:w="271" w:type="dxa"/>
          <w:tcBorders>
            <w:top w:val="nil"/>
            <w:bottom w:val="nil"/>
          </w:tcBorders>
          <w:vAlign w:val="center"/>
        </w:tcPr>
        <w:p w14:paraId="68A10451" w14:textId="6055543B"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787B0D83"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8F5ECC">
              <w:rPr>
                <w:rStyle w:val="Hyperlink"/>
                <w:sz w:val="14"/>
                <w:szCs w:val="14"/>
              </w:rPr>
              <w:t>Общие условия</w:t>
            </w:r>
          </w:hyperlink>
        </w:p>
      </w:tc>
      <w:tc>
        <w:tcPr>
          <w:tcW w:w="272" w:type="dxa"/>
          <w:tcBorders>
            <w:top w:val="nil"/>
            <w:bottom w:val="nil"/>
          </w:tcBorders>
          <w:vAlign w:val="center"/>
        </w:tcPr>
        <w:p w14:paraId="2EA56682" w14:textId="71363A18"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190D52D5"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8F5ECC">
              <w:rPr>
                <w:rStyle w:val="Hyperlink"/>
                <w:sz w:val="14"/>
                <w:szCs w:val="14"/>
              </w:rPr>
              <w:t>Условия для конкретных Служб</w:t>
            </w:r>
          </w:hyperlink>
        </w:p>
      </w:tc>
      <w:tc>
        <w:tcPr>
          <w:tcW w:w="273" w:type="dxa"/>
          <w:tcBorders>
            <w:top w:val="nil"/>
            <w:bottom w:val="nil"/>
          </w:tcBorders>
          <w:vAlign w:val="center"/>
        </w:tcPr>
        <w:p w14:paraId="18D69201" w14:textId="49D07FFB"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1B75A185"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8F5ECC">
              <w:rPr>
                <w:rStyle w:val="Hyperlink"/>
                <w:sz w:val="14"/>
                <w:szCs w:val="14"/>
              </w:rPr>
              <w:t>Приложения</w:t>
            </w:r>
          </w:hyperlink>
        </w:p>
      </w:tc>
    </w:tr>
  </w:tbl>
  <w:p w14:paraId="2F49D278" w14:textId="77777777" w:rsidR="00546C88" w:rsidRDefault="00546C88"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546C88" w:rsidRPr="00C76DF3" w14:paraId="49EBE58A" w14:textId="77777777" w:rsidTr="00B5200C">
      <w:tc>
        <w:tcPr>
          <w:tcW w:w="1255" w:type="dxa"/>
          <w:shd w:val="clear" w:color="auto" w:fill="F2F2F2" w:themeFill="background1" w:themeFillShade="F2"/>
          <w:vAlign w:val="center"/>
        </w:tcPr>
        <w:p w14:paraId="102377D2" w14:textId="77777777" w:rsidR="00546C88" w:rsidRPr="00C76DF3" w:rsidRDefault="00546C88" w:rsidP="00370875">
          <w:pPr>
            <w:pStyle w:val="ProductList-OfferingBody"/>
            <w:ind w:left="-77" w:right="-73"/>
            <w:jc w:val="center"/>
            <w:rPr>
              <w:color w:val="808080" w:themeColor="background1" w:themeShade="80"/>
              <w:sz w:val="14"/>
              <w:szCs w:val="14"/>
            </w:rPr>
          </w:pPr>
          <w:hyperlink w:anchor="Оглавление" w:history="1">
            <w:r>
              <w:rPr>
                <w:rStyle w:val="Hyperlink"/>
                <w:sz w:val="14"/>
                <w:szCs w:val="14"/>
              </w:rPr>
              <w:t>Оглавление</w:t>
            </w:r>
          </w:hyperlink>
        </w:p>
      </w:tc>
      <w:tc>
        <w:tcPr>
          <w:tcW w:w="181" w:type="dxa"/>
          <w:tcBorders>
            <w:top w:val="nil"/>
            <w:bottom w:val="nil"/>
          </w:tcBorders>
          <w:vAlign w:val="center"/>
        </w:tcPr>
        <w:p w14:paraId="3BB867E4" w14:textId="77777777" w:rsidR="00546C88" w:rsidRPr="00C76DF3" w:rsidRDefault="00546C88"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546C88" w:rsidRPr="00C76DF3" w:rsidRDefault="00546C88" w:rsidP="00370875">
          <w:pPr>
            <w:pStyle w:val="ProductList-OfferingBody"/>
            <w:ind w:left="-72" w:right="-74"/>
            <w:jc w:val="center"/>
            <w:rPr>
              <w:color w:val="808080" w:themeColor="background1" w:themeShade="80"/>
              <w:sz w:val="14"/>
              <w:szCs w:val="14"/>
            </w:rPr>
          </w:pPr>
          <w:hyperlink w:anchor="Введение" w:history="1">
            <w:r>
              <w:rPr>
                <w:rStyle w:val="Hyperlink"/>
                <w:sz w:val="14"/>
                <w:szCs w:val="14"/>
              </w:rPr>
              <w:t>Введение</w:t>
            </w:r>
          </w:hyperlink>
        </w:p>
      </w:tc>
      <w:tc>
        <w:tcPr>
          <w:tcW w:w="182" w:type="dxa"/>
          <w:tcBorders>
            <w:top w:val="nil"/>
            <w:bottom w:val="nil"/>
          </w:tcBorders>
          <w:vAlign w:val="center"/>
        </w:tcPr>
        <w:p w14:paraId="53D82520" w14:textId="77777777" w:rsidR="00546C88" w:rsidRPr="00C76DF3" w:rsidRDefault="00546C88"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546C88" w:rsidRPr="00C76DF3" w:rsidRDefault="00546C88" w:rsidP="00370875">
          <w:pPr>
            <w:pStyle w:val="ProductList-OfferingBody"/>
            <w:ind w:left="-72" w:right="-75"/>
            <w:jc w:val="center"/>
            <w:rPr>
              <w:color w:val="808080" w:themeColor="background1" w:themeShade="80"/>
              <w:sz w:val="14"/>
              <w:szCs w:val="14"/>
            </w:rPr>
          </w:pPr>
          <w:hyperlink w:anchor="LicenseTerms" w:history="1">
            <w:r>
              <w:rPr>
                <w:rStyle w:val="Hyperlink"/>
                <w:sz w:val="14"/>
                <w:szCs w:val="14"/>
              </w:rPr>
              <w:t>Условия лицензии</w:t>
            </w:r>
          </w:hyperlink>
        </w:p>
      </w:tc>
      <w:tc>
        <w:tcPr>
          <w:tcW w:w="183" w:type="dxa"/>
          <w:tcBorders>
            <w:top w:val="nil"/>
            <w:bottom w:val="nil"/>
          </w:tcBorders>
          <w:vAlign w:val="center"/>
        </w:tcPr>
        <w:p w14:paraId="1125AF40" w14:textId="77777777" w:rsidR="00546C88" w:rsidRPr="00C76DF3" w:rsidRDefault="00546C88"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546C88" w:rsidRPr="00C76DF3" w:rsidRDefault="00546C88" w:rsidP="00370875">
          <w:pPr>
            <w:pStyle w:val="ProductList-OfferingBody"/>
            <w:ind w:left="-72" w:right="-77"/>
            <w:jc w:val="center"/>
            <w:rPr>
              <w:color w:val="808080" w:themeColor="background1" w:themeShade="80"/>
              <w:sz w:val="14"/>
              <w:szCs w:val="14"/>
            </w:rPr>
          </w:pPr>
          <w:hyperlink w:anchor="Программное обеспечение" w:history="1">
            <w:r>
              <w:rPr>
                <w:rStyle w:val="Hyperlink"/>
                <w:sz w:val="14"/>
                <w:szCs w:val="14"/>
              </w:rPr>
              <w:t>Программное обеспечение</w:t>
            </w:r>
          </w:hyperlink>
        </w:p>
      </w:tc>
      <w:tc>
        <w:tcPr>
          <w:tcW w:w="185" w:type="dxa"/>
          <w:tcBorders>
            <w:top w:val="nil"/>
            <w:bottom w:val="nil"/>
          </w:tcBorders>
          <w:vAlign w:val="center"/>
        </w:tcPr>
        <w:p w14:paraId="1E5F93B5" w14:textId="77777777" w:rsidR="00546C88" w:rsidRPr="00C76DF3" w:rsidRDefault="00546C88"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546C88" w:rsidRPr="00C76DF3" w:rsidRDefault="00546C88" w:rsidP="000506C5">
          <w:pPr>
            <w:pStyle w:val="ProductList-OfferingBody"/>
            <w:ind w:left="-72" w:right="-77"/>
            <w:jc w:val="center"/>
            <w:rPr>
              <w:color w:val="808080" w:themeColor="background1" w:themeShade="80"/>
              <w:sz w:val="14"/>
              <w:szCs w:val="14"/>
            </w:rPr>
          </w:pPr>
          <w:hyperlink w:anchor="OnlineServices" w:history="1">
            <w:r>
              <w:rPr>
                <w:rStyle w:val="Hyperlink"/>
                <w:sz w:val="14"/>
                <w:szCs w:val="14"/>
              </w:rPr>
              <w:t>Онлайн-сервисы</w:t>
            </w:r>
          </w:hyperlink>
        </w:p>
      </w:tc>
      <w:tc>
        <w:tcPr>
          <w:tcW w:w="180" w:type="dxa"/>
          <w:tcBorders>
            <w:top w:val="nil"/>
            <w:bottom w:val="nil"/>
          </w:tcBorders>
        </w:tcPr>
        <w:p w14:paraId="774E3CA7" w14:textId="77777777" w:rsidR="00546C88" w:rsidRPr="00C76DF3" w:rsidRDefault="00546C88"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546C88" w:rsidRPr="00C76DF3" w:rsidRDefault="00546C88" w:rsidP="000506C5">
          <w:pPr>
            <w:pStyle w:val="ProductList-OfferingBody"/>
            <w:ind w:left="-67" w:right="-72"/>
            <w:jc w:val="center"/>
            <w:rPr>
              <w:rFonts w:ascii="Wingdings" w:hAnsi="Wingdings" w:cs="Wingdings"/>
              <w:color w:val="808080" w:themeColor="background1" w:themeShade="80"/>
              <w:sz w:val="14"/>
              <w:szCs w:val="14"/>
            </w:rPr>
          </w:pPr>
          <w:hyperlink w:anchor="OnlineServices" w:history="1">
            <w:hyperlink w:anchor="Глоссарий" w:history="1">
              <w:r>
                <w:rPr>
                  <w:rStyle w:val="Hyperlink"/>
                  <w:sz w:val="14"/>
                  <w:szCs w:val="14"/>
                </w:rPr>
                <w:t>Глоссарий</w:t>
              </w:r>
            </w:hyperlink>
          </w:hyperlink>
          <w:hyperlink w:anchor="Службы" w:history="1">
            <w:r>
              <w:rPr>
                <w:rStyle w:val="Hyperlink"/>
                <w:sz w:val="22"/>
              </w:rPr>
              <w:t>Службы</w:t>
            </w:r>
          </w:hyperlink>
        </w:p>
      </w:tc>
      <w:tc>
        <w:tcPr>
          <w:tcW w:w="270" w:type="dxa"/>
          <w:tcBorders>
            <w:top w:val="nil"/>
            <w:bottom w:val="nil"/>
          </w:tcBorders>
          <w:vAlign w:val="center"/>
        </w:tcPr>
        <w:p w14:paraId="5133B465" w14:textId="77777777" w:rsidR="00546C88" w:rsidRPr="00C76DF3" w:rsidRDefault="00546C88"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546C88" w:rsidRPr="00C76DF3" w:rsidRDefault="00546C88" w:rsidP="00370875">
          <w:pPr>
            <w:pStyle w:val="ProductList-OfferingBody"/>
            <w:ind w:left="-72" w:right="-76"/>
            <w:jc w:val="center"/>
            <w:rPr>
              <w:color w:val="808080" w:themeColor="background1" w:themeShade="80"/>
              <w:sz w:val="14"/>
              <w:szCs w:val="14"/>
            </w:rPr>
          </w:pPr>
          <w:hyperlink w:anchor="AppendixA" w:history="1">
            <w:r>
              <w:rPr>
                <w:rStyle w:val="Hyperlink"/>
                <w:sz w:val="14"/>
                <w:szCs w:val="14"/>
              </w:rPr>
              <w:t>Приложения</w:t>
            </w:r>
          </w:hyperlink>
        </w:p>
      </w:tc>
      <w:tc>
        <w:tcPr>
          <w:tcW w:w="184" w:type="dxa"/>
          <w:tcBorders>
            <w:top w:val="nil"/>
            <w:bottom w:val="nil"/>
          </w:tcBorders>
          <w:vAlign w:val="center"/>
        </w:tcPr>
        <w:p w14:paraId="54B478A3" w14:textId="77777777" w:rsidR="00546C88" w:rsidRPr="00C76DF3" w:rsidRDefault="00546C88"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546C88" w:rsidRPr="00C76DF3" w:rsidRDefault="00546C88" w:rsidP="00370875">
          <w:pPr>
            <w:pStyle w:val="ProductList-OfferingBody"/>
            <w:ind w:left="-72" w:right="-74"/>
            <w:jc w:val="center"/>
            <w:rPr>
              <w:color w:val="808080" w:themeColor="background1" w:themeShade="80"/>
              <w:sz w:val="14"/>
              <w:szCs w:val="14"/>
            </w:rPr>
          </w:pPr>
          <w:hyperlink w:anchor="Указатель" w:history="1">
            <w:r>
              <w:rPr>
                <w:rStyle w:val="Hyperlink"/>
                <w:sz w:val="14"/>
                <w:szCs w:val="14"/>
              </w:rPr>
              <w:t>Указатель</w:t>
            </w:r>
          </w:hyperlink>
        </w:p>
      </w:tc>
    </w:tr>
  </w:tbl>
  <w:p w14:paraId="79D1A8DC" w14:textId="77777777" w:rsidR="00546C88" w:rsidRDefault="00546C88"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546C88" w:rsidRPr="00C76DF3" w14:paraId="377D996F" w14:textId="77777777" w:rsidTr="00A45E01">
      <w:tc>
        <w:tcPr>
          <w:tcW w:w="1975" w:type="dxa"/>
          <w:shd w:val="clear" w:color="auto" w:fill="F2F2F2" w:themeFill="background1" w:themeFillShade="F2"/>
          <w:vAlign w:val="center"/>
        </w:tcPr>
        <w:p w14:paraId="2CAAE4F8" w14:textId="2C5A4729"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8F5ECC">
              <w:rPr>
                <w:rStyle w:val="Hyperlink"/>
                <w:sz w:val="14"/>
                <w:szCs w:val="14"/>
              </w:rPr>
              <w:t>Оглавление</w:t>
            </w:r>
          </w:hyperlink>
        </w:p>
      </w:tc>
      <w:tc>
        <w:tcPr>
          <w:tcW w:w="270" w:type="dxa"/>
          <w:tcBorders>
            <w:top w:val="nil"/>
            <w:bottom w:val="nil"/>
          </w:tcBorders>
          <w:vAlign w:val="center"/>
        </w:tcPr>
        <w:p w14:paraId="331EB8EA" w14:textId="31868BB5"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52E15C6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8F5ECC">
              <w:rPr>
                <w:rStyle w:val="Hyperlink"/>
                <w:sz w:val="14"/>
                <w:szCs w:val="14"/>
              </w:rPr>
              <w:t>Введение</w:t>
            </w:r>
          </w:hyperlink>
        </w:p>
      </w:tc>
      <w:tc>
        <w:tcPr>
          <w:tcW w:w="271" w:type="dxa"/>
          <w:tcBorders>
            <w:top w:val="nil"/>
            <w:bottom w:val="nil"/>
          </w:tcBorders>
          <w:vAlign w:val="center"/>
        </w:tcPr>
        <w:p w14:paraId="2EE94BCB" w14:textId="3C787486"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4C7FF70D"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8F5ECC">
              <w:rPr>
                <w:rStyle w:val="Hyperlink"/>
                <w:sz w:val="14"/>
                <w:szCs w:val="14"/>
              </w:rPr>
              <w:t>Общие условия</w:t>
            </w:r>
          </w:hyperlink>
        </w:p>
      </w:tc>
      <w:tc>
        <w:tcPr>
          <w:tcW w:w="272" w:type="dxa"/>
          <w:tcBorders>
            <w:top w:val="nil"/>
            <w:bottom w:val="nil"/>
          </w:tcBorders>
          <w:vAlign w:val="center"/>
        </w:tcPr>
        <w:p w14:paraId="6AA7770D" w14:textId="73B2BB9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0A5FB0DD"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8F5ECC">
              <w:rPr>
                <w:rStyle w:val="Hyperlink"/>
                <w:sz w:val="14"/>
                <w:szCs w:val="14"/>
              </w:rPr>
              <w:t>Условия для конкретных Служб</w:t>
            </w:r>
          </w:hyperlink>
        </w:p>
      </w:tc>
      <w:tc>
        <w:tcPr>
          <w:tcW w:w="273" w:type="dxa"/>
          <w:tcBorders>
            <w:top w:val="nil"/>
            <w:bottom w:val="nil"/>
          </w:tcBorders>
          <w:vAlign w:val="center"/>
        </w:tcPr>
        <w:p w14:paraId="50E48EA4" w14:textId="63DD30E1"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6AC52FE4"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8F5ECC">
              <w:rPr>
                <w:rStyle w:val="Hyperlink"/>
                <w:sz w:val="14"/>
                <w:szCs w:val="14"/>
              </w:rPr>
              <w:t>Приложения</w:t>
            </w:r>
          </w:hyperlink>
        </w:p>
      </w:tc>
    </w:tr>
  </w:tbl>
  <w:p w14:paraId="651096C7" w14:textId="77777777" w:rsidR="00546C88" w:rsidRPr="00A45E01" w:rsidRDefault="00546C88" w:rsidP="00A45E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546C88" w:rsidRPr="00C76DF3" w14:paraId="42D8A5AC" w14:textId="77777777" w:rsidTr="0068789E">
      <w:tc>
        <w:tcPr>
          <w:tcW w:w="1975" w:type="dxa"/>
          <w:shd w:val="clear" w:color="auto" w:fill="F2F2F2" w:themeFill="background1" w:themeFillShade="F2"/>
          <w:vAlign w:val="center"/>
        </w:tcPr>
        <w:p w14:paraId="15FCC0A4" w14:textId="08EE28E4"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TOC" w:history="1">
            <w:r w:rsidRPr="008F5ECC">
              <w:rPr>
                <w:rStyle w:val="Hyperlink"/>
                <w:sz w:val="14"/>
                <w:szCs w:val="14"/>
              </w:rPr>
              <w:t>Оглавление</w:t>
            </w:r>
          </w:hyperlink>
        </w:p>
      </w:tc>
      <w:tc>
        <w:tcPr>
          <w:tcW w:w="270" w:type="dxa"/>
          <w:tcBorders>
            <w:top w:val="nil"/>
            <w:bottom w:val="nil"/>
          </w:tcBorders>
          <w:vAlign w:val="center"/>
        </w:tcPr>
        <w:p w14:paraId="1C770C74" w14:textId="20BAB770"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6D38B1A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Introduction" w:history="1">
            <w:r w:rsidRPr="008F5ECC">
              <w:rPr>
                <w:rStyle w:val="Hyperlink"/>
                <w:sz w:val="14"/>
                <w:szCs w:val="14"/>
              </w:rPr>
              <w:t>Введение</w:t>
            </w:r>
          </w:hyperlink>
        </w:p>
      </w:tc>
      <w:tc>
        <w:tcPr>
          <w:tcW w:w="271" w:type="dxa"/>
          <w:tcBorders>
            <w:top w:val="nil"/>
            <w:bottom w:val="nil"/>
          </w:tcBorders>
          <w:vAlign w:val="center"/>
        </w:tcPr>
        <w:p w14:paraId="1CBE34FF" w14:textId="3DAC9B84" w:rsidR="00546C88" w:rsidRPr="00C76DF3" w:rsidRDefault="00546C88" w:rsidP="008F5ECC">
          <w:pPr>
            <w:pStyle w:val="ProductList-OfferingBody"/>
            <w:tabs>
              <w:tab w:val="clear" w:pos="360"/>
              <w:tab w:val="clear" w:pos="720"/>
              <w:tab w:val="clear" w:pos="1080"/>
            </w:tabs>
            <w:ind w:left="0" w:right="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4BD2651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GeneralTerms" w:history="1">
            <w:r w:rsidRPr="008F5ECC">
              <w:rPr>
                <w:rStyle w:val="Hyperlink"/>
                <w:sz w:val="14"/>
                <w:szCs w:val="14"/>
              </w:rPr>
              <w:t>Общие условия</w:t>
            </w:r>
          </w:hyperlink>
        </w:p>
      </w:tc>
      <w:tc>
        <w:tcPr>
          <w:tcW w:w="272" w:type="dxa"/>
          <w:tcBorders>
            <w:top w:val="nil"/>
            <w:bottom w:val="nil"/>
          </w:tcBorders>
          <w:vAlign w:val="center"/>
        </w:tcPr>
        <w:p w14:paraId="575445B2" w14:textId="0B423276"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7E0E210E"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ServiceSpecificTerms" w:history="1">
            <w:r w:rsidRPr="008F5ECC">
              <w:rPr>
                <w:rStyle w:val="Hyperlink"/>
                <w:sz w:val="14"/>
                <w:szCs w:val="14"/>
              </w:rPr>
              <w:t>Условия для конкретных Служб</w:t>
            </w:r>
          </w:hyperlink>
        </w:p>
      </w:tc>
      <w:tc>
        <w:tcPr>
          <w:tcW w:w="273" w:type="dxa"/>
          <w:tcBorders>
            <w:top w:val="nil"/>
            <w:bottom w:val="nil"/>
          </w:tcBorders>
          <w:vAlign w:val="center"/>
        </w:tcPr>
        <w:p w14:paraId="194A23BD" w14:textId="352BF648"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3173F873" w:rsidR="00546C88" w:rsidRPr="00C76DF3" w:rsidRDefault="00546C88" w:rsidP="008F5ECC">
          <w:pPr>
            <w:pStyle w:val="ProductList-OfferingBody"/>
            <w:tabs>
              <w:tab w:val="clear" w:pos="360"/>
              <w:tab w:val="clear" w:pos="720"/>
              <w:tab w:val="clear" w:pos="1080"/>
            </w:tabs>
            <w:ind w:left="0" w:right="0"/>
            <w:jc w:val="center"/>
            <w:rPr>
              <w:color w:val="808080" w:themeColor="background1" w:themeShade="80"/>
              <w:sz w:val="14"/>
              <w:szCs w:val="14"/>
            </w:rPr>
          </w:pPr>
          <w:hyperlink w:anchor="AppendixA" w:history="1">
            <w:r w:rsidRPr="008F5ECC">
              <w:rPr>
                <w:rStyle w:val="Hyperlink"/>
                <w:sz w:val="14"/>
                <w:szCs w:val="14"/>
              </w:rPr>
              <w:t>Приложения</w:t>
            </w:r>
          </w:hyperlink>
        </w:p>
      </w:tc>
    </w:tr>
  </w:tbl>
  <w:p w14:paraId="3BD02F06" w14:textId="77777777" w:rsidR="00546C88" w:rsidRPr="0068789E" w:rsidRDefault="00546C88" w:rsidP="00687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35090" w14:textId="77777777" w:rsidR="007618AA" w:rsidRDefault="007618AA" w:rsidP="009A573F">
      <w:pPr>
        <w:spacing w:after="0" w:line="240" w:lineRule="auto"/>
      </w:pPr>
      <w:r>
        <w:separator/>
      </w:r>
    </w:p>
    <w:p w14:paraId="75469108" w14:textId="77777777" w:rsidR="007618AA" w:rsidRDefault="007618AA"/>
    <w:p w14:paraId="2F36CF53" w14:textId="77777777" w:rsidR="007618AA" w:rsidRDefault="007618AA"/>
    <w:p w14:paraId="64BC80E3" w14:textId="77777777" w:rsidR="007618AA" w:rsidRDefault="007618AA"/>
    <w:p w14:paraId="2EA96739" w14:textId="77777777" w:rsidR="007618AA" w:rsidRDefault="007618AA"/>
  </w:footnote>
  <w:footnote w:type="continuationSeparator" w:id="0">
    <w:p w14:paraId="285C671B" w14:textId="77777777" w:rsidR="007618AA" w:rsidRDefault="007618AA" w:rsidP="009A573F">
      <w:pPr>
        <w:spacing w:after="0" w:line="240" w:lineRule="auto"/>
      </w:pPr>
      <w:r>
        <w:continuationSeparator/>
      </w:r>
    </w:p>
    <w:p w14:paraId="7BEC4B40" w14:textId="77777777" w:rsidR="007618AA" w:rsidRDefault="007618AA"/>
    <w:p w14:paraId="330FCB4A" w14:textId="77777777" w:rsidR="007618AA" w:rsidRDefault="007618AA"/>
    <w:p w14:paraId="7FF6A53A" w14:textId="77777777" w:rsidR="007618AA" w:rsidRDefault="007618AA"/>
    <w:p w14:paraId="342DAFFC" w14:textId="77777777" w:rsidR="007618AA" w:rsidRDefault="007618AA"/>
  </w:footnote>
  <w:footnote w:type="continuationNotice" w:id="1">
    <w:p w14:paraId="430C1591" w14:textId="77777777" w:rsidR="007618AA" w:rsidRDefault="007618AA">
      <w:pPr>
        <w:spacing w:after="0" w:line="240" w:lineRule="auto"/>
      </w:pPr>
    </w:p>
    <w:p w14:paraId="41A43FDB" w14:textId="77777777" w:rsidR="007618AA" w:rsidRDefault="007618AA"/>
    <w:p w14:paraId="553288C7" w14:textId="77777777" w:rsidR="007618AA" w:rsidRDefault="007618AA"/>
    <w:p w14:paraId="0EB61A6E" w14:textId="77777777" w:rsidR="007618AA" w:rsidRDefault="007618AA"/>
    <w:p w14:paraId="7B20A328" w14:textId="77777777" w:rsidR="007618AA" w:rsidRDefault="007618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7E9A5EF3" w:rsidR="00546C88"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546C88">
          <w:rPr>
            <w:sz w:val="16"/>
            <w:szCs w:val="16"/>
          </w:rPr>
          <w:t xml:space="preserve">Соглашение об уровне обслуживания по программе корпоративного лицензирования Microsoft для Веб-служб Microsoft (русский, </w:t>
        </w:r>
        <w:r w:rsidR="00985C31">
          <w:rPr>
            <w:rFonts w:ascii="Calibri" w:hAnsi="Calibri" w:cs="Calibri"/>
            <w:sz w:val="16"/>
            <w:szCs w:val="16"/>
          </w:rPr>
          <w:t xml:space="preserve">10 августа </w:t>
        </w:r>
        <w:r w:rsidR="001D2F3C">
          <w:rPr>
            <w:rFonts w:ascii="Calibri" w:hAnsi="Calibri" w:cs="Calibri"/>
            <w:sz w:val="16"/>
            <w:szCs w:val="16"/>
          </w:rPr>
          <w:t>202</w:t>
        </w:r>
        <w:r w:rsidR="00B456AD" w:rsidRPr="00E61EA9">
          <w:rPr>
            <w:rFonts w:ascii="Calibri" w:hAnsi="Calibri" w:cs="Calibri"/>
            <w:sz w:val="16"/>
            <w:szCs w:val="16"/>
          </w:rPr>
          <w:t>6</w:t>
        </w:r>
        <w:r w:rsidR="001D2F3C">
          <w:rPr>
            <w:rFonts w:ascii="Calibri" w:hAnsi="Calibri" w:cs="Calibri"/>
            <w:sz w:val="16"/>
            <w:szCs w:val="16"/>
          </w:rPr>
          <w:t> </w:t>
        </w:r>
        <w:r w:rsidR="00546C88">
          <w:rPr>
            <w:sz w:val="16"/>
            <w:szCs w:val="16"/>
          </w:rPr>
          <w:t>г.)</w:t>
        </w:r>
        <w:r w:rsidR="00546C88">
          <w:rPr>
            <w:sz w:val="16"/>
            <w:szCs w:val="16"/>
          </w:rPr>
          <w:tab/>
        </w:r>
        <w:r w:rsidR="00546C88">
          <w:rPr>
            <w:sz w:val="16"/>
            <w:szCs w:val="16"/>
          </w:rPr>
          <w:fldChar w:fldCharType="begin"/>
        </w:r>
        <w:r w:rsidR="00546C88" w:rsidRPr="00A247F3">
          <w:rPr>
            <w:sz w:val="16"/>
            <w:szCs w:val="16"/>
          </w:rPr>
          <w:instrText xml:space="preserve"> PAGE </w:instrText>
        </w:r>
        <w:r w:rsidR="00546C88">
          <w:rPr>
            <w:sz w:val="16"/>
            <w:szCs w:val="16"/>
          </w:rPr>
          <w:fldChar w:fldCharType="separate"/>
        </w:r>
        <w:r w:rsidR="009330B2">
          <w:rPr>
            <w:noProof/>
            <w:sz w:val="16"/>
            <w:szCs w:val="16"/>
          </w:rPr>
          <w:t>41</w:t>
        </w:r>
        <w:r w:rsidR="00546C88">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04EA03A1" w:rsidR="00546C88"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546C88">
          <w:rPr>
            <w:sz w:val="16"/>
            <w:szCs w:val="16"/>
          </w:rPr>
          <w:t xml:space="preserve">Соглашение об уровне обслуживания по программе корпоративного лицензирования Microsoft для Веб-служб Microsoft (русский, </w:t>
        </w:r>
        <w:r w:rsidR="00985C31">
          <w:rPr>
            <w:rFonts w:ascii="Calibri" w:hAnsi="Calibri" w:cs="Calibri"/>
            <w:sz w:val="16"/>
            <w:szCs w:val="16"/>
          </w:rPr>
          <w:t xml:space="preserve">10 августа </w:t>
        </w:r>
        <w:r w:rsidR="001D2F3C">
          <w:rPr>
            <w:rFonts w:ascii="Calibri" w:hAnsi="Calibri" w:cs="Calibri"/>
            <w:sz w:val="16"/>
            <w:szCs w:val="16"/>
          </w:rPr>
          <w:t>202</w:t>
        </w:r>
        <w:r w:rsidR="00B456AD" w:rsidRPr="00E61EA9">
          <w:rPr>
            <w:rFonts w:ascii="Calibri" w:hAnsi="Calibri" w:cs="Calibri"/>
            <w:sz w:val="16"/>
            <w:szCs w:val="16"/>
          </w:rPr>
          <w:t>6</w:t>
        </w:r>
        <w:r w:rsidR="001D2F3C">
          <w:rPr>
            <w:rFonts w:ascii="Calibri" w:hAnsi="Calibri" w:cs="Calibri"/>
            <w:sz w:val="16"/>
            <w:szCs w:val="16"/>
          </w:rPr>
          <w:t> </w:t>
        </w:r>
        <w:r w:rsidR="00546C88">
          <w:rPr>
            <w:sz w:val="16"/>
            <w:szCs w:val="16"/>
          </w:rPr>
          <w:t>г.)</w:t>
        </w:r>
        <w:r w:rsidR="00546C88">
          <w:rPr>
            <w:sz w:val="16"/>
            <w:szCs w:val="16"/>
          </w:rPr>
          <w:tab/>
        </w:r>
        <w:r w:rsidR="00546C88">
          <w:rPr>
            <w:sz w:val="16"/>
            <w:szCs w:val="16"/>
          </w:rPr>
          <w:fldChar w:fldCharType="begin"/>
        </w:r>
        <w:r w:rsidR="00546C88" w:rsidRPr="00A247F3">
          <w:rPr>
            <w:sz w:val="16"/>
            <w:szCs w:val="16"/>
          </w:rPr>
          <w:instrText xml:space="preserve"> PAGE </w:instrText>
        </w:r>
        <w:r w:rsidR="00546C88">
          <w:rPr>
            <w:sz w:val="16"/>
            <w:szCs w:val="16"/>
          </w:rPr>
          <w:fldChar w:fldCharType="separate"/>
        </w:r>
        <w:r w:rsidR="009330B2">
          <w:rPr>
            <w:noProof/>
            <w:sz w:val="16"/>
            <w:szCs w:val="16"/>
          </w:rPr>
          <w:t>2</w:t>
        </w:r>
        <w:r w:rsidR="00546C88">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F3A26"/>
    <w:multiLevelType w:val="hybridMultilevel"/>
    <w:tmpl w:val="F25665EE"/>
    <w:lvl w:ilvl="0" w:tplc="5FEC66A4">
      <w:start w:val="1"/>
      <w:numFmt w:val="bullet"/>
      <w:lvlText w:val=""/>
      <w:lvlJc w:val="left"/>
      <w:pPr>
        <w:ind w:left="720" w:hanging="360"/>
      </w:pPr>
      <w:rPr>
        <w:rFonts w:ascii="Symbol" w:hAnsi="Symbol" w:hint="default"/>
      </w:rPr>
    </w:lvl>
    <w:lvl w:ilvl="1" w:tplc="3DA2CE64" w:tentative="1">
      <w:start w:val="1"/>
      <w:numFmt w:val="bullet"/>
      <w:lvlText w:val="o"/>
      <w:lvlJc w:val="left"/>
      <w:pPr>
        <w:ind w:left="1440" w:hanging="360"/>
      </w:pPr>
      <w:rPr>
        <w:rFonts w:ascii="Courier New" w:hAnsi="Courier New" w:cs="Courier New" w:hint="default"/>
      </w:rPr>
    </w:lvl>
    <w:lvl w:ilvl="2" w:tplc="6F2C4B44" w:tentative="1">
      <w:start w:val="1"/>
      <w:numFmt w:val="bullet"/>
      <w:lvlText w:val=""/>
      <w:lvlJc w:val="left"/>
      <w:pPr>
        <w:ind w:left="2160" w:hanging="360"/>
      </w:pPr>
      <w:rPr>
        <w:rFonts w:ascii="Wingdings" w:hAnsi="Wingdings" w:hint="default"/>
      </w:rPr>
    </w:lvl>
    <w:lvl w:ilvl="3" w:tplc="DD629F00" w:tentative="1">
      <w:start w:val="1"/>
      <w:numFmt w:val="bullet"/>
      <w:lvlText w:val=""/>
      <w:lvlJc w:val="left"/>
      <w:pPr>
        <w:ind w:left="2880" w:hanging="360"/>
      </w:pPr>
      <w:rPr>
        <w:rFonts w:ascii="Symbol" w:hAnsi="Symbol" w:hint="default"/>
      </w:rPr>
    </w:lvl>
    <w:lvl w:ilvl="4" w:tplc="312E061C" w:tentative="1">
      <w:start w:val="1"/>
      <w:numFmt w:val="bullet"/>
      <w:lvlText w:val="o"/>
      <w:lvlJc w:val="left"/>
      <w:pPr>
        <w:ind w:left="3600" w:hanging="360"/>
      </w:pPr>
      <w:rPr>
        <w:rFonts w:ascii="Courier New" w:hAnsi="Courier New" w:cs="Courier New" w:hint="default"/>
      </w:rPr>
    </w:lvl>
    <w:lvl w:ilvl="5" w:tplc="CECC159E" w:tentative="1">
      <w:start w:val="1"/>
      <w:numFmt w:val="bullet"/>
      <w:lvlText w:val=""/>
      <w:lvlJc w:val="left"/>
      <w:pPr>
        <w:ind w:left="4320" w:hanging="360"/>
      </w:pPr>
      <w:rPr>
        <w:rFonts w:ascii="Wingdings" w:hAnsi="Wingdings" w:hint="default"/>
      </w:rPr>
    </w:lvl>
    <w:lvl w:ilvl="6" w:tplc="8C38B32C" w:tentative="1">
      <w:start w:val="1"/>
      <w:numFmt w:val="bullet"/>
      <w:lvlText w:val=""/>
      <w:lvlJc w:val="left"/>
      <w:pPr>
        <w:ind w:left="5040" w:hanging="360"/>
      </w:pPr>
      <w:rPr>
        <w:rFonts w:ascii="Symbol" w:hAnsi="Symbol" w:hint="default"/>
      </w:rPr>
    </w:lvl>
    <w:lvl w:ilvl="7" w:tplc="28942B02" w:tentative="1">
      <w:start w:val="1"/>
      <w:numFmt w:val="bullet"/>
      <w:lvlText w:val="o"/>
      <w:lvlJc w:val="left"/>
      <w:pPr>
        <w:ind w:left="5760" w:hanging="360"/>
      </w:pPr>
      <w:rPr>
        <w:rFonts w:ascii="Courier New" w:hAnsi="Courier New" w:cs="Courier New" w:hint="default"/>
      </w:rPr>
    </w:lvl>
    <w:lvl w:ilvl="8" w:tplc="3D1A6B4C" w:tentative="1">
      <w:start w:val="1"/>
      <w:numFmt w:val="bullet"/>
      <w:lvlText w:val=""/>
      <w:lvlJc w:val="left"/>
      <w:pPr>
        <w:ind w:left="6480" w:hanging="360"/>
      </w:pPr>
      <w:rPr>
        <w:rFonts w:ascii="Wingdings" w:hAnsi="Wingdings" w:hint="default"/>
      </w:rPr>
    </w:lvl>
  </w:abstractNum>
  <w:abstractNum w:abstractNumId="6"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06C0B"/>
    <w:multiLevelType w:val="multilevel"/>
    <w:tmpl w:val="2886E40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3"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584A2B"/>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7"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122740">
    <w:abstractNumId w:val="35"/>
  </w:num>
  <w:num w:numId="2" w16cid:durableId="429588610">
    <w:abstractNumId w:val="20"/>
  </w:num>
  <w:num w:numId="3" w16cid:durableId="1335182660">
    <w:abstractNumId w:val="11"/>
  </w:num>
  <w:num w:numId="4" w16cid:durableId="1919830322">
    <w:abstractNumId w:val="28"/>
  </w:num>
  <w:num w:numId="5" w16cid:durableId="1388994806">
    <w:abstractNumId w:val="26"/>
  </w:num>
  <w:num w:numId="6" w16cid:durableId="660423517">
    <w:abstractNumId w:val="18"/>
  </w:num>
  <w:num w:numId="7" w16cid:durableId="111094702">
    <w:abstractNumId w:val="30"/>
  </w:num>
  <w:num w:numId="8" w16cid:durableId="1680156928">
    <w:abstractNumId w:val="19"/>
  </w:num>
  <w:num w:numId="9" w16cid:durableId="205678386">
    <w:abstractNumId w:val="32"/>
  </w:num>
  <w:num w:numId="10" w16cid:durableId="84115366">
    <w:abstractNumId w:val="3"/>
  </w:num>
  <w:num w:numId="11" w16cid:durableId="370956867">
    <w:abstractNumId w:val="7"/>
  </w:num>
  <w:num w:numId="12" w16cid:durableId="1670643747">
    <w:abstractNumId w:val="17"/>
  </w:num>
  <w:num w:numId="13" w16cid:durableId="159200019">
    <w:abstractNumId w:val="29"/>
  </w:num>
  <w:num w:numId="14" w16cid:durableId="805051493">
    <w:abstractNumId w:val="1"/>
  </w:num>
  <w:num w:numId="15" w16cid:durableId="1469667333">
    <w:abstractNumId w:val="14"/>
  </w:num>
  <w:num w:numId="16" w16cid:durableId="1653947970">
    <w:abstractNumId w:val="37"/>
  </w:num>
  <w:num w:numId="17" w16cid:durableId="1078213599">
    <w:abstractNumId w:val="9"/>
  </w:num>
  <w:num w:numId="18" w16cid:durableId="1308436854">
    <w:abstractNumId w:val="12"/>
  </w:num>
  <w:num w:numId="19" w16cid:durableId="332730877">
    <w:abstractNumId w:val="8"/>
  </w:num>
  <w:num w:numId="20" w16cid:durableId="1598058786">
    <w:abstractNumId w:val="23"/>
  </w:num>
  <w:num w:numId="21" w16cid:durableId="1140227973">
    <w:abstractNumId w:val="6"/>
  </w:num>
  <w:num w:numId="22" w16cid:durableId="6423938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05500671">
    <w:abstractNumId w:val="31"/>
  </w:num>
  <w:num w:numId="24" w16cid:durableId="281883770">
    <w:abstractNumId w:val="27"/>
  </w:num>
  <w:num w:numId="25" w16cid:durableId="157842551">
    <w:abstractNumId w:val="24"/>
  </w:num>
  <w:num w:numId="26" w16cid:durableId="1704204850">
    <w:abstractNumId w:val="21"/>
  </w:num>
  <w:num w:numId="27" w16cid:durableId="1967008098">
    <w:abstractNumId w:val="15"/>
  </w:num>
  <w:num w:numId="28" w16cid:durableId="2050719396">
    <w:abstractNumId w:val="10"/>
  </w:num>
  <w:num w:numId="29" w16cid:durableId="232281151">
    <w:abstractNumId w:val="5"/>
  </w:num>
  <w:num w:numId="30" w16cid:durableId="666129910">
    <w:abstractNumId w:val="0"/>
  </w:num>
  <w:num w:numId="31" w16cid:durableId="492338581">
    <w:abstractNumId w:val="2"/>
  </w:num>
  <w:num w:numId="32" w16cid:durableId="552622661">
    <w:abstractNumId w:val="33"/>
  </w:num>
  <w:num w:numId="33" w16cid:durableId="1468400097">
    <w:abstractNumId w:val="22"/>
  </w:num>
  <w:num w:numId="34" w16cid:durableId="574319472">
    <w:abstractNumId w:val="34"/>
  </w:num>
  <w:num w:numId="35" w16cid:durableId="1850171257">
    <w:abstractNumId w:val="36"/>
  </w:num>
  <w:num w:numId="36" w16cid:durableId="659576334">
    <w:abstractNumId w:val="16"/>
  </w:num>
  <w:num w:numId="37" w16cid:durableId="1403327781">
    <w:abstractNumId w:val="4"/>
  </w:num>
  <w:num w:numId="38" w16cid:durableId="1701471270">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readOnly" w:formatting="1" w:enforcement="1" w:cryptProviderType="rsaAES" w:cryptAlgorithmClass="hash" w:cryptAlgorithmType="typeAny" w:cryptAlgorithmSid="14" w:cryptSpinCount="100000" w:hash="RGOJ3x+EPpQDKbtZT4gUmCXYV4jtq0uLyYvbNYVF6CDWDxXIstualhyl9kfBFeYUZCFCG37VnuGcbo9C12mg4g==" w:salt="vgNZ/ykoOcA8buhV1gan0Q=="/>
  <w:defaultTabStop w:val="720"/>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20AFE"/>
    <w:rsid w:val="00000AE0"/>
    <w:rsid w:val="00001E84"/>
    <w:rsid w:val="00001F23"/>
    <w:rsid w:val="00002663"/>
    <w:rsid w:val="000027C0"/>
    <w:rsid w:val="0000282B"/>
    <w:rsid w:val="00002CD6"/>
    <w:rsid w:val="00003307"/>
    <w:rsid w:val="0000417A"/>
    <w:rsid w:val="00004647"/>
    <w:rsid w:val="00004697"/>
    <w:rsid w:val="00004BE2"/>
    <w:rsid w:val="000056F6"/>
    <w:rsid w:val="00005CE0"/>
    <w:rsid w:val="00006365"/>
    <w:rsid w:val="00006D00"/>
    <w:rsid w:val="00006EDC"/>
    <w:rsid w:val="0000793E"/>
    <w:rsid w:val="00007E40"/>
    <w:rsid w:val="000106A8"/>
    <w:rsid w:val="00010930"/>
    <w:rsid w:val="000109D7"/>
    <w:rsid w:val="00010E6D"/>
    <w:rsid w:val="00011885"/>
    <w:rsid w:val="000126EF"/>
    <w:rsid w:val="0001272B"/>
    <w:rsid w:val="000127EC"/>
    <w:rsid w:val="00012831"/>
    <w:rsid w:val="00012F9F"/>
    <w:rsid w:val="00013786"/>
    <w:rsid w:val="000137E9"/>
    <w:rsid w:val="00013D56"/>
    <w:rsid w:val="00014493"/>
    <w:rsid w:val="000146AE"/>
    <w:rsid w:val="00014752"/>
    <w:rsid w:val="00014BF6"/>
    <w:rsid w:val="00014EB8"/>
    <w:rsid w:val="000165EF"/>
    <w:rsid w:val="0001673C"/>
    <w:rsid w:val="00017C88"/>
    <w:rsid w:val="000201CE"/>
    <w:rsid w:val="0002120A"/>
    <w:rsid w:val="0002129B"/>
    <w:rsid w:val="0002175D"/>
    <w:rsid w:val="00021B59"/>
    <w:rsid w:val="00021F08"/>
    <w:rsid w:val="00022557"/>
    <w:rsid w:val="000228B0"/>
    <w:rsid w:val="000248DE"/>
    <w:rsid w:val="00024B72"/>
    <w:rsid w:val="00025477"/>
    <w:rsid w:val="00025908"/>
    <w:rsid w:val="0002605D"/>
    <w:rsid w:val="0002613B"/>
    <w:rsid w:val="0002659B"/>
    <w:rsid w:val="0002679C"/>
    <w:rsid w:val="00026DDE"/>
    <w:rsid w:val="000270A4"/>
    <w:rsid w:val="0002719C"/>
    <w:rsid w:val="00030BBC"/>
    <w:rsid w:val="00031223"/>
    <w:rsid w:val="000315D8"/>
    <w:rsid w:val="00031662"/>
    <w:rsid w:val="0003269D"/>
    <w:rsid w:val="00032F09"/>
    <w:rsid w:val="000346AC"/>
    <w:rsid w:val="00034D3B"/>
    <w:rsid w:val="000357C5"/>
    <w:rsid w:val="00035F22"/>
    <w:rsid w:val="00036242"/>
    <w:rsid w:val="0003651D"/>
    <w:rsid w:val="000406C1"/>
    <w:rsid w:val="00040759"/>
    <w:rsid w:val="0004094B"/>
    <w:rsid w:val="00041620"/>
    <w:rsid w:val="00042CC1"/>
    <w:rsid w:val="00043712"/>
    <w:rsid w:val="000438F9"/>
    <w:rsid w:val="00043BAC"/>
    <w:rsid w:val="00043D74"/>
    <w:rsid w:val="00045168"/>
    <w:rsid w:val="00045C64"/>
    <w:rsid w:val="00046729"/>
    <w:rsid w:val="0004685C"/>
    <w:rsid w:val="000469DE"/>
    <w:rsid w:val="00047018"/>
    <w:rsid w:val="000476AA"/>
    <w:rsid w:val="00047AB6"/>
    <w:rsid w:val="00047DC7"/>
    <w:rsid w:val="000506C5"/>
    <w:rsid w:val="00050BC6"/>
    <w:rsid w:val="0005158E"/>
    <w:rsid w:val="000521B5"/>
    <w:rsid w:val="00052E1C"/>
    <w:rsid w:val="00053629"/>
    <w:rsid w:val="00053691"/>
    <w:rsid w:val="00053FEF"/>
    <w:rsid w:val="000541DB"/>
    <w:rsid w:val="0005465C"/>
    <w:rsid w:val="00055772"/>
    <w:rsid w:val="00055CF6"/>
    <w:rsid w:val="0005604B"/>
    <w:rsid w:val="00056265"/>
    <w:rsid w:val="000562B9"/>
    <w:rsid w:val="00056522"/>
    <w:rsid w:val="00056D89"/>
    <w:rsid w:val="00056FAF"/>
    <w:rsid w:val="000575A6"/>
    <w:rsid w:val="00057D82"/>
    <w:rsid w:val="00060BB6"/>
    <w:rsid w:val="00060F59"/>
    <w:rsid w:val="00060FED"/>
    <w:rsid w:val="00061075"/>
    <w:rsid w:val="0006114A"/>
    <w:rsid w:val="0006198D"/>
    <w:rsid w:val="00061A8B"/>
    <w:rsid w:val="00061F6E"/>
    <w:rsid w:val="00063633"/>
    <w:rsid w:val="0006568C"/>
    <w:rsid w:val="00067286"/>
    <w:rsid w:val="000676B3"/>
    <w:rsid w:val="00067B4B"/>
    <w:rsid w:val="000710A6"/>
    <w:rsid w:val="0007175D"/>
    <w:rsid w:val="00071A79"/>
    <w:rsid w:val="00071C2C"/>
    <w:rsid w:val="00071CB5"/>
    <w:rsid w:val="0007363B"/>
    <w:rsid w:val="00073F3C"/>
    <w:rsid w:val="0007491F"/>
    <w:rsid w:val="00074A37"/>
    <w:rsid w:val="00075137"/>
    <w:rsid w:val="0007551D"/>
    <w:rsid w:val="00075561"/>
    <w:rsid w:val="000756A2"/>
    <w:rsid w:val="00075BBB"/>
    <w:rsid w:val="00076BC8"/>
    <w:rsid w:val="00076D26"/>
    <w:rsid w:val="00077286"/>
    <w:rsid w:val="000776AB"/>
    <w:rsid w:val="000779C0"/>
    <w:rsid w:val="00077A6B"/>
    <w:rsid w:val="00077F9D"/>
    <w:rsid w:val="000805F3"/>
    <w:rsid w:val="00081149"/>
    <w:rsid w:val="00081380"/>
    <w:rsid w:val="00081B1C"/>
    <w:rsid w:val="00081CA7"/>
    <w:rsid w:val="0008307A"/>
    <w:rsid w:val="00083564"/>
    <w:rsid w:val="00083FE8"/>
    <w:rsid w:val="00084C5A"/>
    <w:rsid w:val="00085157"/>
    <w:rsid w:val="00085833"/>
    <w:rsid w:val="00085A0D"/>
    <w:rsid w:val="00085CEE"/>
    <w:rsid w:val="00085D21"/>
    <w:rsid w:val="000872EB"/>
    <w:rsid w:val="00087BC2"/>
    <w:rsid w:val="00087DD0"/>
    <w:rsid w:val="00087E64"/>
    <w:rsid w:val="000900F7"/>
    <w:rsid w:val="000901BF"/>
    <w:rsid w:val="00090E7C"/>
    <w:rsid w:val="0009164C"/>
    <w:rsid w:val="000918AB"/>
    <w:rsid w:val="00092062"/>
    <w:rsid w:val="00092257"/>
    <w:rsid w:val="000933AB"/>
    <w:rsid w:val="0009403F"/>
    <w:rsid w:val="00094194"/>
    <w:rsid w:val="00094E0B"/>
    <w:rsid w:val="000953A4"/>
    <w:rsid w:val="00095599"/>
    <w:rsid w:val="00095673"/>
    <w:rsid w:val="0009588E"/>
    <w:rsid w:val="0009713A"/>
    <w:rsid w:val="0009720F"/>
    <w:rsid w:val="000972B6"/>
    <w:rsid w:val="00097F54"/>
    <w:rsid w:val="000A03D2"/>
    <w:rsid w:val="000A05E2"/>
    <w:rsid w:val="000A0AC7"/>
    <w:rsid w:val="000A0C63"/>
    <w:rsid w:val="000A0CD9"/>
    <w:rsid w:val="000A216A"/>
    <w:rsid w:val="000A2E8E"/>
    <w:rsid w:val="000A57B7"/>
    <w:rsid w:val="000A5DC6"/>
    <w:rsid w:val="000A5FA1"/>
    <w:rsid w:val="000A68A8"/>
    <w:rsid w:val="000A7E41"/>
    <w:rsid w:val="000B0114"/>
    <w:rsid w:val="000B02C9"/>
    <w:rsid w:val="000B09BD"/>
    <w:rsid w:val="000B0B2A"/>
    <w:rsid w:val="000B0EE9"/>
    <w:rsid w:val="000B143A"/>
    <w:rsid w:val="000B1561"/>
    <w:rsid w:val="000B2005"/>
    <w:rsid w:val="000B24EC"/>
    <w:rsid w:val="000B2C97"/>
    <w:rsid w:val="000B2E2F"/>
    <w:rsid w:val="000B38CA"/>
    <w:rsid w:val="000B7F4B"/>
    <w:rsid w:val="000C0156"/>
    <w:rsid w:val="000C0331"/>
    <w:rsid w:val="000C05C9"/>
    <w:rsid w:val="000C0ACA"/>
    <w:rsid w:val="000C13D4"/>
    <w:rsid w:val="000C1AEC"/>
    <w:rsid w:val="000C2CAE"/>
    <w:rsid w:val="000C3499"/>
    <w:rsid w:val="000C3F5C"/>
    <w:rsid w:val="000C457F"/>
    <w:rsid w:val="000C4BD0"/>
    <w:rsid w:val="000C5AB4"/>
    <w:rsid w:val="000C6732"/>
    <w:rsid w:val="000C67DE"/>
    <w:rsid w:val="000C688A"/>
    <w:rsid w:val="000C79C9"/>
    <w:rsid w:val="000C7D2A"/>
    <w:rsid w:val="000D09F8"/>
    <w:rsid w:val="000D1B93"/>
    <w:rsid w:val="000D29F0"/>
    <w:rsid w:val="000D2A06"/>
    <w:rsid w:val="000D2BDB"/>
    <w:rsid w:val="000D3CAC"/>
    <w:rsid w:val="000D41C7"/>
    <w:rsid w:val="000D4219"/>
    <w:rsid w:val="000D47D0"/>
    <w:rsid w:val="000D51B2"/>
    <w:rsid w:val="000D5752"/>
    <w:rsid w:val="000D5E17"/>
    <w:rsid w:val="000D6060"/>
    <w:rsid w:val="000D635C"/>
    <w:rsid w:val="000D640C"/>
    <w:rsid w:val="000D64BE"/>
    <w:rsid w:val="000D693B"/>
    <w:rsid w:val="000D7418"/>
    <w:rsid w:val="000D7CD0"/>
    <w:rsid w:val="000E08C0"/>
    <w:rsid w:val="000E0CD6"/>
    <w:rsid w:val="000E1DEC"/>
    <w:rsid w:val="000E2DFF"/>
    <w:rsid w:val="000E2E0F"/>
    <w:rsid w:val="000E2FBF"/>
    <w:rsid w:val="000E3508"/>
    <w:rsid w:val="000E3C0B"/>
    <w:rsid w:val="000E5E46"/>
    <w:rsid w:val="000E6583"/>
    <w:rsid w:val="000E65C7"/>
    <w:rsid w:val="000F0057"/>
    <w:rsid w:val="000F00E4"/>
    <w:rsid w:val="000F032B"/>
    <w:rsid w:val="000F047B"/>
    <w:rsid w:val="000F08B9"/>
    <w:rsid w:val="000F0AAC"/>
    <w:rsid w:val="000F0ACF"/>
    <w:rsid w:val="000F0C5D"/>
    <w:rsid w:val="000F0F28"/>
    <w:rsid w:val="000F0FB8"/>
    <w:rsid w:val="000F1869"/>
    <w:rsid w:val="000F1CEA"/>
    <w:rsid w:val="000F2B16"/>
    <w:rsid w:val="000F31B4"/>
    <w:rsid w:val="000F39DA"/>
    <w:rsid w:val="000F3D98"/>
    <w:rsid w:val="000F40AB"/>
    <w:rsid w:val="000F41E8"/>
    <w:rsid w:val="000F56C8"/>
    <w:rsid w:val="000F7597"/>
    <w:rsid w:val="001000C6"/>
    <w:rsid w:val="00100E90"/>
    <w:rsid w:val="001012EB"/>
    <w:rsid w:val="00101342"/>
    <w:rsid w:val="001040A6"/>
    <w:rsid w:val="00104DBC"/>
    <w:rsid w:val="0010585C"/>
    <w:rsid w:val="0010587C"/>
    <w:rsid w:val="00105B4C"/>
    <w:rsid w:val="00105BC8"/>
    <w:rsid w:val="00105D51"/>
    <w:rsid w:val="00106C29"/>
    <w:rsid w:val="00107441"/>
    <w:rsid w:val="00107EFC"/>
    <w:rsid w:val="00107F31"/>
    <w:rsid w:val="00110BAD"/>
    <w:rsid w:val="00111957"/>
    <w:rsid w:val="00111A7A"/>
    <w:rsid w:val="00111C8E"/>
    <w:rsid w:val="00111EE9"/>
    <w:rsid w:val="0011309F"/>
    <w:rsid w:val="001139A6"/>
    <w:rsid w:val="00113A89"/>
    <w:rsid w:val="00113B71"/>
    <w:rsid w:val="001151EF"/>
    <w:rsid w:val="001205C6"/>
    <w:rsid w:val="001211C4"/>
    <w:rsid w:val="001216A5"/>
    <w:rsid w:val="00122CF3"/>
    <w:rsid w:val="00122D3E"/>
    <w:rsid w:val="00122F40"/>
    <w:rsid w:val="001235AF"/>
    <w:rsid w:val="00123827"/>
    <w:rsid w:val="0012403F"/>
    <w:rsid w:val="001242BA"/>
    <w:rsid w:val="00124F73"/>
    <w:rsid w:val="001250CC"/>
    <w:rsid w:val="00125581"/>
    <w:rsid w:val="00125CBE"/>
    <w:rsid w:val="00125F0C"/>
    <w:rsid w:val="00126263"/>
    <w:rsid w:val="001269CA"/>
    <w:rsid w:val="00126DC2"/>
    <w:rsid w:val="00127510"/>
    <w:rsid w:val="0012769D"/>
    <w:rsid w:val="00127C5F"/>
    <w:rsid w:val="0013014F"/>
    <w:rsid w:val="00130A4D"/>
    <w:rsid w:val="001320C2"/>
    <w:rsid w:val="00132A99"/>
    <w:rsid w:val="001344BF"/>
    <w:rsid w:val="001345B3"/>
    <w:rsid w:val="0013474F"/>
    <w:rsid w:val="00134DA1"/>
    <w:rsid w:val="00134EF8"/>
    <w:rsid w:val="00135786"/>
    <w:rsid w:val="00136452"/>
    <w:rsid w:val="001364FA"/>
    <w:rsid w:val="00136599"/>
    <w:rsid w:val="00136A62"/>
    <w:rsid w:val="001372AB"/>
    <w:rsid w:val="00137741"/>
    <w:rsid w:val="00137E59"/>
    <w:rsid w:val="0014017D"/>
    <w:rsid w:val="00140900"/>
    <w:rsid w:val="00140A95"/>
    <w:rsid w:val="0014192B"/>
    <w:rsid w:val="00141936"/>
    <w:rsid w:val="00141CAD"/>
    <w:rsid w:val="00141F07"/>
    <w:rsid w:val="00142BC8"/>
    <w:rsid w:val="001439A9"/>
    <w:rsid w:val="00146609"/>
    <w:rsid w:val="001472FC"/>
    <w:rsid w:val="001479F5"/>
    <w:rsid w:val="00150F54"/>
    <w:rsid w:val="00151002"/>
    <w:rsid w:val="001517E0"/>
    <w:rsid w:val="00151DA7"/>
    <w:rsid w:val="00153021"/>
    <w:rsid w:val="0015344A"/>
    <w:rsid w:val="00153A22"/>
    <w:rsid w:val="0015445A"/>
    <w:rsid w:val="00155DD5"/>
    <w:rsid w:val="00156C1C"/>
    <w:rsid w:val="00156F34"/>
    <w:rsid w:val="0015746B"/>
    <w:rsid w:val="001602AC"/>
    <w:rsid w:val="001602F8"/>
    <w:rsid w:val="001606C9"/>
    <w:rsid w:val="00160F75"/>
    <w:rsid w:val="001613A3"/>
    <w:rsid w:val="0016181D"/>
    <w:rsid w:val="00161EBB"/>
    <w:rsid w:val="00161F35"/>
    <w:rsid w:val="0016238A"/>
    <w:rsid w:val="00163053"/>
    <w:rsid w:val="00163EEA"/>
    <w:rsid w:val="00164026"/>
    <w:rsid w:val="0016520E"/>
    <w:rsid w:val="00165962"/>
    <w:rsid w:val="00165F81"/>
    <w:rsid w:val="00166039"/>
    <w:rsid w:val="001664B7"/>
    <w:rsid w:val="001667A8"/>
    <w:rsid w:val="00166E69"/>
    <w:rsid w:val="00167128"/>
    <w:rsid w:val="00167443"/>
    <w:rsid w:val="0016783E"/>
    <w:rsid w:val="00167E37"/>
    <w:rsid w:val="00170401"/>
    <w:rsid w:val="0017060C"/>
    <w:rsid w:val="00170FD9"/>
    <w:rsid w:val="00172102"/>
    <w:rsid w:val="0017280C"/>
    <w:rsid w:val="00172BF0"/>
    <w:rsid w:val="00174C82"/>
    <w:rsid w:val="00174EEE"/>
    <w:rsid w:val="00175814"/>
    <w:rsid w:val="0017786C"/>
    <w:rsid w:val="00177934"/>
    <w:rsid w:val="00177EE7"/>
    <w:rsid w:val="00177EE8"/>
    <w:rsid w:val="0018185B"/>
    <w:rsid w:val="001821F6"/>
    <w:rsid w:val="0018257C"/>
    <w:rsid w:val="00183408"/>
    <w:rsid w:val="00183579"/>
    <w:rsid w:val="001837C8"/>
    <w:rsid w:val="001838D6"/>
    <w:rsid w:val="00186143"/>
    <w:rsid w:val="0018615A"/>
    <w:rsid w:val="001864DD"/>
    <w:rsid w:val="00187629"/>
    <w:rsid w:val="00187D50"/>
    <w:rsid w:val="00187E87"/>
    <w:rsid w:val="001909EC"/>
    <w:rsid w:val="0019134D"/>
    <w:rsid w:val="00192F16"/>
    <w:rsid w:val="00193F9D"/>
    <w:rsid w:val="001944AF"/>
    <w:rsid w:val="00194B97"/>
    <w:rsid w:val="00197620"/>
    <w:rsid w:val="0019767B"/>
    <w:rsid w:val="001979D9"/>
    <w:rsid w:val="00197FAD"/>
    <w:rsid w:val="001A0074"/>
    <w:rsid w:val="001A0498"/>
    <w:rsid w:val="001A0977"/>
    <w:rsid w:val="001A0F94"/>
    <w:rsid w:val="001A1704"/>
    <w:rsid w:val="001A278B"/>
    <w:rsid w:val="001A3566"/>
    <w:rsid w:val="001A5E18"/>
    <w:rsid w:val="001A5EA4"/>
    <w:rsid w:val="001A6663"/>
    <w:rsid w:val="001A6F5F"/>
    <w:rsid w:val="001A7075"/>
    <w:rsid w:val="001A75A3"/>
    <w:rsid w:val="001A7BFE"/>
    <w:rsid w:val="001B02CF"/>
    <w:rsid w:val="001B0356"/>
    <w:rsid w:val="001B07B6"/>
    <w:rsid w:val="001B0807"/>
    <w:rsid w:val="001B13D6"/>
    <w:rsid w:val="001B16F3"/>
    <w:rsid w:val="001B1EFC"/>
    <w:rsid w:val="001B25E0"/>
    <w:rsid w:val="001B2CF6"/>
    <w:rsid w:val="001B351E"/>
    <w:rsid w:val="001B36EE"/>
    <w:rsid w:val="001B3FEB"/>
    <w:rsid w:val="001B44F9"/>
    <w:rsid w:val="001B4F20"/>
    <w:rsid w:val="001B5209"/>
    <w:rsid w:val="001B6B43"/>
    <w:rsid w:val="001B7180"/>
    <w:rsid w:val="001B72D8"/>
    <w:rsid w:val="001C09BD"/>
    <w:rsid w:val="001C20E7"/>
    <w:rsid w:val="001C3EDC"/>
    <w:rsid w:val="001C3F2C"/>
    <w:rsid w:val="001C41EA"/>
    <w:rsid w:val="001C576E"/>
    <w:rsid w:val="001C6F6A"/>
    <w:rsid w:val="001C72B8"/>
    <w:rsid w:val="001C73B5"/>
    <w:rsid w:val="001D0765"/>
    <w:rsid w:val="001D092B"/>
    <w:rsid w:val="001D0B44"/>
    <w:rsid w:val="001D1300"/>
    <w:rsid w:val="001D1AA6"/>
    <w:rsid w:val="001D1C2C"/>
    <w:rsid w:val="001D286D"/>
    <w:rsid w:val="001D2A76"/>
    <w:rsid w:val="001D2D1E"/>
    <w:rsid w:val="001D2F3C"/>
    <w:rsid w:val="001D3166"/>
    <w:rsid w:val="001D494D"/>
    <w:rsid w:val="001D60FE"/>
    <w:rsid w:val="001D62E3"/>
    <w:rsid w:val="001D70B9"/>
    <w:rsid w:val="001D7C37"/>
    <w:rsid w:val="001E02A1"/>
    <w:rsid w:val="001E0407"/>
    <w:rsid w:val="001E08BA"/>
    <w:rsid w:val="001E116E"/>
    <w:rsid w:val="001E297D"/>
    <w:rsid w:val="001E32A0"/>
    <w:rsid w:val="001E3678"/>
    <w:rsid w:val="001E3855"/>
    <w:rsid w:val="001E471E"/>
    <w:rsid w:val="001E5012"/>
    <w:rsid w:val="001E507D"/>
    <w:rsid w:val="001E5C50"/>
    <w:rsid w:val="001E5E37"/>
    <w:rsid w:val="001F028E"/>
    <w:rsid w:val="001F0AF4"/>
    <w:rsid w:val="001F243D"/>
    <w:rsid w:val="001F2DDF"/>
    <w:rsid w:val="001F3215"/>
    <w:rsid w:val="001F3412"/>
    <w:rsid w:val="001F3F1F"/>
    <w:rsid w:val="001F4069"/>
    <w:rsid w:val="001F474F"/>
    <w:rsid w:val="001F47DC"/>
    <w:rsid w:val="001F4A2A"/>
    <w:rsid w:val="001F4EFA"/>
    <w:rsid w:val="001F6675"/>
    <w:rsid w:val="001F721F"/>
    <w:rsid w:val="001F738A"/>
    <w:rsid w:val="001F78A1"/>
    <w:rsid w:val="00200ABA"/>
    <w:rsid w:val="00200E38"/>
    <w:rsid w:val="002013EB"/>
    <w:rsid w:val="00202349"/>
    <w:rsid w:val="002024BF"/>
    <w:rsid w:val="0020319C"/>
    <w:rsid w:val="002032CA"/>
    <w:rsid w:val="00203D8F"/>
    <w:rsid w:val="00203F6F"/>
    <w:rsid w:val="00204453"/>
    <w:rsid w:val="002049B2"/>
    <w:rsid w:val="00205062"/>
    <w:rsid w:val="002056B1"/>
    <w:rsid w:val="00205A59"/>
    <w:rsid w:val="00205BD0"/>
    <w:rsid w:val="00206C82"/>
    <w:rsid w:val="00207026"/>
    <w:rsid w:val="00207CF5"/>
    <w:rsid w:val="00207F51"/>
    <w:rsid w:val="00210530"/>
    <w:rsid w:val="0021097F"/>
    <w:rsid w:val="00212A48"/>
    <w:rsid w:val="002146DC"/>
    <w:rsid w:val="002152A2"/>
    <w:rsid w:val="00215536"/>
    <w:rsid w:val="00215E3B"/>
    <w:rsid w:val="002160E0"/>
    <w:rsid w:val="00216B4F"/>
    <w:rsid w:val="00216BE3"/>
    <w:rsid w:val="00217724"/>
    <w:rsid w:val="002203AF"/>
    <w:rsid w:val="00220460"/>
    <w:rsid w:val="00220B38"/>
    <w:rsid w:val="002210B9"/>
    <w:rsid w:val="0022184B"/>
    <w:rsid w:val="002218A9"/>
    <w:rsid w:val="00221BE9"/>
    <w:rsid w:val="00221CBE"/>
    <w:rsid w:val="002239BA"/>
    <w:rsid w:val="002257C7"/>
    <w:rsid w:val="00225972"/>
    <w:rsid w:val="002263B6"/>
    <w:rsid w:val="002267F9"/>
    <w:rsid w:val="002270F9"/>
    <w:rsid w:val="00227978"/>
    <w:rsid w:val="00227E01"/>
    <w:rsid w:val="00230FC9"/>
    <w:rsid w:val="002322BE"/>
    <w:rsid w:val="002328CF"/>
    <w:rsid w:val="00233069"/>
    <w:rsid w:val="00233FBB"/>
    <w:rsid w:val="0023408A"/>
    <w:rsid w:val="00234261"/>
    <w:rsid w:val="002346B6"/>
    <w:rsid w:val="0023539C"/>
    <w:rsid w:val="00235556"/>
    <w:rsid w:val="002355EB"/>
    <w:rsid w:val="00235B48"/>
    <w:rsid w:val="00236AEC"/>
    <w:rsid w:val="00237299"/>
    <w:rsid w:val="00237725"/>
    <w:rsid w:val="00237F2E"/>
    <w:rsid w:val="0024052C"/>
    <w:rsid w:val="00240CFB"/>
    <w:rsid w:val="00241D62"/>
    <w:rsid w:val="00241DE3"/>
    <w:rsid w:val="00241F8F"/>
    <w:rsid w:val="00241FA0"/>
    <w:rsid w:val="002427B2"/>
    <w:rsid w:val="00242A7E"/>
    <w:rsid w:val="002435BF"/>
    <w:rsid w:val="00243627"/>
    <w:rsid w:val="002449E9"/>
    <w:rsid w:val="00244E5E"/>
    <w:rsid w:val="00245C71"/>
    <w:rsid w:val="0024659B"/>
    <w:rsid w:val="00246929"/>
    <w:rsid w:val="002470DA"/>
    <w:rsid w:val="002472E9"/>
    <w:rsid w:val="002479F9"/>
    <w:rsid w:val="0025012C"/>
    <w:rsid w:val="00250244"/>
    <w:rsid w:val="002502BF"/>
    <w:rsid w:val="00250620"/>
    <w:rsid w:val="00250C9F"/>
    <w:rsid w:val="00251579"/>
    <w:rsid w:val="00252302"/>
    <w:rsid w:val="0025267B"/>
    <w:rsid w:val="002529E5"/>
    <w:rsid w:val="00252BD0"/>
    <w:rsid w:val="00253ADB"/>
    <w:rsid w:val="002544D2"/>
    <w:rsid w:val="00254A27"/>
    <w:rsid w:val="00254C71"/>
    <w:rsid w:val="00254CA5"/>
    <w:rsid w:val="00254F58"/>
    <w:rsid w:val="00255553"/>
    <w:rsid w:val="00255BFC"/>
    <w:rsid w:val="00256320"/>
    <w:rsid w:val="00256C11"/>
    <w:rsid w:val="00256F64"/>
    <w:rsid w:val="002575AB"/>
    <w:rsid w:val="002579E3"/>
    <w:rsid w:val="00257E7E"/>
    <w:rsid w:val="00257E8D"/>
    <w:rsid w:val="002604B4"/>
    <w:rsid w:val="00260768"/>
    <w:rsid w:val="002609A0"/>
    <w:rsid w:val="00261F60"/>
    <w:rsid w:val="002629E4"/>
    <w:rsid w:val="00262C41"/>
    <w:rsid w:val="002634DC"/>
    <w:rsid w:val="00263D8B"/>
    <w:rsid w:val="002640BA"/>
    <w:rsid w:val="00264230"/>
    <w:rsid w:val="002647B9"/>
    <w:rsid w:val="00264F54"/>
    <w:rsid w:val="00265200"/>
    <w:rsid w:val="00265292"/>
    <w:rsid w:val="00266644"/>
    <w:rsid w:val="00266EE8"/>
    <w:rsid w:val="00270341"/>
    <w:rsid w:val="00270CD4"/>
    <w:rsid w:val="00271353"/>
    <w:rsid w:val="00271356"/>
    <w:rsid w:val="00271A25"/>
    <w:rsid w:val="00272E37"/>
    <w:rsid w:val="00272E53"/>
    <w:rsid w:val="0027316E"/>
    <w:rsid w:val="002731FA"/>
    <w:rsid w:val="00273364"/>
    <w:rsid w:val="002743C4"/>
    <w:rsid w:val="002749B6"/>
    <w:rsid w:val="00274A9F"/>
    <w:rsid w:val="00274E09"/>
    <w:rsid w:val="00275131"/>
    <w:rsid w:val="00275499"/>
    <w:rsid w:val="00275618"/>
    <w:rsid w:val="00276826"/>
    <w:rsid w:val="00276F19"/>
    <w:rsid w:val="00277097"/>
    <w:rsid w:val="002774BF"/>
    <w:rsid w:val="00281DF8"/>
    <w:rsid w:val="002820D0"/>
    <w:rsid w:val="00282408"/>
    <w:rsid w:val="0028263A"/>
    <w:rsid w:val="00282926"/>
    <w:rsid w:val="002831FC"/>
    <w:rsid w:val="002832B7"/>
    <w:rsid w:val="0028414E"/>
    <w:rsid w:val="002845AC"/>
    <w:rsid w:val="00285240"/>
    <w:rsid w:val="002853EE"/>
    <w:rsid w:val="002855D9"/>
    <w:rsid w:val="00285D95"/>
    <w:rsid w:val="00286580"/>
    <w:rsid w:val="00286D81"/>
    <w:rsid w:val="00286F48"/>
    <w:rsid w:val="00287117"/>
    <w:rsid w:val="002879FE"/>
    <w:rsid w:val="00287CDE"/>
    <w:rsid w:val="00287E09"/>
    <w:rsid w:val="002904AF"/>
    <w:rsid w:val="00290FB8"/>
    <w:rsid w:val="00290FE8"/>
    <w:rsid w:val="00291105"/>
    <w:rsid w:val="0029322C"/>
    <w:rsid w:val="00294292"/>
    <w:rsid w:val="002949FD"/>
    <w:rsid w:val="00295872"/>
    <w:rsid w:val="00295CCC"/>
    <w:rsid w:val="002963E4"/>
    <w:rsid w:val="002967A3"/>
    <w:rsid w:val="002967C1"/>
    <w:rsid w:val="00296E76"/>
    <w:rsid w:val="00297098"/>
    <w:rsid w:val="0029712D"/>
    <w:rsid w:val="002A1186"/>
    <w:rsid w:val="002A1447"/>
    <w:rsid w:val="002A1B9F"/>
    <w:rsid w:val="002A22DE"/>
    <w:rsid w:val="002A23FB"/>
    <w:rsid w:val="002A35C6"/>
    <w:rsid w:val="002A3744"/>
    <w:rsid w:val="002A395F"/>
    <w:rsid w:val="002A4C21"/>
    <w:rsid w:val="002A4D96"/>
    <w:rsid w:val="002A54B4"/>
    <w:rsid w:val="002A5772"/>
    <w:rsid w:val="002A586E"/>
    <w:rsid w:val="002A5B13"/>
    <w:rsid w:val="002A5D61"/>
    <w:rsid w:val="002A642D"/>
    <w:rsid w:val="002A67A9"/>
    <w:rsid w:val="002A6AAB"/>
    <w:rsid w:val="002A7AEF"/>
    <w:rsid w:val="002B0330"/>
    <w:rsid w:val="002B123C"/>
    <w:rsid w:val="002B1962"/>
    <w:rsid w:val="002B207D"/>
    <w:rsid w:val="002B258A"/>
    <w:rsid w:val="002B345F"/>
    <w:rsid w:val="002B3472"/>
    <w:rsid w:val="002B3B0F"/>
    <w:rsid w:val="002B3C8A"/>
    <w:rsid w:val="002B4B19"/>
    <w:rsid w:val="002B6211"/>
    <w:rsid w:val="002B64BE"/>
    <w:rsid w:val="002B686B"/>
    <w:rsid w:val="002B686C"/>
    <w:rsid w:val="002B7512"/>
    <w:rsid w:val="002B789A"/>
    <w:rsid w:val="002C0221"/>
    <w:rsid w:val="002C05D0"/>
    <w:rsid w:val="002C0961"/>
    <w:rsid w:val="002C1320"/>
    <w:rsid w:val="002C1893"/>
    <w:rsid w:val="002C1F2D"/>
    <w:rsid w:val="002C2A81"/>
    <w:rsid w:val="002C2D16"/>
    <w:rsid w:val="002C3399"/>
    <w:rsid w:val="002C38AF"/>
    <w:rsid w:val="002C3DB5"/>
    <w:rsid w:val="002C5E66"/>
    <w:rsid w:val="002C7589"/>
    <w:rsid w:val="002C75B0"/>
    <w:rsid w:val="002D0BF6"/>
    <w:rsid w:val="002D256E"/>
    <w:rsid w:val="002D32FC"/>
    <w:rsid w:val="002D3658"/>
    <w:rsid w:val="002D4C08"/>
    <w:rsid w:val="002D4C78"/>
    <w:rsid w:val="002D53AE"/>
    <w:rsid w:val="002D54E7"/>
    <w:rsid w:val="002D55B0"/>
    <w:rsid w:val="002D5AD5"/>
    <w:rsid w:val="002D5FB0"/>
    <w:rsid w:val="002D6760"/>
    <w:rsid w:val="002D6913"/>
    <w:rsid w:val="002D6A90"/>
    <w:rsid w:val="002D6B50"/>
    <w:rsid w:val="002D6E01"/>
    <w:rsid w:val="002D77A2"/>
    <w:rsid w:val="002D7FDC"/>
    <w:rsid w:val="002E028F"/>
    <w:rsid w:val="002E1CFE"/>
    <w:rsid w:val="002E1F83"/>
    <w:rsid w:val="002E1F99"/>
    <w:rsid w:val="002E202B"/>
    <w:rsid w:val="002E3B8E"/>
    <w:rsid w:val="002E3F99"/>
    <w:rsid w:val="002E402E"/>
    <w:rsid w:val="002E4A1D"/>
    <w:rsid w:val="002E5454"/>
    <w:rsid w:val="002E6E58"/>
    <w:rsid w:val="002E6E74"/>
    <w:rsid w:val="002E7151"/>
    <w:rsid w:val="002E7154"/>
    <w:rsid w:val="002E76E3"/>
    <w:rsid w:val="002F06B0"/>
    <w:rsid w:val="002F0E74"/>
    <w:rsid w:val="002F1CDB"/>
    <w:rsid w:val="002F275E"/>
    <w:rsid w:val="002F2CA4"/>
    <w:rsid w:val="002F3019"/>
    <w:rsid w:val="002F3A7B"/>
    <w:rsid w:val="002F3FF6"/>
    <w:rsid w:val="002F4FA0"/>
    <w:rsid w:val="002F6407"/>
    <w:rsid w:val="002F669D"/>
    <w:rsid w:val="002F7676"/>
    <w:rsid w:val="002F7EB6"/>
    <w:rsid w:val="002F7FEB"/>
    <w:rsid w:val="003000B6"/>
    <w:rsid w:val="00300AFC"/>
    <w:rsid w:val="00301068"/>
    <w:rsid w:val="00302126"/>
    <w:rsid w:val="00302DE5"/>
    <w:rsid w:val="00302EF1"/>
    <w:rsid w:val="00302F4C"/>
    <w:rsid w:val="003034CF"/>
    <w:rsid w:val="003035AD"/>
    <w:rsid w:val="00305488"/>
    <w:rsid w:val="003061DB"/>
    <w:rsid w:val="00306B0E"/>
    <w:rsid w:val="00307930"/>
    <w:rsid w:val="00307E17"/>
    <w:rsid w:val="0031098D"/>
    <w:rsid w:val="0031099E"/>
    <w:rsid w:val="003118A7"/>
    <w:rsid w:val="0031258A"/>
    <w:rsid w:val="00312DB2"/>
    <w:rsid w:val="00312E65"/>
    <w:rsid w:val="003134A1"/>
    <w:rsid w:val="00314DF5"/>
    <w:rsid w:val="0031516B"/>
    <w:rsid w:val="00315885"/>
    <w:rsid w:val="00316B95"/>
    <w:rsid w:val="00317042"/>
    <w:rsid w:val="003172E9"/>
    <w:rsid w:val="00317C01"/>
    <w:rsid w:val="00317FC7"/>
    <w:rsid w:val="00320484"/>
    <w:rsid w:val="0032109E"/>
    <w:rsid w:val="003211AE"/>
    <w:rsid w:val="00321349"/>
    <w:rsid w:val="00321577"/>
    <w:rsid w:val="00321AF0"/>
    <w:rsid w:val="00321B89"/>
    <w:rsid w:val="00321BDB"/>
    <w:rsid w:val="00325022"/>
    <w:rsid w:val="00325997"/>
    <w:rsid w:val="00325D68"/>
    <w:rsid w:val="00325DEE"/>
    <w:rsid w:val="00326191"/>
    <w:rsid w:val="0032621C"/>
    <w:rsid w:val="003264A7"/>
    <w:rsid w:val="00330321"/>
    <w:rsid w:val="00330748"/>
    <w:rsid w:val="003308C7"/>
    <w:rsid w:val="00330FC1"/>
    <w:rsid w:val="00331099"/>
    <w:rsid w:val="00331A48"/>
    <w:rsid w:val="00331F3B"/>
    <w:rsid w:val="00332075"/>
    <w:rsid w:val="00332DA2"/>
    <w:rsid w:val="00333185"/>
    <w:rsid w:val="003334A3"/>
    <w:rsid w:val="00333FE2"/>
    <w:rsid w:val="003356CE"/>
    <w:rsid w:val="003356F4"/>
    <w:rsid w:val="00335B97"/>
    <w:rsid w:val="00335CD8"/>
    <w:rsid w:val="003362D5"/>
    <w:rsid w:val="003365BF"/>
    <w:rsid w:val="00336ECD"/>
    <w:rsid w:val="00337F1A"/>
    <w:rsid w:val="00340F28"/>
    <w:rsid w:val="00341301"/>
    <w:rsid w:val="003413A5"/>
    <w:rsid w:val="00341CBE"/>
    <w:rsid w:val="0034201B"/>
    <w:rsid w:val="00342960"/>
    <w:rsid w:val="00342A23"/>
    <w:rsid w:val="00342EBA"/>
    <w:rsid w:val="00343417"/>
    <w:rsid w:val="00343B6C"/>
    <w:rsid w:val="00343FD1"/>
    <w:rsid w:val="00344F32"/>
    <w:rsid w:val="00344F7C"/>
    <w:rsid w:val="0034691B"/>
    <w:rsid w:val="00347016"/>
    <w:rsid w:val="003474F0"/>
    <w:rsid w:val="00347E88"/>
    <w:rsid w:val="00350419"/>
    <w:rsid w:val="003508DC"/>
    <w:rsid w:val="0035123C"/>
    <w:rsid w:val="00353E4C"/>
    <w:rsid w:val="00354D09"/>
    <w:rsid w:val="00356011"/>
    <w:rsid w:val="00356203"/>
    <w:rsid w:val="003563E6"/>
    <w:rsid w:val="003564EF"/>
    <w:rsid w:val="00360594"/>
    <w:rsid w:val="00361821"/>
    <w:rsid w:val="00362458"/>
    <w:rsid w:val="00362758"/>
    <w:rsid w:val="00362F04"/>
    <w:rsid w:val="003631EE"/>
    <w:rsid w:val="003632D9"/>
    <w:rsid w:val="00363902"/>
    <w:rsid w:val="00363C45"/>
    <w:rsid w:val="003646C3"/>
    <w:rsid w:val="00365132"/>
    <w:rsid w:val="003653F7"/>
    <w:rsid w:val="0036550F"/>
    <w:rsid w:val="00366E31"/>
    <w:rsid w:val="003670BB"/>
    <w:rsid w:val="0036780D"/>
    <w:rsid w:val="00367A65"/>
    <w:rsid w:val="003702A6"/>
    <w:rsid w:val="00370619"/>
    <w:rsid w:val="00370875"/>
    <w:rsid w:val="00370BC7"/>
    <w:rsid w:val="00370E59"/>
    <w:rsid w:val="00371CE9"/>
    <w:rsid w:val="00373F58"/>
    <w:rsid w:val="003740AC"/>
    <w:rsid w:val="003744E5"/>
    <w:rsid w:val="0037484F"/>
    <w:rsid w:val="00374D89"/>
    <w:rsid w:val="003761EB"/>
    <w:rsid w:val="00376CFE"/>
    <w:rsid w:val="00376D5D"/>
    <w:rsid w:val="00376F5F"/>
    <w:rsid w:val="00377534"/>
    <w:rsid w:val="00377A85"/>
    <w:rsid w:val="00380D4D"/>
    <w:rsid w:val="00380F55"/>
    <w:rsid w:val="00381207"/>
    <w:rsid w:val="003813F5"/>
    <w:rsid w:val="003817FE"/>
    <w:rsid w:val="00381981"/>
    <w:rsid w:val="003821A8"/>
    <w:rsid w:val="003828C4"/>
    <w:rsid w:val="00382E8F"/>
    <w:rsid w:val="00383E03"/>
    <w:rsid w:val="003848B5"/>
    <w:rsid w:val="00385208"/>
    <w:rsid w:val="003855C0"/>
    <w:rsid w:val="00385DE0"/>
    <w:rsid w:val="00387440"/>
    <w:rsid w:val="0038794D"/>
    <w:rsid w:val="00387B43"/>
    <w:rsid w:val="003904F0"/>
    <w:rsid w:val="00390FF4"/>
    <w:rsid w:val="00392282"/>
    <w:rsid w:val="00392D4F"/>
    <w:rsid w:val="003940E8"/>
    <w:rsid w:val="003946B6"/>
    <w:rsid w:val="00394E85"/>
    <w:rsid w:val="00395026"/>
    <w:rsid w:val="00395267"/>
    <w:rsid w:val="003952C4"/>
    <w:rsid w:val="00395CB2"/>
    <w:rsid w:val="00395D5F"/>
    <w:rsid w:val="0039784E"/>
    <w:rsid w:val="00397EB0"/>
    <w:rsid w:val="003A00C7"/>
    <w:rsid w:val="003A0C75"/>
    <w:rsid w:val="003A0DB6"/>
    <w:rsid w:val="003A16EB"/>
    <w:rsid w:val="003A2454"/>
    <w:rsid w:val="003A35A1"/>
    <w:rsid w:val="003A43D0"/>
    <w:rsid w:val="003A4DAD"/>
    <w:rsid w:val="003A4FDF"/>
    <w:rsid w:val="003A53F8"/>
    <w:rsid w:val="003A6669"/>
    <w:rsid w:val="003A6A04"/>
    <w:rsid w:val="003A6B5C"/>
    <w:rsid w:val="003A7C63"/>
    <w:rsid w:val="003B0439"/>
    <w:rsid w:val="003B0869"/>
    <w:rsid w:val="003B0905"/>
    <w:rsid w:val="003B0EBA"/>
    <w:rsid w:val="003B14BC"/>
    <w:rsid w:val="003B1725"/>
    <w:rsid w:val="003B2041"/>
    <w:rsid w:val="003B269A"/>
    <w:rsid w:val="003B26CD"/>
    <w:rsid w:val="003B28A7"/>
    <w:rsid w:val="003B335C"/>
    <w:rsid w:val="003B37CB"/>
    <w:rsid w:val="003B39C6"/>
    <w:rsid w:val="003B3EBC"/>
    <w:rsid w:val="003B4047"/>
    <w:rsid w:val="003B465C"/>
    <w:rsid w:val="003B4EA0"/>
    <w:rsid w:val="003B6005"/>
    <w:rsid w:val="003B714C"/>
    <w:rsid w:val="003B79DF"/>
    <w:rsid w:val="003B7A21"/>
    <w:rsid w:val="003C07AC"/>
    <w:rsid w:val="003C0B57"/>
    <w:rsid w:val="003C0FE6"/>
    <w:rsid w:val="003C19B1"/>
    <w:rsid w:val="003C2948"/>
    <w:rsid w:val="003C3496"/>
    <w:rsid w:val="003C399B"/>
    <w:rsid w:val="003C3B94"/>
    <w:rsid w:val="003C4306"/>
    <w:rsid w:val="003C5306"/>
    <w:rsid w:val="003C62FE"/>
    <w:rsid w:val="003C65F4"/>
    <w:rsid w:val="003C74BC"/>
    <w:rsid w:val="003C75FF"/>
    <w:rsid w:val="003D0497"/>
    <w:rsid w:val="003D0BC6"/>
    <w:rsid w:val="003D1789"/>
    <w:rsid w:val="003D1E27"/>
    <w:rsid w:val="003D3305"/>
    <w:rsid w:val="003D351C"/>
    <w:rsid w:val="003D36C4"/>
    <w:rsid w:val="003D396A"/>
    <w:rsid w:val="003D3AA1"/>
    <w:rsid w:val="003D3DF4"/>
    <w:rsid w:val="003D4100"/>
    <w:rsid w:val="003D4C2B"/>
    <w:rsid w:val="003D66C9"/>
    <w:rsid w:val="003D6F5D"/>
    <w:rsid w:val="003D733D"/>
    <w:rsid w:val="003D740B"/>
    <w:rsid w:val="003D7A21"/>
    <w:rsid w:val="003D7C6B"/>
    <w:rsid w:val="003D7D56"/>
    <w:rsid w:val="003E06CD"/>
    <w:rsid w:val="003E0987"/>
    <w:rsid w:val="003E1568"/>
    <w:rsid w:val="003E1AC4"/>
    <w:rsid w:val="003E32A3"/>
    <w:rsid w:val="003E3526"/>
    <w:rsid w:val="003E74A6"/>
    <w:rsid w:val="003E7BCE"/>
    <w:rsid w:val="003F047F"/>
    <w:rsid w:val="003F212A"/>
    <w:rsid w:val="003F2E53"/>
    <w:rsid w:val="003F2F03"/>
    <w:rsid w:val="003F4047"/>
    <w:rsid w:val="003F46A0"/>
    <w:rsid w:val="003F4EE4"/>
    <w:rsid w:val="003F56A6"/>
    <w:rsid w:val="003F56B8"/>
    <w:rsid w:val="003F5C70"/>
    <w:rsid w:val="003F6A8B"/>
    <w:rsid w:val="003F6BD4"/>
    <w:rsid w:val="004005AF"/>
    <w:rsid w:val="004018BA"/>
    <w:rsid w:val="00401C69"/>
    <w:rsid w:val="00401ECD"/>
    <w:rsid w:val="0040207C"/>
    <w:rsid w:val="0040275F"/>
    <w:rsid w:val="004029C9"/>
    <w:rsid w:val="00403CA8"/>
    <w:rsid w:val="00404BDF"/>
    <w:rsid w:val="00404EAA"/>
    <w:rsid w:val="00405189"/>
    <w:rsid w:val="0040530F"/>
    <w:rsid w:val="004053A6"/>
    <w:rsid w:val="004059E0"/>
    <w:rsid w:val="00405BA5"/>
    <w:rsid w:val="00406FB4"/>
    <w:rsid w:val="00407104"/>
    <w:rsid w:val="0040715C"/>
    <w:rsid w:val="00407554"/>
    <w:rsid w:val="00407597"/>
    <w:rsid w:val="00407E60"/>
    <w:rsid w:val="00407F10"/>
    <w:rsid w:val="004126E0"/>
    <w:rsid w:val="00412BAD"/>
    <w:rsid w:val="00412E14"/>
    <w:rsid w:val="00413149"/>
    <w:rsid w:val="004134D9"/>
    <w:rsid w:val="004134E4"/>
    <w:rsid w:val="0041388D"/>
    <w:rsid w:val="00413DD7"/>
    <w:rsid w:val="004152BB"/>
    <w:rsid w:val="004157C4"/>
    <w:rsid w:val="004159A1"/>
    <w:rsid w:val="00415DCF"/>
    <w:rsid w:val="004168EA"/>
    <w:rsid w:val="00416D6B"/>
    <w:rsid w:val="00417397"/>
    <w:rsid w:val="00417DC1"/>
    <w:rsid w:val="00420029"/>
    <w:rsid w:val="00420E5F"/>
    <w:rsid w:val="00422587"/>
    <w:rsid w:val="00423F9A"/>
    <w:rsid w:val="00424EF7"/>
    <w:rsid w:val="00425912"/>
    <w:rsid w:val="004259E7"/>
    <w:rsid w:val="0042628E"/>
    <w:rsid w:val="0042657D"/>
    <w:rsid w:val="00426581"/>
    <w:rsid w:val="00426727"/>
    <w:rsid w:val="00430800"/>
    <w:rsid w:val="00430979"/>
    <w:rsid w:val="00430C94"/>
    <w:rsid w:val="00431A38"/>
    <w:rsid w:val="00431BC8"/>
    <w:rsid w:val="00431EB4"/>
    <w:rsid w:val="00432379"/>
    <w:rsid w:val="00433B97"/>
    <w:rsid w:val="0043417B"/>
    <w:rsid w:val="00434589"/>
    <w:rsid w:val="00434703"/>
    <w:rsid w:val="00434B26"/>
    <w:rsid w:val="00435524"/>
    <w:rsid w:val="0043598B"/>
    <w:rsid w:val="004364AB"/>
    <w:rsid w:val="0043674F"/>
    <w:rsid w:val="00437184"/>
    <w:rsid w:val="0043748E"/>
    <w:rsid w:val="00440357"/>
    <w:rsid w:val="00440A6E"/>
    <w:rsid w:val="00440E18"/>
    <w:rsid w:val="00441BD4"/>
    <w:rsid w:val="00442062"/>
    <w:rsid w:val="00442B9A"/>
    <w:rsid w:val="00443BC2"/>
    <w:rsid w:val="00443EC1"/>
    <w:rsid w:val="004456F3"/>
    <w:rsid w:val="00445F70"/>
    <w:rsid w:val="004461C6"/>
    <w:rsid w:val="004477F1"/>
    <w:rsid w:val="00447F7F"/>
    <w:rsid w:val="0045030D"/>
    <w:rsid w:val="004503EE"/>
    <w:rsid w:val="0045078D"/>
    <w:rsid w:val="00450BEA"/>
    <w:rsid w:val="00450EF0"/>
    <w:rsid w:val="004510A0"/>
    <w:rsid w:val="0045158F"/>
    <w:rsid w:val="00451E14"/>
    <w:rsid w:val="00452717"/>
    <w:rsid w:val="00452FB3"/>
    <w:rsid w:val="00453E24"/>
    <w:rsid w:val="004550EB"/>
    <w:rsid w:val="00455FE1"/>
    <w:rsid w:val="00456898"/>
    <w:rsid w:val="004569A5"/>
    <w:rsid w:val="004569FA"/>
    <w:rsid w:val="00456BFF"/>
    <w:rsid w:val="00457230"/>
    <w:rsid w:val="00457D2C"/>
    <w:rsid w:val="00457EA6"/>
    <w:rsid w:val="00460105"/>
    <w:rsid w:val="004605BC"/>
    <w:rsid w:val="00460BEB"/>
    <w:rsid w:val="0046182D"/>
    <w:rsid w:val="00461F02"/>
    <w:rsid w:val="00462987"/>
    <w:rsid w:val="00462C59"/>
    <w:rsid w:val="004642EB"/>
    <w:rsid w:val="00464F36"/>
    <w:rsid w:val="00465FC4"/>
    <w:rsid w:val="00466857"/>
    <w:rsid w:val="004676C1"/>
    <w:rsid w:val="00467A77"/>
    <w:rsid w:val="00467BD3"/>
    <w:rsid w:val="00467C95"/>
    <w:rsid w:val="00467ED4"/>
    <w:rsid w:val="004704B0"/>
    <w:rsid w:val="0047224F"/>
    <w:rsid w:val="00472DC2"/>
    <w:rsid w:val="00472FC6"/>
    <w:rsid w:val="004731F2"/>
    <w:rsid w:val="00474E90"/>
    <w:rsid w:val="00476641"/>
    <w:rsid w:val="00476830"/>
    <w:rsid w:val="00476E3B"/>
    <w:rsid w:val="00476F7C"/>
    <w:rsid w:val="00477621"/>
    <w:rsid w:val="00480959"/>
    <w:rsid w:val="004809A6"/>
    <w:rsid w:val="00480C98"/>
    <w:rsid w:val="00481542"/>
    <w:rsid w:val="00482531"/>
    <w:rsid w:val="00482BC7"/>
    <w:rsid w:val="00482FCB"/>
    <w:rsid w:val="00483231"/>
    <w:rsid w:val="0048402F"/>
    <w:rsid w:val="00484821"/>
    <w:rsid w:val="00485608"/>
    <w:rsid w:val="00485818"/>
    <w:rsid w:val="00486DA0"/>
    <w:rsid w:val="00487199"/>
    <w:rsid w:val="00487335"/>
    <w:rsid w:val="00491D0A"/>
    <w:rsid w:val="00491F63"/>
    <w:rsid w:val="004925A1"/>
    <w:rsid w:val="0049360D"/>
    <w:rsid w:val="0049363D"/>
    <w:rsid w:val="004941E3"/>
    <w:rsid w:val="004947AF"/>
    <w:rsid w:val="004947FD"/>
    <w:rsid w:val="004949B3"/>
    <w:rsid w:val="00494CDE"/>
    <w:rsid w:val="00495682"/>
    <w:rsid w:val="00495DD9"/>
    <w:rsid w:val="00495E4F"/>
    <w:rsid w:val="004973ED"/>
    <w:rsid w:val="00497B7B"/>
    <w:rsid w:val="00497C5C"/>
    <w:rsid w:val="00497F36"/>
    <w:rsid w:val="004A0A5E"/>
    <w:rsid w:val="004A1886"/>
    <w:rsid w:val="004A30FA"/>
    <w:rsid w:val="004A3FA6"/>
    <w:rsid w:val="004A4169"/>
    <w:rsid w:val="004A5441"/>
    <w:rsid w:val="004A6CAA"/>
    <w:rsid w:val="004A6CF5"/>
    <w:rsid w:val="004A6F71"/>
    <w:rsid w:val="004A78BF"/>
    <w:rsid w:val="004B0E85"/>
    <w:rsid w:val="004B1425"/>
    <w:rsid w:val="004B169F"/>
    <w:rsid w:val="004B1F8C"/>
    <w:rsid w:val="004B372F"/>
    <w:rsid w:val="004B3BC2"/>
    <w:rsid w:val="004B3F7F"/>
    <w:rsid w:val="004B4BEE"/>
    <w:rsid w:val="004B53BA"/>
    <w:rsid w:val="004B61B8"/>
    <w:rsid w:val="004B6CF4"/>
    <w:rsid w:val="004B6DAB"/>
    <w:rsid w:val="004B7539"/>
    <w:rsid w:val="004C13AE"/>
    <w:rsid w:val="004C13CC"/>
    <w:rsid w:val="004C1430"/>
    <w:rsid w:val="004C1D2D"/>
    <w:rsid w:val="004C1D7D"/>
    <w:rsid w:val="004C2FB8"/>
    <w:rsid w:val="004C3350"/>
    <w:rsid w:val="004C49FB"/>
    <w:rsid w:val="004C523B"/>
    <w:rsid w:val="004C6086"/>
    <w:rsid w:val="004C68E3"/>
    <w:rsid w:val="004C7334"/>
    <w:rsid w:val="004C7377"/>
    <w:rsid w:val="004C79A0"/>
    <w:rsid w:val="004D0ACF"/>
    <w:rsid w:val="004D0DFC"/>
    <w:rsid w:val="004D0EF2"/>
    <w:rsid w:val="004D1161"/>
    <w:rsid w:val="004D140E"/>
    <w:rsid w:val="004D20C3"/>
    <w:rsid w:val="004D238A"/>
    <w:rsid w:val="004D2C88"/>
    <w:rsid w:val="004D34D8"/>
    <w:rsid w:val="004D3B04"/>
    <w:rsid w:val="004D3CEB"/>
    <w:rsid w:val="004D4312"/>
    <w:rsid w:val="004D4DBB"/>
    <w:rsid w:val="004D50F2"/>
    <w:rsid w:val="004D59DE"/>
    <w:rsid w:val="004D5FAD"/>
    <w:rsid w:val="004D6553"/>
    <w:rsid w:val="004D6A5C"/>
    <w:rsid w:val="004D6E40"/>
    <w:rsid w:val="004D72C1"/>
    <w:rsid w:val="004D7FD5"/>
    <w:rsid w:val="004E17CD"/>
    <w:rsid w:val="004E29FA"/>
    <w:rsid w:val="004E3E63"/>
    <w:rsid w:val="004E4800"/>
    <w:rsid w:val="004E53FA"/>
    <w:rsid w:val="004E58E9"/>
    <w:rsid w:val="004E67DB"/>
    <w:rsid w:val="004E6F4C"/>
    <w:rsid w:val="004E725A"/>
    <w:rsid w:val="004E7520"/>
    <w:rsid w:val="004E7E93"/>
    <w:rsid w:val="004F034D"/>
    <w:rsid w:val="004F0457"/>
    <w:rsid w:val="004F0CEC"/>
    <w:rsid w:val="004F0E58"/>
    <w:rsid w:val="004F1A5C"/>
    <w:rsid w:val="004F2172"/>
    <w:rsid w:val="004F217B"/>
    <w:rsid w:val="004F2381"/>
    <w:rsid w:val="004F25AA"/>
    <w:rsid w:val="004F36CE"/>
    <w:rsid w:val="004F3A6D"/>
    <w:rsid w:val="004F3C6D"/>
    <w:rsid w:val="004F4126"/>
    <w:rsid w:val="004F5952"/>
    <w:rsid w:val="004F681E"/>
    <w:rsid w:val="004F7448"/>
    <w:rsid w:val="004F74CF"/>
    <w:rsid w:val="004F774C"/>
    <w:rsid w:val="004F790E"/>
    <w:rsid w:val="00500554"/>
    <w:rsid w:val="00500791"/>
    <w:rsid w:val="0050130C"/>
    <w:rsid w:val="0050152D"/>
    <w:rsid w:val="00501CBA"/>
    <w:rsid w:val="00501EF2"/>
    <w:rsid w:val="00502BC6"/>
    <w:rsid w:val="00502E27"/>
    <w:rsid w:val="00503FB5"/>
    <w:rsid w:val="0050453C"/>
    <w:rsid w:val="00504547"/>
    <w:rsid w:val="00504560"/>
    <w:rsid w:val="00504F76"/>
    <w:rsid w:val="00507B1D"/>
    <w:rsid w:val="00507D7B"/>
    <w:rsid w:val="00510119"/>
    <w:rsid w:val="005102A4"/>
    <w:rsid w:val="0051055C"/>
    <w:rsid w:val="0051227A"/>
    <w:rsid w:val="00512720"/>
    <w:rsid w:val="00512D78"/>
    <w:rsid w:val="00512DE3"/>
    <w:rsid w:val="00512E95"/>
    <w:rsid w:val="005133C6"/>
    <w:rsid w:val="00513569"/>
    <w:rsid w:val="00514288"/>
    <w:rsid w:val="005149F7"/>
    <w:rsid w:val="00514A8B"/>
    <w:rsid w:val="00515EF4"/>
    <w:rsid w:val="00516278"/>
    <w:rsid w:val="0052042C"/>
    <w:rsid w:val="005207AB"/>
    <w:rsid w:val="0052098D"/>
    <w:rsid w:val="00521B46"/>
    <w:rsid w:val="00521F6D"/>
    <w:rsid w:val="005222DD"/>
    <w:rsid w:val="005223E9"/>
    <w:rsid w:val="00522E35"/>
    <w:rsid w:val="00523C03"/>
    <w:rsid w:val="00524303"/>
    <w:rsid w:val="005247C1"/>
    <w:rsid w:val="0052595A"/>
    <w:rsid w:val="00526667"/>
    <w:rsid w:val="0052716F"/>
    <w:rsid w:val="005273EB"/>
    <w:rsid w:val="00527DC0"/>
    <w:rsid w:val="00530493"/>
    <w:rsid w:val="0053069E"/>
    <w:rsid w:val="00530D1A"/>
    <w:rsid w:val="005310A7"/>
    <w:rsid w:val="00532226"/>
    <w:rsid w:val="005326DD"/>
    <w:rsid w:val="00532814"/>
    <w:rsid w:val="005328B4"/>
    <w:rsid w:val="00532997"/>
    <w:rsid w:val="00532FF2"/>
    <w:rsid w:val="00533233"/>
    <w:rsid w:val="00533DD5"/>
    <w:rsid w:val="0053420D"/>
    <w:rsid w:val="00535078"/>
    <w:rsid w:val="00535A01"/>
    <w:rsid w:val="00535D57"/>
    <w:rsid w:val="00536570"/>
    <w:rsid w:val="00536BA9"/>
    <w:rsid w:val="0053721F"/>
    <w:rsid w:val="0053726B"/>
    <w:rsid w:val="00540043"/>
    <w:rsid w:val="005403A3"/>
    <w:rsid w:val="005403E1"/>
    <w:rsid w:val="00540635"/>
    <w:rsid w:val="00540CE5"/>
    <w:rsid w:val="00541075"/>
    <w:rsid w:val="005412E8"/>
    <w:rsid w:val="005414D7"/>
    <w:rsid w:val="00541963"/>
    <w:rsid w:val="00541C3A"/>
    <w:rsid w:val="005422AA"/>
    <w:rsid w:val="0054282A"/>
    <w:rsid w:val="0054317D"/>
    <w:rsid w:val="0054334B"/>
    <w:rsid w:val="00543682"/>
    <w:rsid w:val="00543ACC"/>
    <w:rsid w:val="00543F52"/>
    <w:rsid w:val="00544156"/>
    <w:rsid w:val="005442A2"/>
    <w:rsid w:val="00544654"/>
    <w:rsid w:val="00544A38"/>
    <w:rsid w:val="00544D9F"/>
    <w:rsid w:val="0054505A"/>
    <w:rsid w:val="00545073"/>
    <w:rsid w:val="00545394"/>
    <w:rsid w:val="00545574"/>
    <w:rsid w:val="00545638"/>
    <w:rsid w:val="0054570E"/>
    <w:rsid w:val="00545D0C"/>
    <w:rsid w:val="005469CB"/>
    <w:rsid w:val="00546C88"/>
    <w:rsid w:val="005470A9"/>
    <w:rsid w:val="0054734D"/>
    <w:rsid w:val="00547B5F"/>
    <w:rsid w:val="00550011"/>
    <w:rsid w:val="00550B50"/>
    <w:rsid w:val="00551AC5"/>
    <w:rsid w:val="00551AEB"/>
    <w:rsid w:val="00551F10"/>
    <w:rsid w:val="0055201C"/>
    <w:rsid w:val="00552A9F"/>
    <w:rsid w:val="00552F1B"/>
    <w:rsid w:val="00552F9A"/>
    <w:rsid w:val="005533FF"/>
    <w:rsid w:val="00553404"/>
    <w:rsid w:val="005535A4"/>
    <w:rsid w:val="00553757"/>
    <w:rsid w:val="00553861"/>
    <w:rsid w:val="00554F41"/>
    <w:rsid w:val="00554F9B"/>
    <w:rsid w:val="00555965"/>
    <w:rsid w:val="00555EB8"/>
    <w:rsid w:val="00556516"/>
    <w:rsid w:val="005605C8"/>
    <w:rsid w:val="0056125C"/>
    <w:rsid w:val="00561361"/>
    <w:rsid w:val="00561759"/>
    <w:rsid w:val="005618C8"/>
    <w:rsid w:val="005619BB"/>
    <w:rsid w:val="005619BE"/>
    <w:rsid w:val="00561F63"/>
    <w:rsid w:val="00562EF3"/>
    <w:rsid w:val="00563AFB"/>
    <w:rsid w:val="00563C5A"/>
    <w:rsid w:val="005642C9"/>
    <w:rsid w:val="00564419"/>
    <w:rsid w:val="00564502"/>
    <w:rsid w:val="00564697"/>
    <w:rsid w:val="005647D5"/>
    <w:rsid w:val="00564C66"/>
    <w:rsid w:val="00565728"/>
    <w:rsid w:val="00565FE6"/>
    <w:rsid w:val="00567AAC"/>
    <w:rsid w:val="00567D13"/>
    <w:rsid w:val="00571855"/>
    <w:rsid w:val="00571B18"/>
    <w:rsid w:val="00571E1D"/>
    <w:rsid w:val="005726F3"/>
    <w:rsid w:val="00573892"/>
    <w:rsid w:val="00573E54"/>
    <w:rsid w:val="005741AA"/>
    <w:rsid w:val="00574A83"/>
    <w:rsid w:val="00574C99"/>
    <w:rsid w:val="00575105"/>
    <w:rsid w:val="0057545C"/>
    <w:rsid w:val="00575833"/>
    <w:rsid w:val="00576357"/>
    <w:rsid w:val="00576763"/>
    <w:rsid w:val="00577174"/>
    <w:rsid w:val="00577A42"/>
    <w:rsid w:val="00577E49"/>
    <w:rsid w:val="005801B7"/>
    <w:rsid w:val="00581323"/>
    <w:rsid w:val="00581D74"/>
    <w:rsid w:val="005821D4"/>
    <w:rsid w:val="0058253A"/>
    <w:rsid w:val="00583F72"/>
    <w:rsid w:val="00584073"/>
    <w:rsid w:val="0058430D"/>
    <w:rsid w:val="00584AA2"/>
    <w:rsid w:val="005851AA"/>
    <w:rsid w:val="00585661"/>
    <w:rsid w:val="0058568A"/>
    <w:rsid w:val="0058574B"/>
    <w:rsid w:val="005857A9"/>
    <w:rsid w:val="00585A48"/>
    <w:rsid w:val="00586645"/>
    <w:rsid w:val="005867EC"/>
    <w:rsid w:val="005868CF"/>
    <w:rsid w:val="00586E9A"/>
    <w:rsid w:val="00591147"/>
    <w:rsid w:val="005923D3"/>
    <w:rsid w:val="00592582"/>
    <w:rsid w:val="00592E6E"/>
    <w:rsid w:val="00593CC9"/>
    <w:rsid w:val="00594255"/>
    <w:rsid w:val="00594501"/>
    <w:rsid w:val="0059519F"/>
    <w:rsid w:val="00595AF5"/>
    <w:rsid w:val="00595E65"/>
    <w:rsid w:val="00596759"/>
    <w:rsid w:val="005968EB"/>
    <w:rsid w:val="0059704A"/>
    <w:rsid w:val="00597218"/>
    <w:rsid w:val="00597278"/>
    <w:rsid w:val="005975D4"/>
    <w:rsid w:val="00597E8D"/>
    <w:rsid w:val="005A0966"/>
    <w:rsid w:val="005A0DDC"/>
    <w:rsid w:val="005A1265"/>
    <w:rsid w:val="005A2044"/>
    <w:rsid w:val="005A2188"/>
    <w:rsid w:val="005A2599"/>
    <w:rsid w:val="005A2CD0"/>
    <w:rsid w:val="005A4416"/>
    <w:rsid w:val="005A44F5"/>
    <w:rsid w:val="005A483A"/>
    <w:rsid w:val="005A5401"/>
    <w:rsid w:val="005A678D"/>
    <w:rsid w:val="005B089C"/>
    <w:rsid w:val="005B1F4D"/>
    <w:rsid w:val="005B272A"/>
    <w:rsid w:val="005B2831"/>
    <w:rsid w:val="005B28FA"/>
    <w:rsid w:val="005B41C8"/>
    <w:rsid w:val="005B501D"/>
    <w:rsid w:val="005B559A"/>
    <w:rsid w:val="005B5A76"/>
    <w:rsid w:val="005B62EE"/>
    <w:rsid w:val="005B6F66"/>
    <w:rsid w:val="005B7359"/>
    <w:rsid w:val="005C0605"/>
    <w:rsid w:val="005C061C"/>
    <w:rsid w:val="005C0FEC"/>
    <w:rsid w:val="005C16B1"/>
    <w:rsid w:val="005C299D"/>
    <w:rsid w:val="005C2B44"/>
    <w:rsid w:val="005C2E08"/>
    <w:rsid w:val="005C2F5C"/>
    <w:rsid w:val="005C3AA3"/>
    <w:rsid w:val="005C40C4"/>
    <w:rsid w:val="005C4CCF"/>
    <w:rsid w:val="005C59AF"/>
    <w:rsid w:val="005C5A28"/>
    <w:rsid w:val="005C601C"/>
    <w:rsid w:val="005C638F"/>
    <w:rsid w:val="005C63F3"/>
    <w:rsid w:val="005C6953"/>
    <w:rsid w:val="005C6DC8"/>
    <w:rsid w:val="005C7157"/>
    <w:rsid w:val="005C7D5F"/>
    <w:rsid w:val="005C7F51"/>
    <w:rsid w:val="005D03C4"/>
    <w:rsid w:val="005D065A"/>
    <w:rsid w:val="005D099F"/>
    <w:rsid w:val="005D0AC4"/>
    <w:rsid w:val="005D0C2F"/>
    <w:rsid w:val="005D1B4C"/>
    <w:rsid w:val="005D2062"/>
    <w:rsid w:val="005D22F8"/>
    <w:rsid w:val="005D333C"/>
    <w:rsid w:val="005D4367"/>
    <w:rsid w:val="005D4A94"/>
    <w:rsid w:val="005D4AE1"/>
    <w:rsid w:val="005D4FFC"/>
    <w:rsid w:val="005D544A"/>
    <w:rsid w:val="005D5CB5"/>
    <w:rsid w:val="005D5E14"/>
    <w:rsid w:val="005D6244"/>
    <w:rsid w:val="005D64BB"/>
    <w:rsid w:val="005D74CC"/>
    <w:rsid w:val="005E0703"/>
    <w:rsid w:val="005E0BE6"/>
    <w:rsid w:val="005E208E"/>
    <w:rsid w:val="005E2325"/>
    <w:rsid w:val="005E2403"/>
    <w:rsid w:val="005E2606"/>
    <w:rsid w:val="005E2B0B"/>
    <w:rsid w:val="005E2D85"/>
    <w:rsid w:val="005E2EF6"/>
    <w:rsid w:val="005E3B8C"/>
    <w:rsid w:val="005E3CA9"/>
    <w:rsid w:val="005E53F7"/>
    <w:rsid w:val="005E55CE"/>
    <w:rsid w:val="005E5A82"/>
    <w:rsid w:val="005E69C9"/>
    <w:rsid w:val="005E7956"/>
    <w:rsid w:val="005E7AC5"/>
    <w:rsid w:val="005E7F3E"/>
    <w:rsid w:val="005F068D"/>
    <w:rsid w:val="005F0BFB"/>
    <w:rsid w:val="005F10A4"/>
    <w:rsid w:val="005F12BC"/>
    <w:rsid w:val="005F156B"/>
    <w:rsid w:val="005F17AF"/>
    <w:rsid w:val="005F2BBA"/>
    <w:rsid w:val="005F2FA7"/>
    <w:rsid w:val="005F375E"/>
    <w:rsid w:val="005F3D49"/>
    <w:rsid w:val="005F3E99"/>
    <w:rsid w:val="005F6A67"/>
    <w:rsid w:val="005F7C66"/>
    <w:rsid w:val="005F7CBA"/>
    <w:rsid w:val="00600926"/>
    <w:rsid w:val="00601776"/>
    <w:rsid w:val="00601FFC"/>
    <w:rsid w:val="00604DCB"/>
    <w:rsid w:val="0060587D"/>
    <w:rsid w:val="00605CB8"/>
    <w:rsid w:val="00605D7F"/>
    <w:rsid w:val="00605E40"/>
    <w:rsid w:val="00606577"/>
    <w:rsid w:val="006065E6"/>
    <w:rsid w:val="00606601"/>
    <w:rsid w:val="0060744A"/>
    <w:rsid w:val="0060756E"/>
    <w:rsid w:val="006078A7"/>
    <w:rsid w:val="00607C0F"/>
    <w:rsid w:val="00607F71"/>
    <w:rsid w:val="00610C3F"/>
    <w:rsid w:val="006113F1"/>
    <w:rsid w:val="00611682"/>
    <w:rsid w:val="00611C99"/>
    <w:rsid w:val="00611E56"/>
    <w:rsid w:val="00614354"/>
    <w:rsid w:val="006146A3"/>
    <w:rsid w:val="0061507D"/>
    <w:rsid w:val="006155BD"/>
    <w:rsid w:val="006157AA"/>
    <w:rsid w:val="006159AE"/>
    <w:rsid w:val="006161E0"/>
    <w:rsid w:val="006162B8"/>
    <w:rsid w:val="00616873"/>
    <w:rsid w:val="00616E28"/>
    <w:rsid w:val="00617627"/>
    <w:rsid w:val="00617ADC"/>
    <w:rsid w:val="00617EC4"/>
    <w:rsid w:val="006205D5"/>
    <w:rsid w:val="00620991"/>
    <w:rsid w:val="0062188D"/>
    <w:rsid w:val="00621C92"/>
    <w:rsid w:val="00622080"/>
    <w:rsid w:val="00623273"/>
    <w:rsid w:val="0062346A"/>
    <w:rsid w:val="00623706"/>
    <w:rsid w:val="00623F46"/>
    <w:rsid w:val="00624C98"/>
    <w:rsid w:val="00624D19"/>
    <w:rsid w:val="0062669E"/>
    <w:rsid w:val="00626814"/>
    <w:rsid w:val="00627168"/>
    <w:rsid w:val="00627F3F"/>
    <w:rsid w:val="00630E28"/>
    <w:rsid w:val="00631FAE"/>
    <w:rsid w:val="00633463"/>
    <w:rsid w:val="0063398B"/>
    <w:rsid w:val="00633CC2"/>
    <w:rsid w:val="006341AD"/>
    <w:rsid w:val="00634A1C"/>
    <w:rsid w:val="00635199"/>
    <w:rsid w:val="00635352"/>
    <w:rsid w:val="006357D4"/>
    <w:rsid w:val="00635D39"/>
    <w:rsid w:val="00635EBE"/>
    <w:rsid w:val="00636C5B"/>
    <w:rsid w:val="00637350"/>
    <w:rsid w:val="006379B5"/>
    <w:rsid w:val="00637D9A"/>
    <w:rsid w:val="00637FF8"/>
    <w:rsid w:val="006405C8"/>
    <w:rsid w:val="0064110C"/>
    <w:rsid w:val="0064152F"/>
    <w:rsid w:val="0064209D"/>
    <w:rsid w:val="00642513"/>
    <w:rsid w:val="00642C42"/>
    <w:rsid w:val="006434A0"/>
    <w:rsid w:val="00643935"/>
    <w:rsid w:val="00643E10"/>
    <w:rsid w:val="00644D75"/>
    <w:rsid w:val="00645B8F"/>
    <w:rsid w:val="00647998"/>
    <w:rsid w:val="006515B1"/>
    <w:rsid w:val="006519F7"/>
    <w:rsid w:val="00651A42"/>
    <w:rsid w:val="006524A3"/>
    <w:rsid w:val="00652E45"/>
    <w:rsid w:val="006536B2"/>
    <w:rsid w:val="00653E71"/>
    <w:rsid w:val="00654404"/>
    <w:rsid w:val="00654656"/>
    <w:rsid w:val="00655A3E"/>
    <w:rsid w:val="006563C6"/>
    <w:rsid w:val="00656510"/>
    <w:rsid w:val="00657A3A"/>
    <w:rsid w:val="00660296"/>
    <w:rsid w:val="00660E55"/>
    <w:rsid w:val="00661180"/>
    <w:rsid w:val="00661CA5"/>
    <w:rsid w:val="00662221"/>
    <w:rsid w:val="006627F9"/>
    <w:rsid w:val="00662D1B"/>
    <w:rsid w:val="00664357"/>
    <w:rsid w:val="00665883"/>
    <w:rsid w:val="0066602B"/>
    <w:rsid w:val="006665FD"/>
    <w:rsid w:val="0066696B"/>
    <w:rsid w:val="00666A59"/>
    <w:rsid w:val="00666EEA"/>
    <w:rsid w:val="006708E9"/>
    <w:rsid w:val="006709F9"/>
    <w:rsid w:val="00671221"/>
    <w:rsid w:val="006715C9"/>
    <w:rsid w:val="00671B8F"/>
    <w:rsid w:val="00672DAB"/>
    <w:rsid w:val="00672EEE"/>
    <w:rsid w:val="0067305F"/>
    <w:rsid w:val="00673475"/>
    <w:rsid w:val="006734AD"/>
    <w:rsid w:val="00673511"/>
    <w:rsid w:val="00673829"/>
    <w:rsid w:val="00673D3F"/>
    <w:rsid w:val="00673D8E"/>
    <w:rsid w:val="00673FC5"/>
    <w:rsid w:val="006756A7"/>
    <w:rsid w:val="00675BCC"/>
    <w:rsid w:val="0067716E"/>
    <w:rsid w:val="00677274"/>
    <w:rsid w:val="00677293"/>
    <w:rsid w:val="0067783E"/>
    <w:rsid w:val="00677C94"/>
    <w:rsid w:val="00680926"/>
    <w:rsid w:val="00680B23"/>
    <w:rsid w:val="00680B4D"/>
    <w:rsid w:val="00680D8D"/>
    <w:rsid w:val="00680E06"/>
    <w:rsid w:val="0068167B"/>
    <w:rsid w:val="0068278C"/>
    <w:rsid w:val="00682D1C"/>
    <w:rsid w:val="0068311D"/>
    <w:rsid w:val="006831A8"/>
    <w:rsid w:val="00683684"/>
    <w:rsid w:val="006842A7"/>
    <w:rsid w:val="00684714"/>
    <w:rsid w:val="00684A60"/>
    <w:rsid w:val="00684CBA"/>
    <w:rsid w:val="00685ABF"/>
    <w:rsid w:val="00685B0E"/>
    <w:rsid w:val="00686027"/>
    <w:rsid w:val="00686EF8"/>
    <w:rsid w:val="00687029"/>
    <w:rsid w:val="0068789E"/>
    <w:rsid w:val="00687A6B"/>
    <w:rsid w:val="00687E46"/>
    <w:rsid w:val="00690D0C"/>
    <w:rsid w:val="006917D9"/>
    <w:rsid w:val="00691854"/>
    <w:rsid w:val="00691D16"/>
    <w:rsid w:val="00692548"/>
    <w:rsid w:val="006925AE"/>
    <w:rsid w:val="00692F0C"/>
    <w:rsid w:val="006932CD"/>
    <w:rsid w:val="00693493"/>
    <w:rsid w:val="00693C11"/>
    <w:rsid w:val="00694578"/>
    <w:rsid w:val="00694D60"/>
    <w:rsid w:val="00695EE9"/>
    <w:rsid w:val="00696175"/>
    <w:rsid w:val="006969DF"/>
    <w:rsid w:val="006972C3"/>
    <w:rsid w:val="00697A62"/>
    <w:rsid w:val="006A07C3"/>
    <w:rsid w:val="006A135B"/>
    <w:rsid w:val="006A16BA"/>
    <w:rsid w:val="006A1FA3"/>
    <w:rsid w:val="006A2150"/>
    <w:rsid w:val="006A2AA6"/>
    <w:rsid w:val="006A2FFF"/>
    <w:rsid w:val="006A3CC0"/>
    <w:rsid w:val="006A3E26"/>
    <w:rsid w:val="006A4704"/>
    <w:rsid w:val="006A485A"/>
    <w:rsid w:val="006A4959"/>
    <w:rsid w:val="006A4EAE"/>
    <w:rsid w:val="006A698E"/>
    <w:rsid w:val="006A6CDB"/>
    <w:rsid w:val="006A6E45"/>
    <w:rsid w:val="006A7856"/>
    <w:rsid w:val="006B151D"/>
    <w:rsid w:val="006B2591"/>
    <w:rsid w:val="006B3D00"/>
    <w:rsid w:val="006B4A6E"/>
    <w:rsid w:val="006B50C8"/>
    <w:rsid w:val="006B5236"/>
    <w:rsid w:val="006B527D"/>
    <w:rsid w:val="006B5525"/>
    <w:rsid w:val="006B5626"/>
    <w:rsid w:val="006B5A74"/>
    <w:rsid w:val="006B5B83"/>
    <w:rsid w:val="006B5D87"/>
    <w:rsid w:val="006B606D"/>
    <w:rsid w:val="006B62A7"/>
    <w:rsid w:val="006B662A"/>
    <w:rsid w:val="006B765F"/>
    <w:rsid w:val="006B7A8C"/>
    <w:rsid w:val="006B7C92"/>
    <w:rsid w:val="006C0116"/>
    <w:rsid w:val="006C054D"/>
    <w:rsid w:val="006C065B"/>
    <w:rsid w:val="006C0911"/>
    <w:rsid w:val="006C0B5E"/>
    <w:rsid w:val="006C1576"/>
    <w:rsid w:val="006C1D39"/>
    <w:rsid w:val="006C2505"/>
    <w:rsid w:val="006C460E"/>
    <w:rsid w:val="006C4B16"/>
    <w:rsid w:val="006C5517"/>
    <w:rsid w:val="006C620E"/>
    <w:rsid w:val="006C6E4A"/>
    <w:rsid w:val="006C77E2"/>
    <w:rsid w:val="006D010B"/>
    <w:rsid w:val="006D0A95"/>
    <w:rsid w:val="006D1141"/>
    <w:rsid w:val="006D1B82"/>
    <w:rsid w:val="006D24F3"/>
    <w:rsid w:val="006D2693"/>
    <w:rsid w:val="006D2F02"/>
    <w:rsid w:val="006D341E"/>
    <w:rsid w:val="006D379C"/>
    <w:rsid w:val="006D4179"/>
    <w:rsid w:val="006D4483"/>
    <w:rsid w:val="006D4A41"/>
    <w:rsid w:val="006D59E1"/>
    <w:rsid w:val="006D5C47"/>
    <w:rsid w:val="006D5EA8"/>
    <w:rsid w:val="006D74C0"/>
    <w:rsid w:val="006D75F2"/>
    <w:rsid w:val="006D7C8D"/>
    <w:rsid w:val="006E043B"/>
    <w:rsid w:val="006E0977"/>
    <w:rsid w:val="006E0B7E"/>
    <w:rsid w:val="006E1280"/>
    <w:rsid w:val="006E291E"/>
    <w:rsid w:val="006E2FEC"/>
    <w:rsid w:val="006E3B3F"/>
    <w:rsid w:val="006E3D7A"/>
    <w:rsid w:val="006E454E"/>
    <w:rsid w:val="006E4B32"/>
    <w:rsid w:val="006E50E4"/>
    <w:rsid w:val="006E52E3"/>
    <w:rsid w:val="006E5DF5"/>
    <w:rsid w:val="006E6A2F"/>
    <w:rsid w:val="006E6F63"/>
    <w:rsid w:val="006E73AE"/>
    <w:rsid w:val="006F06D9"/>
    <w:rsid w:val="006F1126"/>
    <w:rsid w:val="006F1C87"/>
    <w:rsid w:val="006F1E85"/>
    <w:rsid w:val="006F2563"/>
    <w:rsid w:val="006F2669"/>
    <w:rsid w:val="006F341C"/>
    <w:rsid w:val="006F34E1"/>
    <w:rsid w:val="006F4716"/>
    <w:rsid w:val="006F4DFE"/>
    <w:rsid w:val="006F666A"/>
    <w:rsid w:val="006F6997"/>
    <w:rsid w:val="006F78DC"/>
    <w:rsid w:val="006F7980"/>
    <w:rsid w:val="007005AE"/>
    <w:rsid w:val="00701000"/>
    <w:rsid w:val="007014F0"/>
    <w:rsid w:val="0070170D"/>
    <w:rsid w:val="007019FA"/>
    <w:rsid w:val="0070291A"/>
    <w:rsid w:val="00702DC0"/>
    <w:rsid w:val="00703344"/>
    <w:rsid w:val="00704223"/>
    <w:rsid w:val="00704313"/>
    <w:rsid w:val="00704D9C"/>
    <w:rsid w:val="00704E5D"/>
    <w:rsid w:val="00705779"/>
    <w:rsid w:val="00705D8A"/>
    <w:rsid w:val="00707269"/>
    <w:rsid w:val="00707860"/>
    <w:rsid w:val="007109F7"/>
    <w:rsid w:val="007110DC"/>
    <w:rsid w:val="00711815"/>
    <w:rsid w:val="00711A42"/>
    <w:rsid w:val="00711F82"/>
    <w:rsid w:val="007136C0"/>
    <w:rsid w:val="007150E4"/>
    <w:rsid w:val="007155B2"/>
    <w:rsid w:val="00715639"/>
    <w:rsid w:val="007156C9"/>
    <w:rsid w:val="00715AE6"/>
    <w:rsid w:val="00715C65"/>
    <w:rsid w:val="0071644D"/>
    <w:rsid w:val="00716808"/>
    <w:rsid w:val="0071726E"/>
    <w:rsid w:val="00721027"/>
    <w:rsid w:val="0072192B"/>
    <w:rsid w:val="00721CA3"/>
    <w:rsid w:val="007223E3"/>
    <w:rsid w:val="0072259C"/>
    <w:rsid w:val="00722EB1"/>
    <w:rsid w:val="007246D4"/>
    <w:rsid w:val="007257F9"/>
    <w:rsid w:val="007259BF"/>
    <w:rsid w:val="00725FDB"/>
    <w:rsid w:val="007265EF"/>
    <w:rsid w:val="00726639"/>
    <w:rsid w:val="00727ABC"/>
    <w:rsid w:val="007304A1"/>
    <w:rsid w:val="0073097F"/>
    <w:rsid w:val="00730E25"/>
    <w:rsid w:val="0073143B"/>
    <w:rsid w:val="00731669"/>
    <w:rsid w:val="007324C8"/>
    <w:rsid w:val="00732517"/>
    <w:rsid w:val="00733083"/>
    <w:rsid w:val="0073317D"/>
    <w:rsid w:val="007337E7"/>
    <w:rsid w:val="007347E5"/>
    <w:rsid w:val="00734DB5"/>
    <w:rsid w:val="0073569E"/>
    <w:rsid w:val="00735A02"/>
    <w:rsid w:val="0073620A"/>
    <w:rsid w:val="0073680F"/>
    <w:rsid w:val="00737D73"/>
    <w:rsid w:val="00742030"/>
    <w:rsid w:val="00743DF2"/>
    <w:rsid w:val="00744E62"/>
    <w:rsid w:val="007462BF"/>
    <w:rsid w:val="00747218"/>
    <w:rsid w:val="007476EE"/>
    <w:rsid w:val="00747B6E"/>
    <w:rsid w:val="00752382"/>
    <w:rsid w:val="00752424"/>
    <w:rsid w:val="00752730"/>
    <w:rsid w:val="00752976"/>
    <w:rsid w:val="00753527"/>
    <w:rsid w:val="0075478E"/>
    <w:rsid w:val="00754795"/>
    <w:rsid w:val="00755B76"/>
    <w:rsid w:val="007578C9"/>
    <w:rsid w:val="00761047"/>
    <w:rsid w:val="007618AA"/>
    <w:rsid w:val="007619B6"/>
    <w:rsid w:val="0076238C"/>
    <w:rsid w:val="007625AC"/>
    <w:rsid w:val="0076350B"/>
    <w:rsid w:val="007642DF"/>
    <w:rsid w:val="00764C0C"/>
    <w:rsid w:val="00765C85"/>
    <w:rsid w:val="00765DA8"/>
    <w:rsid w:val="00765EA8"/>
    <w:rsid w:val="00766665"/>
    <w:rsid w:val="0076670C"/>
    <w:rsid w:val="00767740"/>
    <w:rsid w:val="00767845"/>
    <w:rsid w:val="007702C8"/>
    <w:rsid w:val="00770417"/>
    <w:rsid w:val="00770556"/>
    <w:rsid w:val="007716B1"/>
    <w:rsid w:val="00771CE5"/>
    <w:rsid w:val="00771E0B"/>
    <w:rsid w:val="00771E34"/>
    <w:rsid w:val="00772715"/>
    <w:rsid w:val="0077344D"/>
    <w:rsid w:val="00773C2A"/>
    <w:rsid w:val="00774368"/>
    <w:rsid w:val="0077451D"/>
    <w:rsid w:val="00774C01"/>
    <w:rsid w:val="00774CA1"/>
    <w:rsid w:val="00776435"/>
    <w:rsid w:val="0077694A"/>
    <w:rsid w:val="00777363"/>
    <w:rsid w:val="00777FB4"/>
    <w:rsid w:val="007804B9"/>
    <w:rsid w:val="007804C9"/>
    <w:rsid w:val="00780766"/>
    <w:rsid w:val="00780D45"/>
    <w:rsid w:val="00781010"/>
    <w:rsid w:val="00781084"/>
    <w:rsid w:val="007812B4"/>
    <w:rsid w:val="00781320"/>
    <w:rsid w:val="007819CA"/>
    <w:rsid w:val="00781B55"/>
    <w:rsid w:val="00782926"/>
    <w:rsid w:val="00782945"/>
    <w:rsid w:val="00782C7B"/>
    <w:rsid w:val="00783294"/>
    <w:rsid w:val="0078342C"/>
    <w:rsid w:val="007835FC"/>
    <w:rsid w:val="00784263"/>
    <w:rsid w:val="00785E3E"/>
    <w:rsid w:val="0078660D"/>
    <w:rsid w:val="00787996"/>
    <w:rsid w:val="00787B04"/>
    <w:rsid w:val="00787B9B"/>
    <w:rsid w:val="00787C9D"/>
    <w:rsid w:val="00787D50"/>
    <w:rsid w:val="0079017B"/>
    <w:rsid w:val="00790594"/>
    <w:rsid w:val="00790ABA"/>
    <w:rsid w:val="007910ED"/>
    <w:rsid w:val="00794444"/>
    <w:rsid w:val="007944FB"/>
    <w:rsid w:val="00795604"/>
    <w:rsid w:val="00796834"/>
    <w:rsid w:val="007A08BF"/>
    <w:rsid w:val="007A1B71"/>
    <w:rsid w:val="007A1DD7"/>
    <w:rsid w:val="007A24E0"/>
    <w:rsid w:val="007A2E0B"/>
    <w:rsid w:val="007A3E03"/>
    <w:rsid w:val="007A5622"/>
    <w:rsid w:val="007A5CCA"/>
    <w:rsid w:val="007A5D4D"/>
    <w:rsid w:val="007A5EE1"/>
    <w:rsid w:val="007A6D31"/>
    <w:rsid w:val="007A6D78"/>
    <w:rsid w:val="007B00EA"/>
    <w:rsid w:val="007B07AE"/>
    <w:rsid w:val="007B0ED4"/>
    <w:rsid w:val="007B2C9B"/>
    <w:rsid w:val="007B34ED"/>
    <w:rsid w:val="007B4790"/>
    <w:rsid w:val="007B4B78"/>
    <w:rsid w:val="007B4B87"/>
    <w:rsid w:val="007B5840"/>
    <w:rsid w:val="007B5CDE"/>
    <w:rsid w:val="007B5EFE"/>
    <w:rsid w:val="007B5F4A"/>
    <w:rsid w:val="007B68D7"/>
    <w:rsid w:val="007B6EF6"/>
    <w:rsid w:val="007B734E"/>
    <w:rsid w:val="007B77A7"/>
    <w:rsid w:val="007B7A97"/>
    <w:rsid w:val="007C048D"/>
    <w:rsid w:val="007C05A9"/>
    <w:rsid w:val="007C0613"/>
    <w:rsid w:val="007C0ADA"/>
    <w:rsid w:val="007C1983"/>
    <w:rsid w:val="007C1AC4"/>
    <w:rsid w:val="007C21BD"/>
    <w:rsid w:val="007C2C37"/>
    <w:rsid w:val="007C2EA7"/>
    <w:rsid w:val="007C400D"/>
    <w:rsid w:val="007C459A"/>
    <w:rsid w:val="007C68D6"/>
    <w:rsid w:val="007C75EF"/>
    <w:rsid w:val="007C790C"/>
    <w:rsid w:val="007C7A40"/>
    <w:rsid w:val="007D132E"/>
    <w:rsid w:val="007D156A"/>
    <w:rsid w:val="007D22FF"/>
    <w:rsid w:val="007D29D8"/>
    <w:rsid w:val="007D3E78"/>
    <w:rsid w:val="007D3E93"/>
    <w:rsid w:val="007D4221"/>
    <w:rsid w:val="007D43C9"/>
    <w:rsid w:val="007D56EB"/>
    <w:rsid w:val="007D5872"/>
    <w:rsid w:val="007D6F20"/>
    <w:rsid w:val="007D7AC3"/>
    <w:rsid w:val="007E0105"/>
    <w:rsid w:val="007E0266"/>
    <w:rsid w:val="007E1269"/>
    <w:rsid w:val="007E1371"/>
    <w:rsid w:val="007E282A"/>
    <w:rsid w:val="007E3F14"/>
    <w:rsid w:val="007E418A"/>
    <w:rsid w:val="007E4BAE"/>
    <w:rsid w:val="007E634C"/>
    <w:rsid w:val="007E7727"/>
    <w:rsid w:val="007E7DB0"/>
    <w:rsid w:val="007F0276"/>
    <w:rsid w:val="007F0C3D"/>
    <w:rsid w:val="007F27BB"/>
    <w:rsid w:val="007F2F44"/>
    <w:rsid w:val="007F2F5C"/>
    <w:rsid w:val="007F3377"/>
    <w:rsid w:val="007F34A9"/>
    <w:rsid w:val="007F3D92"/>
    <w:rsid w:val="007F3FE6"/>
    <w:rsid w:val="007F41A2"/>
    <w:rsid w:val="007F49B0"/>
    <w:rsid w:val="007F4EE2"/>
    <w:rsid w:val="007F60B7"/>
    <w:rsid w:val="007F6436"/>
    <w:rsid w:val="007F6BD5"/>
    <w:rsid w:val="007F79FE"/>
    <w:rsid w:val="007F7E95"/>
    <w:rsid w:val="00801428"/>
    <w:rsid w:val="008041CD"/>
    <w:rsid w:val="008041F1"/>
    <w:rsid w:val="00804913"/>
    <w:rsid w:val="00804FA3"/>
    <w:rsid w:val="0080528B"/>
    <w:rsid w:val="008053A3"/>
    <w:rsid w:val="00805BA0"/>
    <w:rsid w:val="008062DB"/>
    <w:rsid w:val="00807286"/>
    <w:rsid w:val="0080752B"/>
    <w:rsid w:val="0080795D"/>
    <w:rsid w:val="00807C36"/>
    <w:rsid w:val="0081003D"/>
    <w:rsid w:val="0081100E"/>
    <w:rsid w:val="00812549"/>
    <w:rsid w:val="00812643"/>
    <w:rsid w:val="00812E0D"/>
    <w:rsid w:val="00813656"/>
    <w:rsid w:val="00813FC9"/>
    <w:rsid w:val="008145BA"/>
    <w:rsid w:val="00815753"/>
    <w:rsid w:val="008164DE"/>
    <w:rsid w:val="00817042"/>
    <w:rsid w:val="008174A4"/>
    <w:rsid w:val="0082083D"/>
    <w:rsid w:val="00821824"/>
    <w:rsid w:val="00821A2D"/>
    <w:rsid w:val="008221EF"/>
    <w:rsid w:val="00822663"/>
    <w:rsid w:val="00822BF1"/>
    <w:rsid w:val="00822F15"/>
    <w:rsid w:val="00823A9F"/>
    <w:rsid w:val="00823D73"/>
    <w:rsid w:val="00826887"/>
    <w:rsid w:val="00826D7B"/>
    <w:rsid w:val="008271B8"/>
    <w:rsid w:val="008279F8"/>
    <w:rsid w:val="00827B1F"/>
    <w:rsid w:val="00830432"/>
    <w:rsid w:val="00830472"/>
    <w:rsid w:val="00830CA5"/>
    <w:rsid w:val="00831096"/>
    <w:rsid w:val="00831165"/>
    <w:rsid w:val="0083121A"/>
    <w:rsid w:val="008312C0"/>
    <w:rsid w:val="0083154C"/>
    <w:rsid w:val="00832F23"/>
    <w:rsid w:val="00833215"/>
    <w:rsid w:val="00833CD0"/>
    <w:rsid w:val="00833CDE"/>
    <w:rsid w:val="00833E43"/>
    <w:rsid w:val="00834BF3"/>
    <w:rsid w:val="0083500E"/>
    <w:rsid w:val="00835249"/>
    <w:rsid w:val="00835357"/>
    <w:rsid w:val="0083545F"/>
    <w:rsid w:val="0083582D"/>
    <w:rsid w:val="00835DCD"/>
    <w:rsid w:val="00836117"/>
    <w:rsid w:val="00836411"/>
    <w:rsid w:val="00837163"/>
    <w:rsid w:val="0084066A"/>
    <w:rsid w:val="00840AE1"/>
    <w:rsid w:val="00840D7A"/>
    <w:rsid w:val="00840F96"/>
    <w:rsid w:val="008413A0"/>
    <w:rsid w:val="008414C4"/>
    <w:rsid w:val="00843015"/>
    <w:rsid w:val="00843169"/>
    <w:rsid w:val="00843406"/>
    <w:rsid w:val="008440F7"/>
    <w:rsid w:val="00844C1C"/>
    <w:rsid w:val="00845D31"/>
    <w:rsid w:val="00845E37"/>
    <w:rsid w:val="00846057"/>
    <w:rsid w:val="00846426"/>
    <w:rsid w:val="00846616"/>
    <w:rsid w:val="00846CB9"/>
    <w:rsid w:val="0084752D"/>
    <w:rsid w:val="008500EC"/>
    <w:rsid w:val="008507CF"/>
    <w:rsid w:val="00850E85"/>
    <w:rsid w:val="00851FE0"/>
    <w:rsid w:val="008524D6"/>
    <w:rsid w:val="00852623"/>
    <w:rsid w:val="008526EC"/>
    <w:rsid w:val="00852CBF"/>
    <w:rsid w:val="0085308E"/>
    <w:rsid w:val="008530F2"/>
    <w:rsid w:val="00853A0E"/>
    <w:rsid w:val="008541B8"/>
    <w:rsid w:val="008561D3"/>
    <w:rsid w:val="00856F3A"/>
    <w:rsid w:val="00856F73"/>
    <w:rsid w:val="00857059"/>
    <w:rsid w:val="008570C8"/>
    <w:rsid w:val="0085720F"/>
    <w:rsid w:val="008573BE"/>
    <w:rsid w:val="00860090"/>
    <w:rsid w:val="00860CB5"/>
    <w:rsid w:val="00861FEC"/>
    <w:rsid w:val="00862059"/>
    <w:rsid w:val="0086376D"/>
    <w:rsid w:val="0086405D"/>
    <w:rsid w:val="00864C0F"/>
    <w:rsid w:val="00864CF5"/>
    <w:rsid w:val="00867AAE"/>
    <w:rsid w:val="00867B7D"/>
    <w:rsid w:val="00867D3C"/>
    <w:rsid w:val="0087035B"/>
    <w:rsid w:val="00870610"/>
    <w:rsid w:val="0087148D"/>
    <w:rsid w:val="008716CE"/>
    <w:rsid w:val="00871922"/>
    <w:rsid w:val="00871B8A"/>
    <w:rsid w:val="008729B5"/>
    <w:rsid w:val="00873545"/>
    <w:rsid w:val="0087399A"/>
    <w:rsid w:val="00874868"/>
    <w:rsid w:val="0087490E"/>
    <w:rsid w:val="00874A71"/>
    <w:rsid w:val="00874E71"/>
    <w:rsid w:val="0087614B"/>
    <w:rsid w:val="008761C7"/>
    <w:rsid w:val="008774E5"/>
    <w:rsid w:val="00877891"/>
    <w:rsid w:val="008804E2"/>
    <w:rsid w:val="00880CA2"/>
    <w:rsid w:val="00880E30"/>
    <w:rsid w:val="00881D39"/>
    <w:rsid w:val="008822D7"/>
    <w:rsid w:val="00882C43"/>
    <w:rsid w:val="008835A9"/>
    <w:rsid w:val="0088389E"/>
    <w:rsid w:val="00884019"/>
    <w:rsid w:val="008865DD"/>
    <w:rsid w:val="00887377"/>
    <w:rsid w:val="00887502"/>
    <w:rsid w:val="008876CA"/>
    <w:rsid w:val="00887E02"/>
    <w:rsid w:val="00890F61"/>
    <w:rsid w:val="00891785"/>
    <w:rsid w:val="00892689"/>
    <w:rsid w:val="008936D5"/>
    <w:rsid w:val="008939FD"/>
    <w:rsid w:val="008940CA"/>
    <w:rsid w:val="008940ED"/>
    <w:rsid w:val="0089477A"/>
    <w:rsid w:val="00895658"/>
    <w:rsid w:val="00895748"/>
    <w:rsid w:val="00896554"/>
    <w:rsid w:val="008967F8"/>
    <w:rsid w:val="008968F4"/>
    <w:rsid w:val="00897417"/>
    <w:rsid w:val="00897D19"/>
    <w:rsid w:val="00897E26"/>
    <w:rsid w:val="008A0064"/>
    <w:rsid w:val="008A01B3"/>
    <w:rsid w:val="008A0DA3"/>
    <w:rsid w:val="008A157C"/>
    <w:rsid w:val="008A1B6F"/>
    <w:rsid w:val="008A1BCA"/>
    <w:rsid w:val="008A2AEE"/>
    <w:rsid w:val="008A2E96"/>
    <w:rsid w:val="008A46C3"/>
    <w:rsid w:val="008A57A7"/>
    <w:rsid w:val="008A599B"/>
    <w:rsid w:val="008A652F"/>
    <w:rsid w:val="008A6AA4"/>
    <w:rsid w:val="008B0005"/>
    <w:rsid w:val="008B02EF"/>
    <w:rsid w:val="008B08EC"/>
    <w:rsid w:val="008B0913"/>
    <w:rsid w:val="008B0AAE"/>
    <w:rsid w:val="008B0DA5"/>
    <w:rsid w:val="008B0ED6"/>
    <w:rsid w:val="008B0F9D"/>
    <w:rsid w:val="008B23AE"/>
    <w:rsid w:val="008B2E04"/>
    <w:rsid w:val="008B4306"/>
    <w:rsid w:val="008B448C"/>
    <w:rsid w:val="008B4928"/>
    <w:rsid w:val="008B5EA6"/>
    <w:rsid w:val="008B61D5"/>
    <w:rsid w:val="008B6862"/>
    <w:rsid w:val="008B6ABD"/>
    <w:rsid w:val="008B7A36"/>
    <w:rsid w:val="008B7B63"/>
    <w:rsid w:val="008B7B8D"/>
    <w:rsid w:val="008B7BF0"/>
    <w:rsid w:val="008C0120"/>
    <w:rsid w:val="008C0FB9"/>
    <w:rsid w:val="008C1042"/>
    <w:rsid w:val="008C162B"/>
    <w:rsid w:val="008C1714"/>
    <w:rsid w:val="008C1B76"/>
    <w:rsid w:val="008C2391"/>
    <w:rsid w:val="008C27EC"/>
    <w:rsid w:val="008C2ED5"/>
    <w:rsid w:val="008C3135"/>
    <w:rsid w:val="008C3E2C"/>
    <w:rsid w:val="008C3FD4"/>
    <w:rsid w:val="008C5AC7"/>
    <w:rsid w:val="008C5EDB"/>
    <w:rsid w:val="008C615C"/>
    <w:rsid w:val="008C6215"/>
    <w:rsid w:val="008C65F0"/>
    <w:rsid w:val="008C733D"/>
    <w:rsid w:val="008D0DB4"/>
    <w:rsid w:val="008D1138"/>
    <w:rsid w:val="008D1A52"/>
    <w:rsid w:val="008D24BF"/>
    <w:rsid w:val="008D27A0"/>
    <w:rsid w:val="008D2E91"/>
    <w:rsid w:val="008D32EA"/>
    <w:rsid w:val="008D38E9"/>
    <w:rsid w:val="008D41B8"/>
    <w:rsid w:val="008D4434"/>
    <w:rsid w:val="008D48C6"/>
    <w:rsid w:val="008D51E4"/>
    <w:rsid w:val="008D557B"/>
    <w:rsid w:val="008D6F21"/>
    <w:rsid w:val="008D71AC"/>
    <w:rsid w:val="008D7448"/>
    <w:rsid w:val="008D74AC"/>
    <w:rsid w:val="008D7A89"/>
    <w:rsid w:val="008D7AE7"/>
    <w:rsid w:val="008E0326"/>
    <w:rsid w:val="008E0593"/>
    <w:rsid w:val="008E0BD4"/>
    <w:rsid w:val="008E15EC"/>
    <w:rsid w:val="008E1B94"/>
    <w:rsid w:val="008E2314"/>
    <w:rsid w:val="008E2E9E"/>
    <w:rsid w:val="008E31EF"/>
    <w:rsid w:val="008E36C0"/>
    <w:rsid w:val="008E36F2"/>
    <w:rsid w:val="008E3A77"/>
    <w:rsid w:val="008E450B"/>
    <w:rsid w:val="008E4589"/>
    <w:rsid w:val="008E47A2"/>
    <w:rsid w:val="008E47EB"/>
    <w:rsid w:val="008E49F2"/>
    <w:rsid w:val="008E4AB4"/>
    <w:rsid w:val="008E4C23"/>
    <w:rsid w:val="008E5959"/>
    <w:rsid w:val="008E667F"/>
    <w:rsid w:val="008E676F"/>
    <w:rsid w:val="008E6785"/>
    <w:rsid w:val="008E68F7"/>
    <w:rsid w:val="008E7251"/>
    <w:rsid w:val="008E76EF"/>
    <w:rsid w:val="008E793D"/>
    <w:rsid w:val="008E7A83"/>
    <w:rsid w:val="008E7D7C"/>
    <w:rsid w:val="008F0097"/>
    <w:rsid w:val="008F0D82"/>
    <w:rsid w:val="008F13E9"/>
    <w:rsid w:val="008F1594"/>
    <w:rsid w:val="008F2449"/>
    <w:rsid w:val="008F2EC0"/>
    <w:rsid w:val="008F44DB"/>
    <w:rsid w:val="008F4615"/>
    <w:rsid w:val="008F4ABC"/>
    <w:rsid w:val="008F591D"/>
    <w:rsid w:val="008F5ECC"/>
    <w:rsid w:val="008F60F8"/>
    <w:rsid w:val="008F619B"/>
    <w:rsid w:val="008F7199"/>
    <w:rsid w:val="008F74BB"/>
    <w:rsid w:val="008F7728"/>
    <w:rsid w:val="008F7CB6"/>
    <w:rsid w:val="00900066"/>
    <w:rsid w:val="00900761"/>
    <w:rsid w:val="009007FB"/>
    <w:rsid w:val="00900807"/>
    <w:rsid w:val="009008A9"/>
    <w:rsid w:val="00901452"/>
    <w:rsid w:val="00901D78"/>
    <w:rsid w:val="009028AD"/>
    <w:rsid w:val="00903003"/>
    <w:rsid w:val="009030C0"/>
    <w:rsid w:val="00903596"/>
    <w:rsid w:val="009041B8"/>
    <w:rsid w:val="009048D8"/>
    <w:rsid w:val="00905040"/>
    <w:rsid w:val="00905A05"/>
    <w:rsid w:val="00906619"/>
    <w:rsid w:val="00906A75"/>
    <w:rsid w:val="009071BF"/>
    <w:rsid w:val="00907267"/>
    <w:rsid w:val="0090728B"/>
    <w:rsid w:val="009106BC"/>
    <w:rsid w:val="00910E2F"/>
    <w:rsid w:val="0091177E"/>
    <w:rsid w:val="0091193A"/>
    <w:rsid w:val="009123E5"/>
    <w:rsid w:val="00912C01"/>
    <w:rsid w:val="0091308A"/>
    <w:rsid w:val="009130AF"/>
    <w:rsid w:val="00913546"/>
    <w:rsid w:val="00913D2C"/>
    <w:rsid w:val="009141A9"/>
    <w:rsid w:val="009145CF"/>
    <w:rsid w:val="00914BDB"/>
    <w:rsid w:val="0091673E"/>
    <w:rsid w:val="00916FAA"/>
    <w:rsid w:val="009177DF"/>
    <w:rsid w:val="0091789D"/>
    <w:rsid w:val="00917C22"/>
    <w:rsid w:val="00917CA6"/>
    <w:rsid w:val="009203E8"/>
    <w:rsid w:val="00920617"/>
    <w:rsid w:val="00921423"/>
    <w:rsid w:val="009216DB"/>
    <w:rsid w:val="0092422D"/>
    <w:rsid w:val="00925750"/>
    <w:rsid w:val="00925DB8"/>
    <w:rsid w:val="009260E8"/>
    <w:rsid w:val="009266AF"/>
    <w:rsid w:val="009267F8"/>
    <w:rsid w:val="00927552"/>
    <w:rsid w:val="009279DF"/>
    <w:rsid w:val="009308E9"/>
    <w:rsid w:val="00930A79"/>
    <w:rsid w:val="00930B49"/>
    <w:rsid w:val="00930D5E"/>
    <w:rsid w:val="00931F98"/>
    <w:rsid w:val="0093270E"/>
    <w:rsid w:val="009330B2"/>
    <w:rsid w:val="009341F9"/>
    <w:rsid w:val="00934B9C"/>
    <w:rsid w:val="00934BE7"/>
    <w:rsid w:val="00936427"/>
    <w:rsid w:val="009364AD"/>
    <w:rsid w:val="0093687F"/>
    <w:rsid w:val="0093715D"/>
    <w:rsid w:val="009377C8"/>
    <w:rsid w:val="009406FC"/>
    <w:rsid w:val="00941364"/>
    <w:rsid w:val="0094248A"/>
    <w:rsid w:val="00942C5A"/>
    <w:rsid w:val="00943212"/>
    <w:rsid w:val="00943761"/>
    <w:rsid w:val="00943F45"/>
    <w:rsid w:val="009446CB"/>
    <w:rsid w:val="00944F89"/>
    <w:rsid w:val="00945FE1"/>
    <w:rsid w:val="00946062"/>
    <w:rsid w:val="00946A93"/>
    <w:rsid w:val="00946ED5"/>
    <w:rsid w:val="009470DA"/>
    <w:rsid w:val="009472AC"/>
    <w:rsid w:val="00950D82"/>
    <w:rsid w:val="009517E6"/>
    <w:rsid w:val="0095190C"/>
    <w:rsid w:val="00951ACE"/>
    <w:rsid w:val="00951EE6"/>
    <w:rsid w:val="00952919"/>
    <w:rsid w:val="00952DD5"/>
    <w:rsid w:val="00953739"/>
    <w:rsid w:val="0095373D"/>
    <w:rsid w:val="00953775"/>
    <w:rsid w:val="00953A12"/>
    <w:rsid w:val="00953C69"/>
    <w:rsid w:val="00953CB0"/>
    <w:rsid w:val="00954232"/>
    <w:rsid w:val="00954942"/>
    <w:rsid w:val="00955A9E"/>
    <w:rsid w:val="00956918"/>
    <w:rsid w:val="00956AFC"/>
    <w:rsid w:val="00957C2A"/>
    <w:rsid w:val="00957E4A"/>
    <w:rsid w:val="00957FF7"/>
    <w:rsid w:val="009604A6"/>
    <w:rsid w:val="00960CC2"/>
    <w:rsid w:val="00961113"/>
    <w:rsid w:val="009612D6"/>
    <w:rsid w:val="0096189C"/>
    <w:rsid w:val="00963E11"/>
    <w:rsid w:val="00963E43"/>
    <w:rsid w:val="009656FC"/>
    <w:rsid w:val="00965718"/>
    <w:rsid w:val="00965777"/>
    <w:rsid w:val="00966F48"/>
    <w:rsid w:val="009677CB"/>
    <w:rsid w:val="009679F8"/>
    <w:rsid w:val="009703A9"/>
    <w:rsid w:val="009708AE"/>
    <w:rsid w:val="00971220"/>
    <w:rsid w:val="00971CEF"/>
    <w:rsid w:val="00971DC1"/>
    <w:rsid w:val="00972D21"/>
    <w:rsid w:val="00974D6F"/>
    <w:rsid w:val="009757C2"/>
    <w:rsid w:val="00976456"/>
    <w:rsid w:val="00976475"/>
    <w:rsid w:val="00977347"/>
    <w:rsid w:val="00977598"/>
    <w:rsid w:val="0097769C"/>
    <w:rsid w:val="00977A83"/>
    <w:rsid w:val="00980207"/>
    <w:rsid w:val="009811FF"/>
    <w:rsid w:val="00981B7C"/>
    <w:rsid w:val="00981C60"/>
    <w:rsid w:val="00982191"/>
    <w:rsid w:val="0098222D"/>
    <w:rsid w:val="009825E8"/>
    <w:rsid w:val="009848F2"/>
    <w:rsid w:val="00984B31"/>
    <w:rsid w:val="009857C8"/>
    <w:rsid w:val="00985C31"/>
    <w:rsid w:val="00985F6A"/>
    <w:rsid w:val="009862B8"/>
    <w:rsid w:val="009872B9"/>
    <w:rsid w:val="00987BE9"/>
    <w:rsid w:val="00990838"/>
    <w:rsid w:val="009908F0"/>
    <w:rsid w:val="0099101D"/>
    <w:rsid w:val="009919D2"/>
    <w:rsid w:val="00991DFF"/>
    <w:rsid w:val="00991E89"/>
    <w:rsid w:val="00992355"/>
    <w:rsid w:val="00993957"/>
    <w:rsid w:val="00993A1E"/>
    <w:rsid w:val="009946E6"/>
    <w:rsid w:val="0099471C"/>
    <w:rsid w:val="00994842"/>
    <w:rsid w:val="00995A2A"/>
    <w:rsid w:val="00996786"/>
    <w:rsid w:val="0099687F"/>
    <w:rsid w:val="00996DF3"/>
    <w:rsid w:val="00996ED0"/>
    <w:rsid w:val="009A0C93"/>
    <w:rsid w:val="009A1515"/>
    <w:rsid w:val="009A167F"/>
    <w:rsid w:val="009A1CED"/>
    <w:rsid w:val="009A22F9"/>
    <w:rsid w:val="009A27A1"/>
    <w:rsid w:val="009A32C6"/>
    <w:rsid w:val="009A38BC"/>
    <w:rsid w:val="009A44C6"/>
    <w:rsid w:val="009A48E0"/>
    <w:rsid w:val="009A4B03"/>
    <w:rsid w:val="009A560A"/>
    <w:rsid w:val="009A573F"/>
    <w:rsid w:val="009A72F9"/>
    <w:rsid w:val="009A7F90"/>
    <w:rsid w:val="009B0AF4"/>
    <w:rsid w:val="009B0F09"/>
    <w:rsid w:val="009B0F82"/>
    <w:rsid w:val="009B1360"/>
    <w:rsid w:val="009B1FD6"/>
    <w:rsid w:val="009B2676"/>
    <w:rsid w:val="009B3712"/>
    <w:rsid w:val="009B373A"/>
    <w:rsid w:val="009B3FD1"/>
    <w:rsid w:val="009B4118"/>
    <w:rsid w:val="009B4528"/>
    <w:rsid w:val="009B462A"/>
    <w:rsid w:val="009B55C3"/>
    <w:rsid w:val="009B56B6"/>
    <w:rsid w:val="009B6EAB"/>
    <w:rsid w:val="009B6FB1"/>
    <w:rsid w:val="009B7110"/>
    <w:rsid w:val="009B719A"/>
    <w:rsid w:val="009C0046"/>
    <w:rsid w:val="009C0242"/>
    <w:rsid w:val="009C07AD"/>
    <w:rsid w:val="009C0E0B"/>
    <w:rsid w:val="009C1158"/>
    <w:rsid w:val="009C1263"/>
    <w:rsid w:val="009C1D1F"/>
    <w:rsid w:val="009C1F0E"/>
    <w:rsid w:val="009C2439"/>
    <w:rsid w:val="009C2C19"/>
    <w:rsid w:val="009C2E11"/>
    <w:rsid w:val="009C332D"/>
    <w:rsid w:val="009C3946"/>
    <w:rsid w:val="009C3BA8"/>
    <w:rsid w:val="009C45A3"/>
    <w:rsid w:val="009C4DC6"/>
    <w:rsid w:val="009C4F47"/>
    <w:rsid w:val="009C5748"/>
    <w:rsid w:val="009C6082"/>
    <w:rsid w:val="009C64EA"/>
    <w:rsid w:val="009C691E"/>
    <w:rsid w:val="009C6E3D"/>
    <w:rsid w:val="009C7344"/>
    <w:rsid w:val="009C7CF0"/>
    <w:rsid w:val="009D036D"/>
    <w:rsid w:val="009D06D9"/>
    <w:rsid w:val="009D06EB"/>
    <w:rsid w:val="009D1928"/>
    <w:rsid w:val="009D2F7B"/>
    <w:rsid w:val="009D33CB"/>
    <w:rsid w:val="009D3D56"/>
    <w:rsid w:val="009D3DF1"/>
    <w:rsid w:val="009D47A1"/>
    <w:rsid w:val="009D47AA"/>
    <w:rsid w:val="009D48DC"/>
    <w:rsid w:val="009D4EA1"/>
    <w:rsid w:val="009D50D3"/>
    <w:rsid w:val="009D55C7"/>
    <w:rsid w:val="009D5749"/>
    <w:rsid w:val="009D594D"/>
    <w:rsid w:val="009D5C8A"/>
    <w:rsid w:val="009D6F05"/>
    <w:rsid w:val="009D6FC5"/>
    <w:rsid w:val="009D7029"/>
    <w:rsid w:val="009D75E4"/>
    <w:rsid w:val="009D7B57"/>
    <w:rsid w:val="009D7DA3"/>
    <w:rsid w:val="009E03FE"/>
    <w:rsid w:val="009E0C69"/>
    <w:rsid w:val="009E149B"/>
    <w:rsid w:val="009E1894"/>
    <w:rsid w:val="009E1F91"/>
    <w:rsid w:val="009E2B16"/>
    <w:rsid w:val="009E2BF8"/>
    <w:rsid w:val="009E2D49"/>
    <w:rsid w:val="009E351A"/>
    <w:rsid w:val="009E3A7B"/>
    <w:rsid w:val="009E3AD0"/>
    <w:rsid w:val="009E47B3"/>
    <w:rsid w:val="009E54BC"/>
    <w:rsid w:val="009E564D"/>
    <w:rsid w:val="009E76E5"/>
    <w:rsid w:val="009E770E"/>
    <w:rsid w:val="009E7F8C"/>
    <w:rsid w:val="009F1144"/>
    <w:rsid w:val="009F2065"/>
    <w:rsid w:val="009F25A7"/>
    <w:rsid w:val="009F25AF"/>
    <w:rsid w:val="009F282C"/>
    <w:rsid w:val="009F2876"/>
    <w:rsid w:val="009F38E6"/>
    <w:rsid w:val="009F3C10"/>
    <w:rsid w:val="009F3E8D"/>
    <w:rsid w:val="009F4B15"/>
    <w:rsid w:val="009F4F1B"/>
    <w:rsid w:val="009F559A"/>
    <w:rsid w:val="009F75EC"/>
    <w:rsid w:val="009F7D89"/>
    <w:rsid w:val="00A002FA"/>
    <w:rsid w:val="00A0071A"/>
    <w:rsid w:val="00A00E54"/>
    <w:rsid w:val="00A01875"/>
    <w:rsid w:val="00A01B88"/>
    <w:rsid w:val="00A024F6"/>
    <w:rsid w:val="00A028CF"/>
    <w:rsid w:val="00A0350E"/>
    <w:rsid w:val="00A0377F"/>
    <w:rsid w:val="00A0485E"/>
    <w:rsid w:val="00A05175"/>
    <w:rsid w:val="00A061BA"/>
    <w:rsid w:val="00A06CD3"/>
    <w:rsid w:val="00A071CE"/>
    <w:rsid w:val="00A07E6B"/>
    <w:rsid w:val="00A10875"/>
    <w:rsid w:val="00A10F56"/>
    <w:rsid w:val="00A113CC"/>
    <w:rsid w:val="00A11413"/>
    <w:rsid w:val="00A12C31"/>
    <w:rsid w:val="00A1353F"/>
    <w:rsid w:val="00A13C12"/>
    <w:rsid w:val="00A1418D"/>
    <w:rsid w:val="00A144E8"/>
    <w:rsid w:val="00A157E7"/>
    <w:rsid w:val="00A15BE8"/>
    <w:rsid w:val="00A15DA7"/>
    <w:rsid w:val="00A16EE7"/>
    <w:rsid w:val="00A172BE"/>
    <w:rsid w:val="00A17BD0"/>
    <w:rsid w:val="00A17BEE"/>
    <w:rsid w:val="00A2017D"/>
    <w:rsid w:val="00A203AB"/>
    <w:rsid w:val="00A2087B"/>
    <w:rsid w:val="00A20D2E"/>
    <w:rsid w:val="00A21B39"/>
    <w:rsid w:val="00A21D2C"/>
    <w:rsid w:val="00A21F1C"/>
    <w:rsid w:val="00A22AFB"/>
    <w:rsid w:val="00A23FD9"/>
    <w:rsid w:val="00A2415B"/>
    <w:rsid w:val="00A245F5"/>
    <w:rsid w:val="00A247F3"/>
    <w:rsid w:val="00A2507B"/>
    <w:rsid w:val="00A25CE7"/>
    <w:rsid w:val="00A27638"/>
    <w:rsid w:val="00A27D0C"/>
    <w:rsid w:val="00A27E72"/>
    <w:rsid w:val="00A30B11"/>
    <w:rsid w:val="00A319AE"/>
    <w:rsid w:val="00A3245A"/>
    <w:rsid w:val="00A32DF6"/>
    <w:rsid w:val="00A33031"/>
    <w:rsid w:val="00A330E5"/>
    <w:rsid w:val="00A3321F"/>
    <w:rsid w:val="00A333C6"/>
    <w:rsid w:val="00A337D3"/>
    <w:rsid w:val="00A33B95"/>
    <w:rsid w:val="00A33D05"/>
    <w:rsid w:val="00A33F5F"/>
    <w:rsid w:val="00A33FAC"/>
    <w:rsid w:val="00A34521"/>
    <w:rsid w:val="00A35873"/>
    <w:rsid w:val="00A37663"/>
    <w:rsid w:val="00A37B45"/>
    <w:rsid w:val="00A40274"/>
    <w:rsid w:val="00A40375"/>
    <w:rsid w:val="00A405CB"/>
    <w:rsid w:val="00A40782"/>
    <w:rsid w:val="00A40FB6"/>
    <w:rsid w:val="00A4118B"/>
    <w:rsid w:val="00A41808"/>
    <w:rsid w:val="00A429E6"/>
    <w:rsid w:val="00A438F0"/>
    <w:rsid w:val="00A43C4C"/>
    <w:rsid w:val="00A43EDA"/>
    <w:rsid w:val="00A44009"/>
    <w:rsid w:val="00A44569"/>
    <w:rsid w:val="00A448CD"/>
    <w:rsid w:val="00A4552A"/>
    <w:rsid w:val="00A4591C"/>
    <w:rsid w:val="00A45E01"/>
    <w:rsid w:val="00A46912"/>
    <w:rsid w:val="00A4746D"/>
    <w:rsid w:val="00A47BC2"/>
    <w:rsid w:val="00A50201"/>
    <w:rsid w:val="00A50B0B"/>
    <w:rsid w:val="00A51183"/>
    <w:rsid w:val="00A52B86"/>
    <w:rsid w:val="00A53446"/>
    <w:rsid w:val="00A53C9B"/>
    <w:rsid w:val="00A53CD7"/>
    <w:rsid w:val="00A549D6"/>
    <w:rsid w:val="00A568DD"/>
    <w:rsid w:val="00A601A1"/>
    <w:rsid w:val="00A60401"/>
    <w:rsid w:val="00A60B7C"/>
    <w:rsid w:val="00A60DE6"/>
    <w:rsid w:val="00A61912"/>
    <w:rsid w:val="00A62009"/>
    <w:rsid w:val="00A62B16"/>
    <w:rsid w:val="00A62D6C"/>
    <w:rsid w:val="00A62DEC"/>
    <w:rsid w:val="00A63636"/>
    <w:rsid w:val="00A646CD"/>
    <w:rsid w:val="00A64F2E"/>
    <w:rsid w:val="00A65101"/>
    <w:rsid w:val="00A65992"/>
    <w:rsid w:val="00A67141"/>
    <w:rsid w:val="00A707E6"/>
    <w:rsid w:val="00A71A27"/>
    <w:rsid w:val="00A723F7"/>
    <w:rsid w:val="00A72A3A"/>
    <w:rsid w:val="00A72B12"/>
    <w:rsid w:val="00A72E2D"/>
    <w:rsid w:val="00A7340B"/>
    <w:rsid w:val="00A73FE3"/>
    <w:rsid w:val="00A74897"/>
    <w:rsid w:val="00A75A51"/>
    <w:rsid w:val="00A75ED3"/>
    <w:rsid w:val="00A765FA"/>
    <w:rsid w:val="00A77C9D"/>
    <w:rsid w:val="00A8067A"/>
    <w:rsid w:val="00A80AAC"/>
    <w:rsid w:val="00A81AF6"/>
    <w:rsid w:val="00A81D37"/>
    <w:rsid w:val="00A82CB1"/>
    <w:rsid w:val="00A82EA2"/>
    <w:rsid w:val="00A834E1"/>
    <w:rsid w:val="00A83621"/>
    <w:rsid w:val="00A854E8"/>
    <w:rsid w:val="00A855C8"/>
    <w:rsid w:val="00A85773"/>
    <w:rsid w:val="00A860B2"/>
    <w:rsid w:val="00A86644"/>
    <w:rsid w:val="00A866B3"/>
    <w:rsid w:val="00A86780"/>
    <w:rsid w:val="00A86D7A"/>
    <w:rsid w:val="00A86DB3"/>
    <w:rsid w:val="00A87831"/>
    <w:rsid w:val="00A905BA"/>
    <w:rsid w:val="00A91EF0"/>
    <w:rsid w:val="00A938E0"/>
    <w:rsid w:val="00A93A80"/>
    <w:rsid w:val="00A93B06"/>
    <w:rsid w:val="00A93DF2"/>
    <w:rsid w:val="00A9432E"/>
    <w:rsid w:val="00A9457E"/>
    <w:rsid w:val="00A94738"/>
    <w:rsid w:val="00A947E2"/>
    <w:rsid w:val="00A94C02"/>
    <w:rsid w:val="00A94D3D"/>
    <w:rsid w:val="00A94FDF"/>
    <w:rsid w:val="00A97EC7"/>
    <w:rsid w:val="00AA02E4"/>
    <w:rsid w:val="00AA0B21"/>
    <w:rsid w:val="00AA0F4D"/>
    <w:rsid w:val="00AA0FE3"/>
    <w:rsid w:val="00AA21A4"/>
    <w:rsid w:val="00AA2CC4"/>
    <w:rsid w:val="00AA3975"/>
    <w:rsid w:val="00AA483D"/>
    <w:rsid w:val="00AA56FC"/>
    <w:rsid w:val="00AA5AD3"/>
    <w:rsid w:val="00AA5EC0"/>
    <w:rsid w:val="00AA6837"/>
    <w:rsid w:val="00AA69BE"/>
    <w:rsid w:val="00AA6B16"/>
    <w:rsid w:val="00AB0098"/>
    <w:rsid w:val="00AB0C57"/>
    <w:rsid w:val="00AB1667"/>
    <w:rsid w:val="00AB1926"/>
    <w:rsid w:val="00AB223B"/>
    <w:rsid w:val="00AB252C"/>
    <w:rsid w:val="00AB4453"/>
    <w:rsid w:val="00AB48DD"/>
    <w:rsid w:val="00AB60A6"/>
    <w:rsid w:val="00AB64F8"/>
    <w:rsid w:val="00AB6630"/>
    <w:rsid w:val="00AB66E8"/>
    <w:rsid w:val="00AB71EC"/>
    <w:rsid w:val="00AC0E00"/>
    <w:rsid w:val="00AC0EE5"/>
    <w:rsid w:val="00AC1338"/>
    <w:rsid w:val="00AC1EF4"/>
    <w:rsid w:val="00AC28B1"/>
    <w:rsid w:val="00AC2980"/>
    <w:rsid w:val="00AC302B"/>
    <w:rsid w:val="00AC3BA6"/>
    <w:rsid w:val="00AC404D"/>
    <w:rsid w:val="00AC48A7"/>
    <w:rsid w:val="00AC4F3A"/>
    <w:rsid w:val="00AC5165"/>
    <w:rsid w:val="00AC61DE"/>
    <w:rsid w:val="00AC6479"/>
    <w:rsid w:val="00AC6C7B"/>
    <w:rsid w:val="00AC7B83"/>
    <w:rsid w:val="00AC7E59"/>
    <w:rsid w:val="00AC7FDB"/>
    <w:rsid w:val="00AD0520"/>
    <w:rsid w:val="00AD0967"/>
    <w:rsid w:val="00AD0C55"/>
    <w:rsid w:val="00AD0DDB"/>
    <w:rsid w:val="00AD0F99"/>
    <w:rsid w:val="00AD14FD"/>
    <w:rsid w:val="00AD1A32"/>
    <w:rsid w:val="00AD1FEE"/>
    <w:rsid w:val="00AD224C"/>
    <w:rsid w:val="00AD36CE"/>
    <w:rsid w:val="00AD47E7"/>
    <w:rsid w:val="00AD53EA"/>
    <w:rsid w:val="00AD5C31"/>
    <w:rsid w:val="00AD6527"/>
    <w:rsid w:val="00AD6536"/>
    <w:rsid w:val="00AD6DB4"/>
    <w:rsid w:val="00AD7853"/>
    <w:rsid w:val="00AD7BC9"/>
    <w:rsid w:val="00AD7E9D"/>
    <w:rsid w:val="00AE08F5"/>
    <w:rsid w:val="00AE1229"/>
    <w:rsid w:val="00AE12F3"/>
    <w:rsid w:val="00AE1CE5"/>
    <w:rsid w:val="00AE1E55"/>
    <w:rsid w:val="00AE24BE"/>
    <w:rsid w:val="00AE3436"/>
    <w:rsid w:val="00AE3D1A"/>
    <w:rsid w:val="00AE433F"/>
    <w:rsid w:val="00AE4E8D"/>
    <w:rsid w:val="00AE50C5"/>
    <w:rsid w:val="00AE55C3"/>
    <w:rsid w:val="00AE5935"/>
    <w:rsid w:val="00AE64A9"/>
    <w:rsid w:val="00AE6D38"/>
    <w:rsid w:val="00AE6F98"/>
    <w:rsid w:val="00AE6FA0"/>
    <w:rsid w:val="00AE709D"/>
    <w:rsid w:val="00AE7165"/>
    <w:rsid w:val="00AE7ACC"/>
    <w:rsid w:val="00AE7D8E"/>
    <w:rsid w:val="00AF2DA3"/>
    <w:rsid w:val="00AF54E0"/>
    <w:rsid w:val="00AF5BA0"/>
    <w:rsid w:val="00AF65FF"/>
    <w:rsid w:val="00AF6659"/>
    <w:rsid w:val="00AF67A7"/>
    <w:rsid w:val="00AF7173"/>
    <w:rsid w:val="00AF793E"/>
    <w:rsid w:val="00B00A28"/>
    <w:rsid w:val="00B00BE0"/>
    <w:rsid w:val="00B01933"/>
    <w:rsid w:val="00B01F34"/>
    <w:rsid w:val="00B02E26"/>
    <w:rsid w:val="00B02E5C"/>
    <w:rsid w:val="00B02FB2"/>
    <w:rsid w:val="00B03C1D"/>
    <w:rsid w:val="00B03FD2"/>
    <w:rsid w:val="00B05042"/>
    <w:rsid w:val="00B051E0"/>
    <w:rsid w:val="00B070CB"/>
    <w:rsid w:val="00B0776A"/>
    <w:rsid w:val="00B0782A"/>
    <w:rsid w:val="00B0788A"/>
    <w:rsid w:val="00B07B8F"/>
    <w:rsid w:val="00B10588"/>
    <w:rsid w:val="00B10B83"/>
    <w:rsid w:val="00B10E8D"/>
    <w:rsid w:val="00B11339"/>
    <w:rsid w:val="00B124DF"/>
    <w:rsid w:val="00B127D2"/>
    <w:rsid w:val="00B12C95"/>
    <w:rsid w:val="00B13303"/>
    <w:rsid w:val="00B1333B"/>
    <w:rsid w:val="00B1403A"/>
    <w:rsid w:val="00B174FF"/>
    <w:rsid w:val="00B17611"/>
    <w:rsid w:val="00B17BDD"/>
    <w:rsid w:val="00B17EE6"/>
    <w:rsid w:val="00B2013C"/>
    <w:rsid w:val="00B20876"/>
    <w:rsid w:val="00B20F28"/>
    <w:rsid w:val="00B213A8"/>
    <w:rsid w:val="00B21869"/>
    <w:rsid w:val="00B21DA3"/>
    <w:rsid w:val="00B21E4F"/>
    <w:rsid w:val="00B22605"/>
    <w:rsid w:val="00B22835"/>
    <w:rsid w:val="00B238F8"/>
    <w:rsid w:val="00B23DB8"/>
    <w:rsid w:val="00B258FC"/>
    <w:rsid w:val="00B26BEF"/>
    <w:rsid w:val="00B302A5"/>
    <w:rsid w:val="00B3063A"/>
    <w:rsid w:val="00B311A3"/>
    <w:rsid w:val="00B31F12"/>
    <w:rsid w:val="00B32068"/>
    <w:rsid w:val="00B32E8E"/>
    <w:rsid w:val="00B35314"/>
    <w:rsid w:val="00B3709F"/>
    <w:rsid w:val="00B3772C"/>
    <w:rsid w:val="00B37A98"/>
    <w:rsid w:val="00B407C8"/>
    <w:rsid w:val="00B427E6"/>
    <w:rsid w:val="00B4343E"/>
    <w:rsid w:val="00B43790"/>
    <w:rsid w:val="00B438B1"/>
    <w:rsid w:val="00B44C15"/>
    <w:rsid w:val="00B44CF9"/>
    <w:rsid w:val="00B456AD"/>
    <w:rsid w:val="00B45BE8"/>
    <w:rsid w:val="00B464A3"/>
    <w:rsid w:val="00B46527"/>
    <w:rsid w:val="00B46AF4"/>
    <w:rsid w:val="00B4717C"/>
    <w:rsid w:val="00B4740C"/>
    <w:rsid w:val="00B47BC3"/>
    <w:rsid w:val="00B504F8"/>
    <w:rsid w:val="00B5200C"/>
    <w:rsid w:val="00B52BB4"/>
    <w:rsid w:val="00B5449A"/>
    <w:rsid w:val="00B5560A"/>
    <w:rsid w:val="00B55E83"/>
    <w:rsid w:val="00B56D9C"/>
    <w:rsid w:val="00B572E6"/>
    <w:rsid w:val="00B60825"/>
    <w:rsid w:val="00B608EC"/>
    <w:rsid w:val="00B60CD2"/>
    <w:rsid w:val="00B60ECF"/>
    <w:rsid w:val="00B60F1C"/>
    <w:rsid w:val="00B61029"/>
    <w:rsid w:val="00B6118C"/>
    <w:rsid w:val="00B627EE"/>
    <w:rsid w:val="00B62813"/>
    <w:rsid w:val="00B63A5E"/>
    <w:rsid w:val="00B64912"/>
    <w:rsid w:val="00B64EAD"/>
    <w:rsid w:val="00B6541B"/>
    <w:rsid w:val="00B65D42"/>
    <w:rsid w:val="00B66D05"/>
    <w:rsid w:val="00B66D72"/>
    <w:rsid w:val="00B674C3"/>
    <w:rsid w:val="00B67B35"/>
    <w:rsid w:val="00B67D4D"/>
    <w:rsid w:val="00B7044F"/>
    <w:rsid w:val="00B706AE"/>
    <w:rsid w:val="00B70B42"/>
    <w:rsid w:val="00B70E21"/>
    <w:rsid w:val="00B710C4"/>
    <w:rsid w:val="00B71CC4"/>
    <w:rsid w:val="00B72DC8"/>
    <w:rsid w:val="00B73120"/>
    <w:rsid w:val="00B73958"/>
    <w:rsid w:val="00B739D8"/>
    <w:rsid w:val="00B73AC6"/>
    <w:rsid w:val="00B75220"/>
    <w:rsid w:val="00B75710"/>
    <w:rsid w:val="00B758F4"/>
    <w:rsid w:val="00B75CB7"/>
    <w:rsid w:val="00B7645F"/>
    <w:rsid w:val="00B76D83"/>
    <w:rsid w:val="00B76E16"/>
    <w:rsid w:val="00B76E27"/>
    <w:rsid w:val="00B779E3"/>
    <w:rsid w:val="00B803E2"/>
    <w:rsid w:val="00B80DB3"/>
    <w:rsid w:val="00B8101E"/>
    <w:rsid w:val="00B8103D"/>
    <w:rsid w:val="00B82CAC"/>
    <w:rsid w:val="00B83124"/>
    <w:rsid w:val="00B8325B"/>
    <w:rsid w:val="00B848A0"/>
    <w:rsid w:val="00B84D9B"/>
    <w:rsid w:val="00B852D1"/>
    <w:rsid w:val="00B8585D"/>
    <w:rsid w:val="00B85CA9"/>
    <w:rsid w:val="00B876EB"/>
    <w:rsid w:val="00B87CC0"/>
    <w:rsid w:val="00B9225A"/>
    <w:rsid w:val="00B922BB"/>
    <w:rsid w:val="00B92890"/>
    <w:rsid w:val="00B92B25"/>
    <w:rsid w:val="00B92CF4"/>
    <w:rsid w:val="00B9361B"/>
    <w:rsid w:val="00B942D8"/>
    <w:rsid w:val="00B94358"/>
    <w:rsid w:val="00B959E3"/>
    <w:rsid w:val="00B96E35"/>
    <w:rsid w:val="00B96E63"/>
    <w:rsid w:val="00B97C36"/>
    <w:rsid w:val="00BA09A6"/>
    <w:rsid w:val="00BA129F"/>
    <w:rsid w:val="00BA12C4"/>
    <w:rsid w:val="00BA1B6A"/>
    <w:rsid w:val="00BA2ACE"/>
    <w:rsid w:val="00BA3034"/>
    <w:rsid w:val="00BA33EB"/>
    <w:rsid w:val="00BA3910"/>
    <w:rsid w:val="00BA49EA"/>
    <w:rsid w:val="00BA49F6"/>
    <w:rsid w:val="00BA4C45"/>
    <w:rsid w:val="00BA5544"/>
    <w:rsid w:val="00BA580E"/>
    <w:rsid w:val="00BA65F5"/>
    <w:rsid w:val="00BA6B4A"/>
    <w:rsid w:val="00BA7269"/>
    <w:rsid w:val="00BA7277"/>
    <w:rsid w:val="00BA763C"/>
    <w:rsid w:val="00BA79A8"/>
    <w:rsid w:val="00BA79C3"/>
    <w:rsid w:val="00BA7CE6"/>
    <w:rsid w:val="00BA7EBB"/>
    <w:rsid w:val="00BB17A6"/>
    <w:rsid w:val="00BB1F35"/>
    <w:rsid w:val="00BB2576"/>
    <w:rsid w:val="00BB2A1A"/>
    <w:rsid w:val="00BB3BDA"/>
    <w:rsid w:val="00BB45F5"/>
    <w:rsid w:val="00BB62CD"/>
    <w:rsid w:val="00BB6484"/>
    <w:rsid w:val="00BB69CB"/>
    <w:rsid w:val="00BB6C44"/>
    <w:rsid w:val="00BB6E17"/>
    <w:rsid w:val="00BB72EA"/>
    <w:rsid w:val="00BB73C7"/>
    <w:rsid w:val="00BC01B9"/>
    <w:rsid w:val="00BC068E"/>
    <w:rsid w:val="00BC0BD3"/>
    <w:rsid w:val="00BC0BEF"/>
    <w:rsid w:val="00BC0C31"/>
    <w:rsid w:val="00BC139A"/>
    <w:rsid w:val="00BC1CAC"/>
    <w:rsid w:val="00BC26A1"/>
    <w:rsid w:val="00BC2A9C"/>
    <w:rsid w:val="00BC2D76"/>
    <w:rsid w:val="00BC30D6"/>
    <w:rsid w:val="00BC33D0"/>
    <w:rsid w:val="00BC35B6"/>
    <w:rsid w:val="00BC35E2"/>
    <w:rsid w:val="00BC37C3"/>
    <w:rsid w:val="00BC3B04"/>
    <w:rsid w:val="00BC3BF3"/>
    <w:rsid w:val="00BC45D7"/>
    <w:rsid w:val="00BC5096"/>
    <w:rsid w:val="00BC5957"/>
    <w:rsid w:val="00BC5FA8"/>
    <w:rsid w:val="00BC626C"/>
    <w:rsid w:val="00BC6487"/>
    <w:rsid w:val="00BC681F"/>
    <w:rsid w:val="00BC7AF7"/>
    <w:rsid w:val="00BC7EA5"/>
    <w:rsid w:val="00BD03EC"/>
    <w:rsid w:val="00BD068C"/>
    <w:rsid w:val="00BD1863"/>
    <w:rsid w:val="00BD3C4D"/>
    <w:rsid w:val="00BD3F33"/>
    <w:rsid w:val="00BD41A0"/>
    <w:rsid w:val="00BD47DE"/>
    <w:rsid w:val="00BD4EF0"/>
    <w:rsid w:val="00BD502E"/>
    <w:rsid w:val="00BD50E5"/>
    <w:rsid w:val="00BD6F9B"/>
    <w:rsid w:val="00BD73C0"/>
    <w:rsid w:val="00BD7835"/>
    <w:rsid w:val="00BD79C3"/>
    <w:rsid w:val="00BD7A51"/>
    <w:rsid w:val="00BD7D7A"/>
    <w:rsid w:val="00BE07EF"/>
    <w:rsid w:val="00BE1793"/>
    <w:rsid w:val="00BE1DA8"/>
    <w:rsid w:val="00BE213D"/>
    <w:rsid w:val="00BE27AD"/>
    <w:rsid w:val="00BE289C"/>
    <w:rsid w:val="00BE2987"/>
    <w:rsid w:val="00BE3151"/>
    <w:rsid w:val="00BE318B"/>
    <w:rsid w:val="00BE34E2"/>
    <w:rsid w:val="00BE396A"/>
    <w:rsid w:val="00BE4681"/>
    <w:rsid w:val="00BE4EB5"/>
    <w:rsid w:val="00BE59B3"/>
    <w:rsid w:val="00BE5E98"/>
    <w:rsid w:val="00BE646A"/>
    <w:rsid w:val="00BE646B"/>
    <w:rsid w:val="00BE6786"/>
    <w:rsid w:val="00BE6F82"/>
    <w:rsid w:val="00BE719D"/>
    <w:rsid w:val="00BE7B7B"/>
    <w:rsid w:val="00BF0492"/>
    <w:rsid w:val="00BF15F8"/>
    <w:rsid w:val="00BF3499"/>
    <w:rsid w:val="00BF38EF"/>
    <w:rsid w:val="00BF4042"/>
    <w:rsid w:val="00BF408D"/>
    <w:rsid w:val="00BF5B01"/>
    <w:rsid w:val="00BF69BC"/>
    <w:rsid w:val="00BF6A60"/>
    <w:rsid w:val="00BF6EA8"/>
    <w:rsid w:val="00BF7633"/>
    <w:rsid w:val="00BF7B9E"/>
    <w:rsid w:val="00BF7BCA"/>
    <w:rsid w:val="00C00EF6"/>
    <w:rsid w:val="00C01526"/>
    <w:rsid w:val="00C02802"/>
    <w:rsid w:val="00C0319E"/>
    <w:rsid w:val="00C039C8"/>
    <w:rsid w:val="00C046EB"/>
    <w:rsid w:val="00C04800"/>
    <w:rsid w:val="00C04B1E"/>
    <w:rsid w:val="00C05647"/>
    <w:rsid w:val="00C05A53"/>
    <w:rsid w:val="00C0600F"/>
    <w:rsid w:val="00C0717F"/>
    <w:rsid w:val="00C074BC"/>
    <w:rsid w:val="00C076CA"/>
    <w:rsid w:val="00C10580"/>
    <w:rsid w:val="00C10F04"/>
    <w:rsid w:val="00C11AC4"/>
    <w:rsid w:val="00C11DBC"/>
    <w:rsid w:val="00C122C3"/>
    <w:rsid w:val="00C12532"/>
    <w:rsid w:val="00C125FF"/>
    <w:rsid w:val="00C13BFA"/>
    <w:rsid w:val="00C13DF8"/>
    <w:rsid w:val="00C15BAF"/>
    <w:rsid w:val="00C15E68"/>
    <w:rsid w:val="00C15EBB"/>
    <w:rsid w:val="00C16108"/>
    <w:rsid w:val="00C1671C"/>
    <w:rsid w:val="00C1682B"/>
    <w:rsid w:val="00C16CDA"/>
    <w:rsid w:val="00C17C66"/>
    <w:rsid w:val="00C202AE"/>
    <w:rsid w:val="00C20F60"/>
    <w:rsid w:val="00C215C5"/>
    <w:rsid w:val="00C21E41"/>
    <w:rsid w:val="00C225E9"/>
    <w:rsid w:val="00C22F1E"/>
    <w:rsid w:val="00C2361A"/>
    <w:rsid w:val="00C23A75"/>
    <w:rsid w:val="00C24477"/>
    <w:rsid w:val="00C2472D"/>
    <w:rsid w:val="00C2483D"/>
    <w:rsid w:val="00C24853"/>
    <w:rsid w:val="00C25295"/>
    <w:rsid w:val="00C25405"/>
    <w:rsid w:val="00C25AAC"/>
    <w:rsid w:val="00C2792B"/>
    <w:rsid w:val="00C27BE4"/>
    <w:rsid w:val="00C30890"/>
    <w:rsid w:val="00C309C8"/>
    <w:rsid w:val="00C314A0"/>
    <w:rsid w:val="00C33A1E"/>
    <w:rsid w:val="00C347FF"/>
    <w:rsid w:val="00C3518D"/>
    <w:rsid w:val="00C351CD"/>
    <w:rsid w:val="00C3540E"/>
    <w:rsid w:val="00C35601"/>
    <w:rsid w:val="00C3569B"/>
    <w:rsid w:val="00C357BE"/>
    <w:rsid w:val="00C35C62"/>
    <w:rsid w:val="00C36031"/>
    <w:rsid w:val="00C36553"/>
    <w:rsid w:val="00C36DBB"/>
    <w:rsid w:val="00C375CE"/>
    <w:rsid w:val="00C37C7A"/>
    <w:rsid w:val="00C40D7E"/>
    <w:rsid w:val="00C419B4"/>
    <w:rsid w:val="00C422FE"/>
    <w:rsid w:val="00C4279F"/>
    <w:rsid w:val="00C432A4"/>
    <w:rsid w:val="00C438E8"/>
    <w:rsid w:val="00C43F7B"/>
    <w:rsid w:val="00C446FE"/>
    <w:rsid w:val="00C44909"/>
    <w:rsid w:val="00C44B40"/>
    <w:rsid w:val="00C44B5C"/>
    <w:rsid w:val="00C45224"/>
    <w:rsid w:val="00C457FA"/>
    <w:rsid w:val="00C4587C"/>
    <w:rsid w:val="00C45FDD"/>
    <w:rsid w:val="00C4629F"/>
    <w:rsid w:val="00C4636F"/>
    <w:rsid w:val="00C46F26"/>
    <w:rsid w:val="00C47037"/>
    <w:rsid w:val="00C47698"/>
    <w:rsid w:val="00C47D85"/>
    <w:rsid w:val="00C513D8"/>
    <w:rsid w:val="00C515DA"/>
    <w:rsid w:val="00C524DB"/>
    <w:rsid w:val="00C527F3"/>
    <w:rsid w:val="00C5280A"/>
    <w:rsid w:val="00C5457E"/>
    <w:rsid w:val="00C54E9C"/>
    <w:rsid w:val="00C55E46"/>
    <w:rsid w:val="00C56191"/>
    <w:rsid w:val="00C56D72"/>
    <w:rsid w:val="00C5766D"/>
    <w:rsid w:val="00C57CA9"/>
    <w:rsid w:val="00C614E7"/>
    <w:rsid w:val="00C615B1"/>
    <w:rsid w:val="00C61F50"/>
    <w:rsid w:val="00C626F4"/>
    <w:rsid w:val="00C6271A"/>
    <w:rsid w:val="00C628F2"/>
    <w:rsid w:val="00C62D07"/>
    <w:rsid w:val="00C64C21"/>
    <w:rsid w:val="00C654F5"/>
    <w:rsid w:val="00C659CB"/>
    <w:rsid w:val="00C66B25"/>
    <w:rsid w:val="00C66C0B"/>
    <w:rsid w:val="00C67E13"/>
    <w:rsid w:val="00C701A0"/>
    <w:rsid w:val="00C70991"/>
    <w:rsid w:val="00C70D10"/>
    <w:rsid w:val="00C71243"/>
    <w:rsid w:val="00C71783"/>
    <w:rsid w:val="00C718F1"/>
    <w:rsid w:val="00C72834"/>
    <w:rsid w:val="00C73BC8"/>
    <w:rsid w:val="00C73CE9"/>
    <w:rsid w:val="00C7400B"/>
    <w:rsid w:val="00C744BD"/>
    <w:rsid w:val="00C7555D"/>
    <w:rsid w:val="00C75BE1"/>
    <w:rsid w:val="00C76752"/>
    <w:rsid w:val="00C76DF3"/>
    <w:rsid w:val="00C81E30"/>
    <w:rsid w:val="00C83DC9"/>
    <w:rsid w:val="00C8541E"/>
    <w:rsid w:val="00C85D75"/>
    <w:rsid w:val="00C86427"/>
    <w:rsid w:val="00C8675E"/>
    <w:rsid w:val="00C86919"/>
    <w:rsid w:val="00C86BDF"/>
    <w:rsid w:val="00C87548"/>
    <w:rsid w:val="00C900FA"/>
    <w:rsid w:val="00C91080"/>
    <w:rsid w:val="00C9139E"/>
    <w:rsid w:val="00C913B8"/>
    <w:rsid w:val="00C91F92"/>
    <w:rsid w:val="00C92DC7"/>
    <w:rsid w:val="00C9307D"/>
    <w:rsid w:val="00C93EA7"/>
    <w:rsid w:val="00C940A0"/>
    <w:rsid w:val="00C9410A"/>
    <w:rsid w:val="00C9437B"/>
    <w:rsid w:val="00C9518F"/>
    <w:rsid w:val="00C952C9"/>
    <w:rsid w:val="00C961F0"/>
    <w:rsid w:val="00C966D4"/>
    <w:rsid w:val="00C96A29"/>
    <w:rsid w:val="00C9711E"/>
    <w:rsid w:val="00CA0FF7"/>
    <w:rsid w:val="00CA1842"/>
    <w:rsid w:val="00CA2047"/>
    <w:rsid w:val="00CA305C"/>
    <w:rsid w:val="00CA332F"/>
    <w:rsid w:val="00CA34D7"/>
    <w:rsid w:val="00CA461C"/>
    <w:rsid w:val="00CA4A89"/>
    <w:rsid w:val="00CA4CFD"/>
    <w:rsid w:val="00CA509E"/>
    <w:rsid w:val="00CA55D9"/>
    <w:rsid w:val="00CA5B94"/>
    <w:rsid w:val="00CA5CE3"/>
    <w:rsid w:val="00CA66E5"/>
    <w:rsid w:val="00CA6B41"/>
    <w:rsid w:val="00CA71D7"/>
    <w:rsid w:val="00CA7BE1"/>
    <w:rsid w:val="00CB138C"/>
    <w:rsid w:val="00CB1C65"/>
    <w:rsid w:val="00CB2737"/>
    <w:rsid w:val="00CB2A13"/>
    <w:rsid w:val="00CB303E"/>
    <w:rsid w:val="00CB314D"/>
    <w:rsid w:val="00CB33DA"/>
    <w:rsid w:val="00CB3958"/>
    <w:rsid w:val="00CB3D69"/>
    <w:rsid w:val="00CB4168"/>
    <w:rsid w:val="00CB4443"/>
    <w:rsid w:val="00CB4A17"/>
    <w:rsid w:val="00CB563D"/>
    <w:rsid w:val="00CB5B04"/>
    <w:rsid w:val="00CB5D6A"/>
    <w:rsid w:val="00CB66D7"/>
    <w:rsid w:val="00CC0487"/>
    <w:rsid w:val="00CC258E"/>
    <w:rsid w:val="00CC2904"/>
    <w:rsid w:val="00CC2C63"/>
    <w:rsid w:val="00CC2D6F"/>
    <w:rsid w:val="00CC3273"/>
    <w:rsid w:val="00CC338A"/>
    <w:rsid w:val="00CC3B60"/>
    <w:rsid w:val="00CC5137"/>
    <w:rsid w:val="00CC54F7"/>
    <w:rsid w:val="00CC5FD6"/>
    <w:rsid w:val="00CC615D"/>
    <w:rsid w:val="00CC62F9"/>
    <w:rsid w:val="00CC6BFE"/>
    <w:rsid w:val="00CC7292"/>
    <w:rsid w:val="00CC758E"/>
    <w:rsid w:val="00CD0087"/>
    <w:rsid w:val="00CD00BE"/>
    <w:rsid w:val="00CD10C2"/>
    <w:rsid w:val="00CD12B3"/>
    <w:rsid w:val="00CD18A6"/>
    <w:rsid w:val="00CD23BA"/>
    <w:rsid w:val="00CD240F"/>
    <w:rsid w:val="00CD2F67"/>
    <w:rsid w:val="00CD3CC6"/>
    <w:rsid w:val="00CD3CDB"/>
    <w:rsid w:val="00CD3F90"/>
    <w:rsid w:val="00CD5187"/>
    <w:rsid w:val="00CD532B"/>
    <w:rsid w:val="00CD538A"/>
    <w:rsid w:val="00CD601A"/>
    <w:rsid w:val="00CD6151"/>
    <w:rsid w:val="00CD6EAB"/>
    <w:rsid w:val="00CD72A6"/>
    <w:rsid w:val="00CD740E"/>
    <w:rsid w:val="00CE0C80"/>
    <w:rsid w:val="00CE0DEE"/>
    <w:rsid w:val="00CE1320"/>
    <w:rsid w:val="00CE136B"/>
    <w:rsid w:val="00CE1FBF"/>
    <w:rsid w:val="00CE29C1"/>
    <w:rsid w:val="00CE2A50"/>
    <w:rsid w:val="00CE2C91"/>
    <w:rsid w:val="00CE3214"/>
    <w:rsid w:val="00CE324F"/>
    <w:rsid w:val="00CE4450"/>
    <w:rsid w:val="00CE45F9"/>
    <w:rsid w:val="00CE4701"/>
    <w:rsid w:val="00CE4E7D"/>
    <w:rsid w:val="00CE4F5E"/>
    <w:rsid w:val="00CE54EA"/>
    <w:rsid w:val="00CE5C9E"/>
    <w:rsid w:val="00CE5EEC"/>
    <w:rsid w:val="00CE62C3"/>
    <w:rsid w:val="00CE6EBB"/>
    <w:rsid w:val="00CE7091"/>
    <w:rsid w:val="00CE7247"/>
    <w:rsid w:val="00CF012D"/>
    <w:rsid w:val="00CF0EBC"/>
    <w:rsid w:val="00CF18DD"/>
    <w:rsid w:val="00CF19C2"/>
    <w:rsid w:val="00CF2497"/>
    <w:rsid w:val="00CF3328"/>
    <w:rsid w:val="00CF3581"/>
    <w:rsid w:val="00CF4D41"/>
    <w:rsid w:val="00CF58F8"/>
    <w:rsid w:val="00CF5A49"/>
    <w:rsid w:val="00CF6160"/>
    <w:rsid w:val="00CF7038"/>
    <w:rsid w:val="00CF7488"/>
    <w:rsid w:val="00CF7A47"/>
    <w:rsid w:val="00CF7B6D"/>
    <w:rsid w:val="00CF7C6F"/>
    <w:rsid w:val="00CF7DD7"/>
    <w:rsid w:val="00D004A3"/>
    <w:rsid w:val="00D00A7E"/>
    <w:rsid w:val="00D00B94"/>
    <w:rsid w:val="00D015D2"/>
    <w:rsid w:val="00D01C1F"/>
    <w:rsid w:val="00D03469"/>
    <w:rsid w:val="00D03CDC"/>
    <w:rsid w:val="00D03DA5"/>
    <w:rsid w:val="00D03E9E"/>
    <w:rsid w:val="00D04844"/>
    <w:rsid w:val="00D05387"/>
    <w:rsid w:val="00D05BDB"/>
    <w:rsid w:val="00D05F6D"/>
    <w:rsid w:val="00D066A8"/>
    <w:rsid w:val="00D06830"/>
    <w:rsid w:val="00D07284"/>
    <w:rsid w:val="00D074CF"/>
    <w:rsid w:val="00D07EF0"/>
    <w:rsid w:val="00D1024F"/>
    <w:rsid w:val="00D103AF"/>
    <w:rsid w:val="00D1097B"/>
    <w:rsid w:val="00D11F4A"/>
    <w:rsid w:val="00D12B19"/>
    <w:rsid w:val="00D142DF"/>
    <w:rsid w:val="00D14649"/>
    <w:rsid w:val="00D14E32"/>
    <w:rsid w:val="00D14E6F"/>
    <w:rsid w:val="00D1557B"/>
    <w:rsid w:val="00D15B9F"/>
    <w:rsid w:val="00D1684A"/>
    <w:rsid w:val="00D1755F"/>
    <w:rsid w:val="00D17D13"/>
    <w:rsid w:val="00D2059D"/>
    <w:rsid w:val="00D20FC9"/>
    <w:rsid w:val="00D21422"/>
    <w:rsid w:val="00D21C78"/>
    <w:rsid w:val="00D21E5E"/>
    <w:rsid w:val="00D224CD"/>
    <w:rsid w:val="00D230CD"/>
    <w:rsid w:val="00D2372E"/>
    <w:rsid w:val="00D244FB"/>
    <w:rsid w:val="00D2527A"/>
    <w:rsid w:val="00D253AA"/>
    <w:rsid w:val="00D25E0F"/>
    <w:rsid w:val="00D26825"/>
    <w:rsid w:val="00D26892"/>
    <w:rsid w:val="00D2725C"/>
    <w:rsid w:val="00D272FF"/>
    <w:rsid w:val="00D27ABE"/>
    <w:rsid w:val="00D27BEA"/>
    <w:rsid w:val="00D3001A"/>
    <w:rsid w:val="00D30681"/>
    <w:rsid w:val="00D306FE"/>
    <w:rsid w:val="00D30B89"/>
    <w:rsid w:val="00D30BB5"/>
    <w:rsid w:val="00D30CA5"/>
    <w:rsid w:val="00D315FF"/>
    <w:rsid w:val="00D317E9"/>
    <w:rsid w:val="00D318B0"/>
    <w:rsid w:val="00D31A83"/>
    <w:rsid w:val="00D31A98"/>
    <w:rsid w:val="00D32C97"/>
    <w:rsid w:val="00D338A5"/>
    <w:rsid w:val="00D33C4C"/>
    <w:rsid w:val="00D3417F"/>
    <w:rsid w:val="00D341DE"/>
    <w:rsid w:val="00D3434F"/>
    <w:rsid w:val="00D35020"/>
    <w:rsid w:val="00D35241"/>
    <w:rsid w:val="00D352F5"/>
    <w:rsid w:val="00D37367"/>
    <w:rsid w:val="00D37586"/>
    <w:rsid w:val="00D3758A"/>
    <w:rsid w:val="00D3788A"/>
    <w:rsid w:val="00D37A8E"/>
    <w:rsid w:val="00D37B13"/>
    <w:rsid w:val="00D37F31"/>
    <w:rsid w:val="00D40866"/>
    <w:rsid w:val="00D41199"/>
    <w:rsid w:val="00D41408"/>
    <w:rsid w:val="00D4195E"/>
    <w:rsid w:val="00D41AF5"/>
    <w:rsid w:val="00D421F3"/>
    <w:rsid w:val="00D4228D"/>
    <w:rsid w:val="00D42562"/>
    <w:rsid w:val="00D4310C"/>
    <w:rsid w:val="00D43447"/>
    <w:rsid w:val="00D437A5"/>
    <w:rsid w:val="00D443C7"/>
    <w:rsid w:val="00D450D0"/>
    <w:rsid w:val="00D457C9"/>
    <w:rsid w:val="00D458BD"/>
    <w:rsid w:val="00D46BBE"/>
    <w:rsid w:val="00D46DC5"/>
    <w:rsid w:val="00D46E2F"/>
    <w:rsid w:val="00D47E80"/>
    <w:rsid w:val="00D47F97"/>
    <w:rsid w:val="00D50DE8"/>
    <w:rsid w:val="00D50DF9"/>
    <w:rsid w:val="00D510DA"/>
    <w:rsid w:val="00D51790"/>
    <w:rsid w:val="00D51A52"/>
    <w:rsid w:val="00D51F02"/>
    <w:rsid w:val="00D51F23"/>
    <w:rsid w:val="00D5202B"/>
    <w:rsid w:val="00D522CD"/>
    <w:rsid w:val="00D53585"/>
    <w:rsid w:val="00D5365D"/>
    <w:rsid w:val="00D53F9F"/>
    <w:rsid w:val="00D54209"/>
    <w:rsid w:val="00D5434B"/>
    <w:rsid w:val="00D5489D"/>
    <w:rsid w:val="00D5519A"/>
    <w:rsid w:val="00D565F3"/>
    <w:rsid w:val="00D56C14"/>
    <w:rsid w:val="00D56CFD"/>
    <w:rsid w:val="00D604AE"/>
    <w:rsid w:val="00D608A0"/>
    <w:rsid w:val="00D6097D"/>
    <w:rsid w:val="00D609CB"/>
    <w:rsid w:val="00D618BB"/>
    <w:rsid w:val="00D61D13"/>
    <w:rsid w:val="00D626CD"/>
    <w:rsid w:val="00D6337A"/>
    <w:rsid w:val="00D63B7D"/>
    <w:rsid w:val="00D64410"/>
    <w:rsid w:val="00D64CD1"/>
    <w:rsid w:val="00D655C1"/>
    <w:rsid w:val="00D65BE7"/>
    <w:rsid w:val="00D65DA3"/>
    <w:rsid w:val="00D67331"/>
    <w:rsid w:val="00D67524"/>
    <w:rsid w:val="00D67764"/>
    <w:rsid w:val="00D67904"/>
    <w:rsid w:val="00D67CD9"/>
    <w:rsid w:val="00D70B5E"/>
    <w:rsid w:val="00D72477"/>
    <w:rsid w:val="00D73C40"/>
    <w:rsid w:val="00D74173"/>
    <w:rsid w:val="00D74656"/>
    <w:rsid w:val="00D7481D"/>
    <w:rsid w:val="00D75318"/>
    <w:rsid w:val="00D75B54"/>
    <w:rsid w:val="00D76587"/>
    <w:rsid w:val="00D76773"/>
    <w:rsid w:val="00D76F8C"/>
    <w:rsid w:val="00D77036"/>
    <w:rsid w:val="00D77857"/>
    <w:rsid w:val="00D77FA0"/>
    <w:rsid w:val="00D803B0"/>
    <w:rsid w:val="00D80A12"/>
    <w:rsid w:val="00D8160E"/>
    <w:rsid w:val="00D8182E"/>
    <w:rsid w:val="00D8251F"/>
    <w:rsid w:val="00D83191"/>
    <w:rsid w:val="00D83D15"/>
    <w:rsid w:val="00D8466E"/>
    <w:rsid w:val="00D8533F"/>
    <w:rsid w:val="00D86163"/>
    <w:rsid w:val="00D866F6"/>
    <w:rsid w:val="00D86956"/>
    <w:rsid w:val="00D86B50"/>
    <w:rsid w:val="00D870BC"/>
    <w:rsid w:val="00D8788C"/>
    <w:rsid w:val="00D87D89"/>
    <w:rsid w:val="00D901EE"/>
    <w:rsid w:val="00D909A5"/>
    <w:rsid w:val="00D91814"/>
    <w:rsid w:val="00D919E8"/>
    <w:rsid w:val="00D91B17"/>
    <w:rsid w:val="00D9236B"/>
    <w:rsid w:val="00D933B0"/>
    <w:rsid w:val="00D93E58"/>
    <w:rsid w:val="00D93F83"/>
    <w:rsid w:val="00D9543D"/>
    <w:rsid w:val="00D979D3"/>
    <w:rsid w:val="00DA018C"/>
    <w:rsid w:val="00DA2143"/>
    <w:rsid w:val="00DA242A"/>
    <w:rsid w:val="00DA2953"/>
    <w:rsid w:val="00DA42EE"/>
    <w:rsid w:val="00DA4C8F"/>
    <w:rsid w:val="00DA52F9"/>
    <w:rsid w:val="00DA54DB"/>
    <w:rsid w:val="00DA5C94"/>
    <w:rsid w:val="00DA5EB4"/>
    <w:rsid w:val="00DA6241"/>
    <w:rsid w:val="00DA653D"/>
    <w:rsid w:val="00DA7331"/>
    <w:rsid w:val="00DB0AD4"/>
    <w:rsid w:val="00DB0BA2"/>
    <w:rsid w:val="00DB0FA5"/>
    <w:rsid w:val="00DB161C"/>
    <w:rsid w:val="00DB1B7E"/>
    <w:rsid w:val="00DB2657"/>
    <w:rsid w:val="00DB2A2C"/>
    <w:rsid w:val="00DB3C8D"/>
    <w:rsid w:val="00DB3DBF"/>
    <w:rsid w:val="00DB4A2A"/>
    <w:rsid w:val="00DB4B0C"/>
    <w:rsid w:val="00DB5001"/>
    <w:rsid w:val="00DB57D4"/>
    <w:rsid w:val="00DB5F71"/>
    <w:rsid w:val="00DB6414"/>
    <w:rsid w:val="00DB7A1F"/>
    <w:rsid w:val="00DC0385"/>
    <w:rsid w:val="00DC04D4"/>
    <w:rsid w:val="00DC0599"/>
    <w:rsid w:val="00DC0631"/>
    <w:rsid w:val="00DC097C"/>
    <w:rsid w:val="00DC1349"/>
    <w:rsid w:val="00DC19A2"/>
    <w:rsid w:val="00DC2685"/>
    <w:rsid w:val="00DC2CCC"/>
    <w:rsid w:val="00DC2FB8"/>
    <w:rsid w:val="00DC38ED"/>
    <w:rsid w:val="00DC40C2"/>
    <w:rsid w:val="00DC47E5"/>
    <w:rsid w:val="00DC66F8"/>
    <w:rsid w:val="00DC6F8F"/>
    <w:rsid w:val="00DC71C2"/>
    <w:rsid w:val="00DC7ACC"/>
    <w:rsid w:val="00DC7CDF"/>
    <w:rsid w:val="00DC7D20"/>
    <w:rsid w:val="00DD00EC"/>
    <w:rsid w:val="00DD02FA"/>
    <w:rsid w:val="00DD055C"/>
    <w:rsid w:val="00DD0B85"/>
    <w:rsid w:val="00DD1A45"/>
    <w:rsid w:val="00DD1F37"/>
    <w:rsid w:val="00DD21B7"/>
    <w:rsid w:val="00DD22FB"/>
    <w:rsid w:val="00DD29AD"/>
    <w:rsid w:val="00DD3EFA"/>
    <w:rsid w:val="00DD4100"/>
    <w:rsid w:val="00DD4A55"/>
    <w:rsid w:val="00DD4B75"/>
    <w:rsid w:val="00DE064E"/>
    <w:rsid w:val="00DE1FEF"/>
    <w:rsid w:val="00DE237E"/>
    <w:rsid w:val="00DE24F0"/>
    <w:rsid w:val="00DE2833"/>
    <w:rsid w:val="00DE3151"/>
    <w:rsid w:val="00DE36E2"/>
    <w:rsid w:val="00DE44BF"/>
    <w:rsid w:val="00DE5897"/>
    <w:rsid w:val="00DE5BF4"/>
    <w:rsid w:val="00DE5D23"/>
    <w:rsid w:val="00DE5D84"/>
    <w:rsid w:val="00DE5F5E"/>
    <w:rsid w:val="00DE7535"/>
    <w:rsid w:val="00DF0F86"/>
    <w:rsid w:val="00DF1449"/>
    <w:rsid w:val="00DF229E"/>
    <w:rsid w:val="00DF2A90"/>
    <w:rsid w:val="00DF329A"/>
    <w:rsid w:val="00DF331D"/>
    <w:rsid w:val="00DF33AD"/>
    <w:rsid w:val="00DF38A7"/>
    <w:rsid w:val="00DF3A79"/>
    <w:rsid w:val="00DF3BB8"/>
    <w:rsid w:val="00DF3DB9"/>
    <w:rsid w:val="00DF3E55"/>
    <w:rsid w:val="00DF42DA"/>
    <w:rsid w:val="00DF45EB"/>
    <w:rsid w:val="00DF470E"/>
    <w:rsid w:val="00DF52E3"/>
    <w:rsid w:val="00DF5789"/>
    <w:rsid w:val="00DF6C0B"/>
    <w:rsid w:val="00DF6D73"/>
    <w:rsid w:val="00E0165D"/>
    <w:rsid w:val="00E02357"/>
    <w:rsid w:val="00E0289B"/>
    <w:rsid w:val="00E028E7"/>
    <w:rsid w:val="00E02A7B"/>
    <w:rsid w:val="00E03E25"/>
    <w:rsid w:val="00E04037"/>
    <w:rsid w:val="00E044E6"/>
    <w:rsid w:val="00E05DAC"/>
    <w:rsid w:val="00E05F95"/>
    <w:rsid w:val="00E0647C"/>
    <w:rsid w:val="00E07619"/>
    <w:rsid w:val="00E11454"/>
    <w:rsid w:val="00E11614"/>
    <w:rsid w:val="00E11A35"/>
    <w:rsid w:val="00E11DA2"/>
    <w:rsid w:val="00E122A0"/>
    <w:rsid w:val="00E1260A"/>
    <w:rsid w:val="00E12A9E"/>
    <w:rsid w:val="00E13FFE"/>
    <w:rsid w:val="00E15083"/>
    <w:rsid w:val="00E15C18"/>
    <w:rsid w:val="00E15D39"/>
    <w:rsid w:val="00E15FC0"/>
    <w:rsid w:val="00E1741C"/>
    <w:rsid w:val="00E1785C"/>
    <w:rsid w:val="00E21E81"/>
    <w:rsid w:val="00E22ED9"/>
    <w:rsid w:val="00E22F91"/>
    <w:rsid w:val="00E242CF"/>
    <w:rsid w:val="00E24565"/>
    <w:rsid w:val="00E25A96"/>
    <w:rsid w:val="00E25E0F"/>
    <w:rsid w:val="00E26986"/>
    <w:rsid w:val="00E27ECA"/>
    <w:rsid w:val="00E3049A"/>
    <w:rsid w:val="00E310A0"/>
    <w:rsid w:val="00E31CE3"/>
    <w:rsid w:val="00E31E79"/>
    <w:rsid w:val="00E33E19"/>
    <w:rsid w:val="00E35AEF"/>
    <w:rsid w:val="00E36443"/>
    <w:rsid w:val="00E366FD"/>
    <w:rsid w:val="00E36D8F"/>
    <w:rsid w:val="00E374FB"/>
    <w:rsid w:val="00E3770D"/>
    <w:rsid w:val="00E3795E"/>
    <w:rsid w:val="00E40100"/>
    <w:rsid w:val="00E4075B"/>
    <w:rsid w:val="00E40A34"/>
    <w:rsid w:val="00E41311"/>
    <w:rsid w:val="00E418E6"/>
    <w:rsid w:val="00E41A5A"/>
    <w:rsid w:val="00E4293A"/>
    <w:rsid w:val="00E437A7"/>
    <w:rsid w:val="00E43F8B"/>
    <w:rsid w:val="00E44416"/>
    <w:rsid w:val="00E44A07"/>
    <w:rsid w:val="00E44D93"/>
    <w:rsid w:val="00E4511B"/>
    <w:rsid w:val="00E45A5A"/>
    <w:rsid w:val="00E46232"/>
    <w:rsid w:val="00E46975"/>
    <w:rsid w:val="00E46C71"/>
    <w:rsid w:val="00E474EB"/>
    <w:rsid w:val="00E47557"/>
    <w:rsid w:val="00E47D53"/>
    <w:rsid w:val="00E503D6"/>
    <w:rsid w:val="00E50D6A"/>
    <w:rsid w:val="00E50DA2"/>
    <w:rsid w:val="00E5189B"/>
    <w:rsid w:val="00E51CB1"/>
    <w:rsid w:val="00E526D8"/>
    <w:rsid w:val="00E53A2F"/>
    <w:rsid w:val="00E53F8E"/>
    <w:rsid w:val="00E5457E"/>
    <w:rsid w:val="00E54AF6"/>
    <w:rsid w:val="00E550A4"/>
    <w:rsid w:val="00E553C4"/>
    <w:rsid w:val="00E5548C"/>
    <w:rsid w:val="00E56122"/>
    <w:rsid w:val="00E56418"/>
    <w:rsid w:val="00E564B7"/>
    <w:rsid w:val="00E609B0"/>
    <w:rsid w:val="00E61894"/>
    <w:rsid w:val="00E6194F"/>
    <w:rsid w:val="00E61DFC"/>
    <w:rsid w:val="00E61EA9"/>
    <w:rsid w:val="00E62D9C"/>
    <w:rsid w:val="00E648BE"/>
    <w:rsid w:val="00E649E3"/>
    <w:rsid w:val="00E64F34"/>
    <w:rsid w:val="00E652A8"/>
    <w:rsid w:val="00E662E8"/>
    <w:rsid w:val="00E66354"/>
    <w:rsid w:val="00E67156"/>
    <w:rsid w:val="00E67F37"/>
    <w:rsid w:val="00E70643"/>
    <w:rsid w:val="00E71098"/>
    <w:rsid w:val="00E71A2E"/>
    <w:rsid w:val="00E71AEF"/>
    <w:rsid w:val="00E72179"/>
    <w:rsid w:val="00E72595"/>
    <w:rsid w:val="00E73EB0"/>
    <w:rsid w:val="00E74183"/>
    <w:rsid w:val="00E74A85"/>
    <w:rsid w:val="00E74CED"/>
    <w:rsid w:val="00E75532"/>
    <w:rsid w:val="00E76C11"/>
    <w:rsid w:val="00E76FE2"/>
    <w:rsid w:val="00E8031A"/>
    <w:rsid w:val="00E8042F"/>
    <w:rsid w:val="00E80870"/>
    <w:rsid w:val="00E816C4"/>
    <w:rsid w:val="00E81D86"/>
    <w:rsid w:val="00E82742"/>
    <w:rsid w:val="00E82957"/>
    <w:rsid w:val="00E83157"/>
    <w:rsid w:val="00E833C7"/>
    <w:rsid w:val="00E83C0A"/>
    <w:rsid w:val="00E83CB8"/>
    <w:rsid w:val="00E84A23"/>
    <w:rsid w:val="00E8548C"/>
    <w:rsid w:val="00E856FE"/>
    <w:rsid w:val="00E85897"/>
    <w:rsid w:val="00E85A5F"/>
    <w:rsid w:val="00E8647C"/>
    <w:rsid w:val="00E865C5"/>
    <w:rsid w:val="00E87332"/>
    <w:rsid w:val="00E87EC1"/>
    <w:rsid w:val="00E9063A"/>
    <w:rsid w:val="00E915FD"/>
    <w:rsid w:val="00E92C40"/>
    <w:rsid w:val="00E957F0"/>
    <w:rsid w:val="00E95AD9"/>
    <w:rsid w:val="00E960C1"/>
    <w:rsid w:val="00E96D66"/>
    <w:rsid w:val="00E96EE7"/>
    <w:rsid w:val="00E96F15"/>
    <w:rsid w:val="00E97BC3"/>
    <w:rsid w:val="00EA044F"/>
    <w:rsid w:val="00EA116D"/>
    <w:rsid w:val="00EA1447"/>
    <w:rsid w:val="00EA28FF"/>
    <w:rsid w:val="00EA3FA8"/>
    <w:rsid w:val="00EA4BEE"/>
    <w:rsid w:val="00EA53A5"/>
    <w:rsid w:val="00EA5412"/>
    <w:rsid w:val="00EA5CBA"/>
    <w:rsid w:val="00EA5FB1"/>
    <w:rsid w:val="00EA5FCC"/>
    <w:rsid w:val="00EA61DC"/>
    <w:rsid w:val="00EA700B"/>
    <w:rsid w:val="00EA7AF1"/>
    <w:rsid w:val="00EB07BF"/>
    <w:rsid w:val="00EB1241"/>
    <w:rsid w:val="00EB191E"/>
    <w:rsid w:val="00EB1B5A"/>
    <w:rsid w:val="00EB1EE8"/>
    <w:rsid w:val="00EB3D56"/>
    <w:rsid w:val="00EB3F9F"/>
    <w:rsid w:val="00EB401F"/>
    <w:rsid w:val="00EB42C1"/>
    <w:rsid w:val="00EB43CC"/>
    <w:rsid w:val="00EB4400"/>
    <w:rsid w:val="00EB46C3"/>
    <w:rsid w:val="00EB4F08"/>
    <w:rsid w:val="00EB5DAD"/>
    <w:rsid w:val="00EB6087"/>
    <w:rsid w:val="00EB6B72"/>
    <w:rsid w:val="00EB7052"/>
    <w:rsid w:val="00EB7DEB"/>
    <w:rsid w:val="00EC0EF3"/>
    <w:rsid w:val="00EC17F5"/>
    <w:rsid w:val="00EC1871"/>
    <w:rsid w:val="00EC1A5E"/>
    <w:rsid w:val="00EC1B71"/>
    <w:rsid w:val="00EC1E28"/>
    <w:rsid w:val="00EC2549"/>
    <w:rsid w:val="00EC2618"/>
    <w:rsid w:val="00EC2670"/>
    <w:rsid w:val="00EC38EC"/>
    <w:rsid w:val="00EC3D50"/>
    <w:rsid w:val="00EC3F08"/>
    <w:rsid w:val="00EC4F2C"/>
    <w:rsid w:val="00EC5566"/>
    <w:rsid w:val="00EC5EAE"/>
    <w:rsid w:val="00EC6254"/>
    <w:rsid w:val="00EC64EA"/>
    <w:rsid w:val="00EC6866"/>
    <w:rsid w:val="00EC7C56"/>
    <w:rsid w:val="00ED06AE"/>
    <w:rsid w:val="00ED080D"/>
    <w:rsid w:val="00ED14D9"/>
    <w:rsid w:val="00ED2CF2"/>
    <w:rsid w:val="00ED3399"/>
    <w:rsid w:val="00ED3A16"/>
    <w:rsid w:val="00ED3A2C"/>
    <w:rsid w:val="00ED4056"/>
    <w:rsid w:val="00ED53AF"/>
    <w:rsid w:val="00ED5759"/>
    <w:rsid w:val="00ED5A72"/>
    <w:rsid w:val="00ED5B1B"/>
    <w:rsid w:val="00ED7066"/>
    <w:rsid w:val="00ED77B7"/>
    <w:rsid w:val="00EE04BA"/>
    <w:rsid w:val="00EE07E3"/>
    <w:rsid w:val="00EE0836"/>
    <w:rsid w:val="00EE0874"/>
    <w:rsid w:val="00EE0C1D"/>
    <w:rsid w:val="00EE116F"/>
    <w:rsid w:val="00EE1519"/>
    <w:rsid w:val="00EE1B79"/>
    <w:rsid w:val="00EE2557"/>
    <w:rsid w:val="00EE2911"/>
    <w:rsid w:val="00EE2EFC"/>
    <w:rsid w:val="00EE3DA5"/>
    <w:rsid w:val="00EE40B5"/>
    <w:rsid w:val="00EE4264"/>
    <w:rsid w:val="00EE429C"/>
    <w:rsid w:val="00EE4D37"/>
    <w:rsid w:val="00EE6CC5"/>
    <w:rsid w:val="00EE6CFD"/>
    <w:rsid w:val="00EE6E3C"/>
    <w:rsid w:val="00EE7732"/>
    <w:rsid w:val="00EE7B09"/>
    <w:rsid w:val="00EF0466"/>
    <w:rsid w:val="00EF0970"/>
    <w:rsid w:val="00EF171D"/>
    <w:rsid w:val="00EF1A8C"/>
    <w:rsid w:val="00EF2FC2"/>
    <w:rsid w:val="00EF37C3"/>
    <w:rsid w:val="00EF3BE5"/>
    <w:rsid w:val="00EF3C74"/>
    <w:rsid w:val="00EF4E82"/>
    <w:rsid w:val="00EF5E58"/>
    <w:rsid w:val="00EF6654"/>
    <w:rsid w:val="00EF6AA8"/>
    <w:rsid w:val="00EF70EE"/>
    <w:rsid w:val="00EF726E"/>
    <w:rsid w:val="00EF76BC"/>
    <w:rsid w:val="00EF7CF9"/>
    <w:rsid w:val="00F00DCA"/>
    <w:rsid w:val="00F01038"/>
    <w:rsid w:val="00F0284F"/>
    <w:rsid w:val="00F02A16"/>
    <w:rsid w:val="00F02F4D"/>
    <w:rsid w:val="00F03925"/>
    <w:rsid w:val="00F03BB9"/>
    <w:rsid w:val="00F047A8"/>
    <w:rsid w:val="00F04E16"/>
    <w:rsid w:val="00F06A37"/>
    <w:rsid w:val="00F06C94"/>
    <w:rsid w:val="00F07542"/>
    <w:rsid w:val="00F075F0"/>
    <w:rsid w:val="00F07B0C"/>
    <w:rsid w:val="00F10723"/>
    <w:rsid w:val="00F111B2"/>
    <w:rsid w:val="00F11336"/>
    <w:rsid w:val="00F11719"/>
    <w:rsid w:val="00F117F4"/>
    <w:rsid w:val="00F1192B"/>
    <w:rsid w:val="00F11B17"/>
    <w:rsid w:val="00F11C39"/>
    <w:rsid w:val="00F129BD"/>
    <w:rsid w:val="00F131AB"/>
    <w:rsid w:val="00F13330"/>
    <w:rsid w:val="00F148E4"/>
    <w:rsid w:val="00F151AE"/>
    <w:rsid w:val="00F1654C"/>
    <w:rsid w:val="00F17C77"/>
    <w:rsid w:val="00F17F6F"/>
    <w:rsid w:val="00F17F7A"/>
    <w:rsid w:val="00F20AFE"/>
    <w:rsid w:val="00F20E7C"/>
    <w:rsid w:val="00F215C9"/>
    <w:rsid w:val="00F219BA"/>
    <w:rsid w:val="00F21BFC"/>
    <w:rsid w:val="00F21E07"/>
    <w:rsid w:val="00F21F65"/>
    <w:rsid w:val="00F22100"/>
    <w:rsid w:val="00F22455"/>
    <w:rsid w:val="00F23557"/>
    <w:rsid w:val="00F2381E"/>
    <w:rsid w:val="00F240D4"/>
    <w:rsid w:val="00F240DB"/>
    <w:rsid w:val="00F25E06"/>
    <w:rsid w:val="00F25FD1"/>
    <w:rsid w:val="00F2636E"/>
    <w:rsid w:val="00F26938"/>
    <w:rsid w:val="00F26BF1"/>
    <w:rsid w:val="00F271E1"/>
    <w:rsid w:val="00F27338"/>
    <w:rsid w:val="00F27944"/>
    <w:rsid w:val="00F27966"/>
    <w:rsid w:val="00F27C5D"/>
    <w:rsid w:val="00F30A5F"/>
    <w:rsid w:val="00F30E8F"/>
    <w:rsid w:val="00F30F67"/>
    <w:rsid w:val="00F31029"/>
    <w:rsid w:val="00F31F97"/>
    <w:rsid w:val="00F324B8"/>
    <w:rsid w:val="00F3261B"/>
    <w:rsid w:val="00F32697"/>
    <w:rsid w:val="00F32AEC"/>
    <w:rsid w:val="00F33FCB"/>
    <w:rsid w:val="00F351BF"/>
    <w:rsid w:val="00F35757"/>
    <w:rsid w:val="00F359A7"/>
    <w:rsid w:val="00F359AF"/>
    <w:rsid w:val="00F36361"/>
    <w:rsid w:val="00F364BF"/>
    <w:rsid w:val="00F3669D"/>
    <w:rsid w:val="00F36CC9"/>
    <w:rsid w:val="00F36FB9"/>
    <w:rsid w:val="00F372AC"/>
    <w:rsid w:val="00F37CAF"/>
    <w:rsid w:val="00F37D2E"/>
    <w:rsid w:val="00F40E11"/>
    <w:rsid w:val="00F41EBE"/>
    <w:rsid w:val="00F41FEC"/>
    <w:rsid w:val="00F4260E"/>
    <w:rsid w:val="00F4500B"/>
    <w:rsid w:val="00F4592A"/>
    <w:rsid w:val="00F45DF2"/>
    <w:rsid w:val="00F45E67"/>
    <w:rsid w:val="00F47B10"/>
    <w:rsid w:val="00F5142D"/>
    <w:rsid w:val="00F51995"/>
    <w:rsid w:val="00F5268E"/>
    <w:rsid w:val="00F52BD7"/>
    <w:rsid w:val="00F53A36"/>
    <w:rsid w:val="00F5471E"/>
    <w:rsid w:val="00F5696E"/>
    <w:rsid w:val="00F56E2C"/>
    <w:rsid w:val="00F575B8"/>
    <w:rsid w:val="00F578AB"/>
    <w:rsid w:val="00F579D4"/>
    <w:rsid w:val="00F57EB9"/>
    <w:rsid w:val="00F601F4"/>
    <w:rsid w:val="00F6031E"/>
    <w:rsid w:val="00F617BB"/>
    <w:rsid w:val="00F61A85"/>
    <w:rsid w:val="00F62223"/>
    <w:rsid w:val="00F62A53"/>
    <w:rsid w:val="00F63379"/>
    <w:rsid w:val="00F638CE"/>
    <w:rsid w:val="00F64628"/>
    <w:rsid w:val="00F6521D"/>
    <w:rsid w:val="00F6580D"/>
    <w:rsid w:val="00F65952"/>
    <w:rsid w:val="00F65AC1"/>
    <w:rsid w:val="00F66206"/>
    <w:rsid w:val="00F664B8"/>
    <w:rsid w:val="00F66A13"/>
    <w:rsid w:val="00F66EA1"/>
    <w:rsid w:val="00F67265"/>
    <w:rsid w:val="00F704A8"/>
    <w:rsid w:val="00F7184F"/>
    <w:rsid w:val="00F72194"/>
    <w:rsid w:val="00F72205"/>
    <w:rsid w:val="00F7282F"/>
    <w:rsid w:val="00F72CC2"/>
    <w:rsid w:val="00F73326"/>
    <w:rsid w:val="00F734A8"/>
    <w:rsid w:val="00F73609"/>
    <w:rsid w:val="00F7500B"/>
    <w:rsid w:val="00F76524"/>
    <w:rsid w:val="00F76E42"/>
    <w:rsid w:val="00F77400"/>
    <w:rsid w:val="00F776A8"/>
    <w:rsid w:val="00F7774D"/>
    <w:rsid w:val="00F80024"/>
    <w:rsid w:val="00F8070D"/>
    <w:rsid w:val="00F80A49"/>
    <w:rsid w:val="00F81110"/>
    <w:rsid w:val="00F81332"/>
    <w:rsid w:val="00F81546"/>
    <w:rsid w:val="00F815DA"/>
    <w:rsid w:val="00F81A5C"/>
    <w:rsid w:val="00F81CE9"/>
    <w:rsid w:val="00F822FF"/>
    <w:rsid w:val="00F8261A"/>
    <w:rsid w:val="00F8294E"/>
    <w:rsid w:val="00F82DA2"/>
    <w:rsid w:val="00F82E18"/>
    <w:rsid w:val="00F84975"/>
    <w:rsid w:val="00F849AE"/>
    <w:rsid w:val="00F8533B"/>
    <w:rsid w:val="00F854DF"/>
    <w:rsid w:val="00F86874"/>
    <w:rsid w:val="00F868C9"/>
    <w:rsid w:val="00F86AAF"/>
    <w:rsid w:val="00F9034B"/>
    <w:rsid w:val="00F9064F"/>
    <w:rsid w:val="00F9082B"/>
    <w:rsid w:val="00F910AC"/>
    <w:rsid w:val="00F91892"/>
    <w:rsid w:val="00F92613"/>
    <w:rsid w:val="00F93EC8"/>
    <w:rsid w:val="00F944EC"/>
    <w:rsid w:val="00F94EE1"/>
    <w:rsid w:val="00F954A6"/>
    <w:rsid w:val="00F95F33"/>
    <w:rsid w:val="00F967C5"/>
    <w:rsid w:val="00F972C8"/>
    <w:rsid w:val="00F9750C"/>
    <w:rsid w:val="00F97607"/>
    <w:rsid w:val="00F97681"/>
    <w:rsid w:val="00FA00BF"/>
    <w:rsid w:val="00FA110B"/>
    <w:rsid w:val="00FA18B4"/>
    <w:rsid w:val="00FA2596"/>
    <w:rsid w:val="00FA27D7"/>
    <w:rsid w:val="00FA2E4E"/>
    <w:rsid w:val="00FA4844"/>
    <w:rsid w:val="00FA4985"/>
    <w:rsid w:val="00FA4FCB"/>
    <w:rsid w:val="00FA5CC1"/>
    <w:rsid w:val="00FA691A"/>
    <w:rsid w:val="00FA69EA"/>
    <w:rsid w:val="00FA6E9B"/>
    <w:rsid w:val="00FA72EE"/>
    <w:rsid w:val="00FA74B2"/>
    <w:rsid w:val="00FB1558"/>
    <w:rsid w:val="00FB1ECC"/>
    <w:rsid w:val="00FB2E57"/>
    <w:rsid w:val="00FB33DB"/>
    <w:rsid w:val="00FB3990"/>
    <w:rsid w:val="00FB5E33"/>
    <w:rsid w:val="00FB6373"/>
    <w:rsid w:val="00FB6676"/>
    <w:rsid w:val="00FB67A8"/>
    <w:rsid w:val="00FB719E"/>
    <w:rsid w:val="00FB7910"/>
    <w:rsid w:val="00FB7B75"/>
    <w:rsid w:val="00FB7D29"/>
    <w:rsid w:val="00FC0E4A"/>
    <w:rsid w:val="00FC0EEC"/>
    <w:rsid w:val="00FC106C"/>
    <w:rsid w:val="00FC1AB9"/>
    <w:rsid w:val="00FC1DF8"/>
    <w:rsid w:val="00FC237F"/>
    <w:rsid w:val="00FC28A9"/>
    <w:rsid w:val="00FC298D"/>
    <w:rsid w:val="00FC2B19"/>
    <w:rsid w:val="00FC2DA8"/>
    <w:rsid w:val="00FC2EEF"/>
    <w:rsid w:val="00FC34A4"/>
    <w:rsid w:val="00FC3DF4"/>
    <w:rsid w:val="00FC3FF1"/>
    <w:rsid w:val="00FC4C1D"/>
    <w:rsid w:val="00FC77E3"/>
    <w:rsid w:val="00FD16FB"/>
    <w:rsid w:val="00FD17DB"/>
    <w:rsid w:val="00FD1815"/>
    <w:rsid w:val="00FD1C94"/>
    <w:rsid w:val="00FD2170"/>
    <w:rsid w:val="00FD2ABD"/>
    <w:rsid w:val="00FD3209"/>
    <w:rsid w:val="00FD3474"/>
    <w:rsid w:val="00FD3EA3"/>
    <w:rsid w:val="00FD434F"/>
    <w:rsid w:val="00FD463A"/>
    <w:rsid w:val="00FD4A5C"/>
    <w:rsid w:val="00FD4F22"/>
    <w:rsid w:val="00FD502E"/>
    <w:rsid w:val="00FD5737"/>
    <w:rsid w:val="00FD587A"/>
    <w:rsid w:val="00FD67D5"/>
    <w:rsid w:val="00FD6942"/>
    <w:rsid w:val="00FD6BB5"/>
    <w:rsid w:val="00FD7891"/>
    <w:rsid w:val="00FD7C04"/>
    <w:rsid w:val="00FE0079"/>
    <w:rsid w:val="00FE053C"/>
    <w:rsid w:val="00FE0A91"/>
    <w:rsid w:val="00FE161B"/>
    <w:rsid w:val="00FE16CC"/>
    <w:rsid w:val="00FE1915"/>
    <w:rsid w:val="00FE1B61"/>
    <w:rsid w:val="00FE237A"/>
    <w:rsid w:val="00FE2401"/>
    <w:rsid w:val="00FE26E3"/>
    <w:rsid w:val="00FE3644"/>
    <w:rsid w:val="00FE45CF"/>
    <w:rsid w:val="00FE674F"/>
    <w:rsid w:val="00FE6A6F"/>
    <w:rsid w:val="00FE6D61"/>
    <w:rsid w:val="00FF07FE"/>
    <w:rsid w:val="00FF08DB"/>
    <w:rsid w:val="00FF23BB"/>
    <w:rsid w:val="00FF2556"/>
    <w:rsid w:val="00FF3E89"/>
    <w:rsid w:val="00FF4139"/>
    <w:rsid w:val="00FF455E"/>
    <w:rsid w:val="00FF4B22"/>
    <w:rsid w:val="00FF4D5E"/>
    <w:rsid w:val="00FF565B"/>
    <w:rsid w:val="00FF5B82"/>
    <w:rsid w:val="00FF5DCF"/>
    <w:rsid w:val="00FF61ED"/>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FDC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ru-RU" w:bidi="ru-RU"/>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F240D4"/>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361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3" Type="http://schemas.openxmlformats.org/officeDocument/2006/relationships/customXml" Target="../customXml/item3.xml"/><Relationship Id="rId21"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docs.microsoft.com/en-us/azure/virtual-machines/capacity-reservation-overview"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earn.microsoft.com/en-us/azure/virtual-machines/capacity-reservation-overview?tabs=cli1"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28" Type="http://schemas.openxmlformats.org/officeDocument/2006/relationships/hyperlink" Target="https://aka.ms/DSLARegionLink"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27" Type="http://schemas.openxmlformats.org/officeDocument/2006/relationships/hyperlink" Target="https://docs.vmware.com/en/VMware-vSphere/6.7/vsan-671-administration-guide.pdf"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E72E7-0A3D-4B75-9404-164490963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9AD9CD-5FC9-422D-928C-EBEB7E1116CA}">
  <ds:schemaRefs>
    <ds:schemaRef ds:uri="http://schemas.microsoft.com/sharepoint/v3/contenttype/forms"/>
  </ds:schemaRefs>
</ds:datastoreItem>
</file>

<file path=customXml/itemProps3.xml><?xml version="1.0" encoding="utf-8"?>
<ds:datastoreItem xmlns:ds="http://schemas.openxmlformats.org/officeDocument/2006/customXml" ds:itemID="{F30E25B3-E900-4D09-A29B-03824FAF3732}">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4.xml><?xml version="1.0" encoding="utf-8"?>
<ds:datastoreItem xmlns:ds="http://schemas.openxmlformats.org/officeDocument/2006/customXml" ds:itemID="{8FEC3534-BED5-449E-918A-9FF8B1D8EE19}">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125</Pages>
  <Words>66768</Words>
  <Characters>380584</Characters>
  <Application>Microsoft Office Word</Application>
  <DocSecurity>8</DocSecurity>
  <Lines>3171</Lines>
  <Paragraphs>892</Paragraphs>
  <ScaleCrop>false</ScaleCrop>
  <Company/>
  <LinksUpToDate>false</LinksUpToDate>
  <CharactersWithSpaces>446460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2024-01-09T00:14:00Z</dcterms:created>
  <dcterms:modified xsi:type="dcterms:W3CDTF">2026-08-13T22:50:00Z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2024-12-19T21:53:01Z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8135d08f-fca6-4207-92c8-c874598340a8</vt:lpwstr>
  </property>
  <property fmtid="{D5CDD505-2E9C-101B-9397-08002B2CF9AE}" pid="10" name="MSIP_Label_4f1eb69c-1f4c-4df4-a01b-922f0787bf11_ContentBits">
    <vt:lpwstr>0</vt:lpwstr>
  </property>
  <property fmtid="{D5CDD505-2E9C-101B-9397-08002B2CF9AE}" pid="11" name="docLang">
    <vt:lpwstr>ru</vt:lpwstr>
  </property>
</Properties>
</file>