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14709" w14:textId="7836F957" w:rsidR="00BB2686" w:rsidRDefault="00CF4E9C" w:rsidP="00BB2686">
      <w:pPr>
        <w:spacing w:before="240"/>
        <w:jc w:val="left"/>
        <w:rPr>
          <w:sz w:val="36"/>
          <w:szCs w:val="36"/>
        </w:rPr>
        <w:sectPr w:rsidR="00BB2686" w:rsidSect="00165890">
          <w:headerReference w:type="even" r:id="rId10"/>
          <w:headerReference w:type="default"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bookmarkStart w:id="0" w:name="_GoBack"/>
      <w:bookmarkEnd w:id="0"/>
      <w:r>
        <w:rPr>
          <w:sz w:val="36"/>
          <w:szCs w:val="36"/>
        </w:rPr>
        <w:t>Microsoftova definicija kvalificirane državne ustanove (EMEA)</w:t>
      </w:r>
    </w:p>
    <w:p w14:paraId="301AE693" w14:textId="6BDFDD42" w:rsidR="00CF4E9C" w:rsidRPr="00883E16" w:rsidRDefault="002B1126" w:rsidP="00883E16">
      <w:pPr>
        <w:spacing w:before="360" w:after="120"/>
      </w:pPr>
      <w:r>
        <w:lastRenderedPageBreak/>
        <w:t>Ustanove iz javnog sektora koje spadaju u kategorije ili kriterije definirane i opisane u nastavku imaju pravo sudjelovati u Microsoftovim programima količinskog licenciranja posebno dizajniranim za državne ustano</w:t>
      </w:r>
      <w:r w:rsidR="00A25C62">
        <w:t xml:space="preserve">ve („kvalificirani subjekti“) </w:t>
      </w:r>
      <w:r>
        <w:t>Pod pojmom „kvalificirani subjekt“ podrazumijeva se neprofitna ustanova iz neke od sljedećih kategorij</w:t>
      </w:r>
      <w:r w:rsidR="00A25C62">
        <w:t xml:space="preserve">a: </w:t>
      </w:r>
    </w:p>
    <w:tbl>
      <w:tblPr>
        <w:tblStyle w:val="TableGrid"/>
        <w:tblW w:w="9029" w:type="dxa"/>
        <w:jc w:val="center"/>
        <w:tblLook w:val="04A0" w:firstRow="1" w:lastRow="0" w:firstColumn="1" w:lastColumn="0" w:noHBand="0" w:noVBand="1"/>
      </w:tblPr>
      <w:tblGrid>
        <w:gridCol w:w="2517"/>
        <w:gridCol w:w="6512"/>
      </w:tblGrid>
      <w:tr w:rsidR="00CF4E9C" w:rsidRPr="00883E16" w14:paraId="301AE695" w14:textId="77777777" w:rsidTr="00165890">
        <w:trPr>
          <w:cantSplit/>
          <w:tblHeader/>
          <w:jc w:val="center"/>
        </w:trPr>
        <w:tc>
          <w:tcPr>
            <w:tcW w:w="9029" w:type="dxa"/>
            <w:gridSpan w:val="2"/>
            <w:shd w:val="clear" w:color="auto" w:fill="000000" w:themeFill="text1"/>
          </w:tcPr>
          <w:p w14:paraId="301AE694" w14:textId="77777777" w:rsidR="00CF4E9C" w:rsidRPr="00883E16" w:rsidRDefault="00CF4E9C" w:rsidP="00883E16">
            <w:pPr>
              <w:keepNext/>
              <w:spacing w:before="120" w:after="120"/>
              <w:rPr>
                <w:b/>
                <w:bCs/>
                <w:color w:val="FFFFFF" w:themeColor="background1"/>
              </w:rPr>
            </w:pPr>
            <w:r>
              <w:rPr>
                <w:b/>
                <w:bCs/>
                <w:color w:val="FFFFFF" w:themeColor="background1"/>
              </w:rPr>
              <w:t>Kategorije</w:t>
            </w:r>
          </w:p>
        </w:tc>
      </w:tr>
      <w:tr w:rsidR="00CF4E9C" w:rsidRPr="00883E16" w14:paraId="301AE698" w14:textId="77777777" w:rsidTr="00165890">
        <w:trPr>
          <w:cantSplit/>
          <w:tblHeader/>
          <w:jc w:val="center"/>
        </w:trPr>
        <w:tc>
          <w:tcPr>
            <w:tcW w:w="2341" w:type="dxa"/>
            <w:vAlign w:val="center"/>
          </w:tcPr>
          <w:p w14:paraId="301AE696" w14:textId="140A3E85" w:rsidR="00CF4E9C" w:rsidRPr="00883E16" w:rsidRDefault="0055794D" w:rsidP="00883E16">
            <w:pPr>
              <w:spacing w:before="120" w:after="120"/>
              <w:jc w:val="left"/>
              <w:rPr>
                <w:b/>
                <w:bCs/>
              </w:rPr>
            </w:pPr>
            <w:r>
              <w:rPr>
                <w:b/>
                <w:bCs/>
              </w:rPr>
              <w:t>A.</w:t>
            </w:r>
            <w:r w:rsidR="00CF4E9C">
              <w:rPr>
                <w:b/>
                <w:bCs/>
              </w:rPr>
              <w:t>Nadnacionalna</w:t>
            </w:r>
          </w:p>
        </w:tc>
        <w:tc>
          <w:tcPr>
            <w:tcW w:w="6688" w:type="dxa"/>
            <w:vAlign w:val="center"/>
          </w:tcPr>
          <w:p w14:paraId="301AE697" w14:textId="6310C29A" w:rsidR="00CF4E9C" w:rsidRPr="00883E16" w:rsidRDefault="00CF4E9C" w:rsidP="0019446D">
            <w:pPr>
              <w:spacing w:before="120" w:after="120"/>
            </w:pPr>
            <w:r>
              <w:t>Sve ustanove koja imaju jasnu regulatornu ili zakonodavnu ulogu u</w:t>
            </w:r>
            <w:r w:rsidR="0019446D">
              <w:t> </w:t>
            </w:r>
            <w:r>
              <w:t>državnim upravama većeg broja zemalja.</w:t>
            </w:r>
          </w:p>
        </w:tc>
      </w:tr>
      <w:tr w:rsidR="00CF4E9C" w:rsidRPr="00883E16" w14:paraId="301AE69B" w14:textId="77777777" w:rsidTr="00165890">
        <w:trPr>
          <w:cantSplit/>
          <w:tblHeader/>
          <w:jc w:val="center"/>
        </w:trPr>
        <w:tc>
          <w:tcPr>
            <w:tcW w:w="2341" w:type="dxa"/>
            <w:vAlign w:val="center"/>
          </w:tcPr>
          <w:p w14:paraId="301AE699" w14:textId="5E0F6DA5" w:rsidR="00CF4E9C" w:rsidRPr="00883E16" w:rsidRDefault="0055794D" w:rsidP="00883E16">
            <w:pPr>
              <w:spacing w:before="120" w:after="120"/>
              <w:jc w:val="left"/>
              <w:rPr>
                <w:b/>
                <w:bCs/>
              </w:rPr>
            </w:pPr>
            <w:r>
              <w:rPr>
                <w:b/>
                <w:bCs/>
              </w:rPr>
              <w:t>B.</w:t>
            </w:r>
            <w:r w:rsidR="00CF4E9C">
              <w:rPr>
                <w:b/>
                <w:bCs/>
              </w:rPr>
              <w:t>Nacionalna/savezna</w:t>
            </w:r>
          </w:p>
        </w:tc>
        <w:tc>
          <w:tcPr>
            <w:tcW w:w="6688" w:type="dxa"/>
            <w:vAlign w:val="center"/>
          </w:tcPr>
          <w:p w14:paraId="301AE69A" w14:textId="5FD9DCB5" w:rsidR="00CF4E9C" w:rsidRPr="00883E16" w:rsidRDefault="00CF4E9C" w:rsidP="00883E16">
            <w:pPr>
              <w:spacing w:before="120" w:after="120"/>
            </w:pPr>
            <w:r>
              <w:t>Sve državne ustanove kojima se upravlja na saveznoj/nacionalnoj razini i čija se nadležnost vlasti protež</w:t>
            </w:r>
            <w:r w:rsidR="00EE7FA0">
              <w:t xml:space="preserve">e na cijelu nacionalnu državu. </w:t>
            </w:r>
            <w:r>
              <w:t>To obuhvaća parlamentarna tijela i pravosudna tijela s ovlastima uspostave vladavine prava i donošenja sudskog pravorijeka.</w:t>
            </w:r>
          </w:p>
        </w:tc>
      </w:tr>
      <w:tr w:rsidR="00CF4E9C" w:rsidRPr="00883E16" w14:paraId="301AE69E" w14:textId="77777777" w:rsidTr="00165890">
        <w:trPr>
          <w:cantSplit/>
          <w:tblHeader/>
          <w:jc w:val="center"/>
        </w:trPr>
        <w:tc>
          <w:tcPr>
            <w:tcW w:w="2341" w:type="dxa"/>
            <w:vAlign w:val="center"/>
          </w:tcPr>
          <w:p w14:paraId="301AE69C" w14:textId="5ED8DD43" w:rsidR="00CF4E9C" w:rsidRPr="00883E16" w:rsidRDefault="00605270" w:rsidP="00883E16">
            <w:pPr>
              <w:spacing w:before="120" w:after="120"/>
              <w:jc w:val="left"/>
              <w:rPr>
                <w:b/>
                <w:bCs/>
              </w:rPr>
            </w:pPr>
            <w:r>
              <w:rPr>
                <w:b/>
                <w:bCs/>
              </w:rPr>
              <w:t>C.</w:t>
            </w:r>
            <w:r w:rsidR="00CF4E9C">
              <w:rPr>
                <w:b/>
                <w:bCs/>
              </w:rPr>
              <w:t>Regionalna/područna/</w:t>
            </w:r>
            <w:r w:rsidR="00876CA8">
              <w:rPr>
                <w:b/>
                <w:bCs/>
              </w:rPr>
              <w:t xml:space="preserve"> </w:t>
            </w:r>
            <w:r w:rsidR="00CF4E9C">
              <w:rPr>
                <w:b/>
                <w:bCs/>
              </w:rPr>
              <w:t>provincijska</w:t>
            </w:r>
          </w:p>
        </w:tc>
        <w:tc>
          <w:tcPr>
            <w:tcW w:w="6688" w:type="dxa"/>
            <w:vAlign w:val="center"/>
          </w:tcPr>
          <w:p w14:paraId="301AE69D" w14:textId="77777777" w:rsidR="00CF4E9C" w:rsidRPr="00883E16" w:rsidRDefault="00CF4E9C" w:rsidP="00883E16">
            <w:pPr>
              <w:spacing w:before="120" w:after="120"/>
            </w:pPr>
            <w:r>
              <w:t>Srednja razina vlasti čija se upravna i pravosudna nadležnost ne proteže na cijelu zemlju, već na više područja lokalne vlasti. To obuhvaća (1) sve državne ustanove kojima se upravlja na razini lokalnih samouprava ili regija i koje se različito nazivaju: regije, departmani, savezne države, zemlje, županije ili provincije te (2) sva ministarstva, parlamentarna, regulatorna i pravosudna tijela s ovlastima uspostave vladavine prava ili donošenja sudskog pravorijeka u toj regiji, departmanu, saveznoj državi, zemlji, županiji ili provinciji.</w:t>
            </w:r>
          </w:p>
        </w:tc>
      </w:tr>
      <w:tr w:rsidR="00CF4E9C" w:rsidRPr="00883E16" w14:paraId="301AE6A1" w14:textId="77777777" w:rsidTr="00165890">
        <w:trPr>
          <w:cantSplit/>
          <w:tblHeader/>
          <w:jc w:val="center"/>
        </w:trPr>
        <w:tc>
          <w:tcPr>
            <w:tcW w:w="2341" w:type="dxa"/>
            <w:vAlign w:val="center"/>
          </w:tcPr>
          <w:p w14:paraId="301AE69F" w14:textId="208B748A" w:rsidR="00CF4E9C" w:rsidRPr="00883E16" w:rsidRDefault="0055794D" w:rsidP="00883E16">
            <w:pPr>
              <w:spacing w:before="120" w:after="120"/>
              <w:jc w:val="left"/>
              <w:rPr>
                <w:b/>
                <w:bCs/>
              </w:rPr>
            </w:pPr>
            <w:r>
              <w:rPr>
                <w:b/>
                <w:bCs/>
              </w:rPr>
              <w:t>D.</w:t>
            </w:r>
            <w:r w:rsidR="00CF4E9C">
              <w:rPr>
                <w:b/>
                <w:bCs/>
              </w:rPr>
              <w:t>Lokalna/municipalna</w:t>
            </w:r>
          </w:p>
        </w:tc>
        <w:tc>
          <w:tcPr>
            <w:tcW w:w="6688" w:type="dxa"/>
            <w:vAlign w:val="center"/>
          </w:tcPr>
          <w:p w14:paraId="301AE6A0" w14:textId="7119DE64" w:rsidR="00CF4E9C" w:rsidRPr="00883E16" w:rsidRDefault="00CF4E9C" w:rsidP="00537C50">
            <w:pPr>
              <w:spacing w:before="120" w:after="120"/>
            </w:pPr>
            <w:r>
              <w:t>Najniža razina tijela vlasti s povezanom administracijom. To obuhvaća sve državne ustanove kojima se upravlja na razini grada, mjesta, okruga, općine, sela, naselja, mjesne zajednice i gradske četvrti (npr. rekreacijske centre, službe za zbrinjavanje otpada, vatrogasne službe, tijela za kontrolu lokalnih službi i tijela koja provode odluke iz</w:t>
            </w:r>
            <w:r w:rsidR="00537C50">
              <w:t> </w:t>
            </w:r>
            <w:r>
              <w:t>nadležnosti nekih nacionalnih službi).</w:t>
            </w:r>
          </w:p>
        </w:tc>
      </w:tr>
      <w:tr w:rsidR="00CF4E9C" w:rsidRPr="00883E16" w14:paraId="301AE6A4" w14:textId="77777777" w:rsidTr="00165890">
        <w:trPr>
          <w:cantSplit/>
          <w:tblHeader/>
          <w:jc w:val="center"/>
        </w:trPr>
        <w:tc>
          <w:tcPr>
            <w:tcW w:w="2341" w:type="dxa"/>
            <w:vAlign w:val="center"/>
          </w:tcPr>
          <w:p w14:paraId="301AE6A2" w14:textId="7C6CF991" w:rsidR="00CF4E9C" w:rsidRPr="00883E16" w:rsidRDefault="0055794D" w:rsidP="00883E16">
            <w:pPr>
              <w:spacing w:before="120" w:after="120"/>
              <w:jc w:val="left"/>
              <w:rPr>
                <w:b/>
                <w:bCs/>
              </w:rPr>
            </w:pPr>
            <w:r>
              <w:rPr>
                <w:b/>
                <w:bCs/>
              </w:rPr>
              <w:t>E.</w:t>
            </w:r>
            <w:r w:rsidR="00CF4E9C">
              <w:rPr>
                <w:b/>
                <w:bCs/>
              </w:rPr>
              <w:t>Zdravstvena skrb</w:t>
            </w:r>
          </w:p>
        </w:tc>
        <w:tc>
          <w:tcPr>
            <w:tcW w:w="6688" w:type="dxa"/>
            <w:vAlign w:val="center"/>
          </w:tcPr>
          <w:p w14:paraId="301AE6A3" w14:textId="77777777" w:rsidR="00CF4E9C" w:rsidRPr="00883E16" w:rsidRDefault="00CF4E9C" w:rsidP="00883E16">
            <w:pPr>
              <w:spacing w:before="120" w:after="120"/>
            </w:pPr>
            <w:r>
              <w:t>Sve državne ustanove koja pružaju zdravstvene usluge i osiguravaju pokrivenost zdravstvenom skrbi, odlučuju o provođenju politike zdravstvene skrbi na razini nacionalne države ili zemlje, osiguravaju sredstva za usluge zdravstvene skrbi i pokrivenost zdravstvenom skrbi te imaju regulatornu ulogu na području usluga zdravstvene skrbi i pokrivenosti zdravstvenom skrbi.</w:t>
            </w:r>
          </w:p>
        </w:tc>
      </w:tr>
      <w:tr w:rsidR="00CF4E9C" w:rsidRPr="00883E16" w14:paraId="301AE6A7" w14:textId="77777777" w:rsidTr="00165890">
        <w:trPr>
          <w:cantSplit/>
          <w:tblHeader/>
          <w:jc w:val="center"/>
        </w:trPr>
        <w:tc>
          <w:tcPr>
            <w:tcW w:w="2341" w:type="dxa"/>
            <w:vAlign w:val="center"/>
          </w:tcPr>
          <w:p w14:paraId="301AE6A5" w14:textId="0C78E925" w:rsidR="00CF4E9C" w:rsidRPr="00883E16" w:rsidRDefault="0055794D" w:rsidP="00883E16">
            <w:pPr>
              <w:spacing w:before="120" w:after="120"/>
              <w:jc w:val="left"/>
              <w:rPr>
                <w:b/>
                <w:bCs/>
              </w:rPr>
            </w:pPr>
            <w:r>
              <w:rPr>
                <w:b/>
                <w:bCs/>
              </w:rPr>
              <w:t>F.</w:t>
            </w:r>
            <w:r w:rsidR="00CF4E9C">
              <w:rPr>
                <w:b/>
                <w:bCs/>
              </w:rPr>
              <w:t>Druge državne ustanove</w:t>
            </w:r>
          </w:p>
        </w:tc>
        <w:tc>
          <w:tcPr>
            <w:tcW w:w="6688" w:type="dxa"/>
            <w:vAlign w:val="center"/>
          </w:tcPr>
          <w:p w14:paraId="62757DE6" w14:textId="77777777" w:rsidR="00CF4E9C" w:rsidRPr="00883E16" w:rsidRDefault="00CF4E9C" w:rsidP="00883E16">
            <w:pPr>
              <w:spacing w:before="120" w:after="120"/>
            </w:pPr>
            <w:r>
              <w:t>Sve ustanove koje su isključivo odgovorne međunarodno priznatim tijelima vlasti nacionalne države i koje su pod kontrolom tih tijela.</w:t>
            </w:r>
          </w:p>
          <w:p w14:paraId="301AE6A6" w14:textId="469933FA" w:rsidR="00AA5A57" w:rsidRPr="00883E16" w:rsidRDefault="00AA5A57" w:rsidP="00883E16">
            <w:pPr>
              <w:spacing w:after="120"/>
            </w:pPr>
            <w:r>
              <w:t xml:space="preserve">Sve ustanove osnovane odlukama zakonodavnih tijela koje imaju javnu namjenu kao što je opisano u odgovarajućim propisima ili člancima o udruživanju/ciljevima te ustanove (npr. statutarni odbori, municipalna trgovačka društva, državne istraživačke ustanove). </w:t>
            </w:r>
          </w:p>
        </w:tc>
      </w:tr>
    </w:tbl>
    <w:p w14:paraId="301AE6A9" w14:textId="77777777" w:rsidR="00CF4E9C" w:rsidRPr="00883E16" w:rsidRDefault="00CF4E9C" w:rsidP="00883E16">
      <w:r>
        <w:t>Ako se neka ustanova iz neke od navedenih kategorija bavi profitnom djelatnošću, primjenom dodatnih kriterija utvrdit će se ispunjava li uvjete kao kvalificirani subjekt:</w:t>
      </w:r>
    </w:p>
    <w:p w14:paraId="301AE6AA" w14:textId="59104808" w:rsidR="00CF4E9C" w:rsidRPr="00883E16" w:rsidRDefault="00CF4E9C" w:rsidP="00883E16">
      <w:pPr>
        <w:pStyle w:val="ListParagraph"/>
        <w:numPr>
          <w:ilvl w:val="0"/>
          <w:numId w:val="1"/>
        </w:numPr>
        <w:ind w:left="1080"/>
        <w:contextualSpacing w:val="0"/>
      </w:pPr>
      <w:r>
        <w:t>Pripadaju li prihodi/dobit isključivo državi (ili pripadaju i privatnim dioničarima)?</w:t>
      </w:r>
    </w:p>
    <w:p w14:paraId="301AE6AB" w14:textId="77777777" w:rsidR="00CF4E9C" w:rsidRPr="00883E16" w:rsidRDefault="00CF4E9C" w:rsidP="00883E16">
      <w:pPr>
        <w:pStyle w:val="ListParagraph"/>
        <w:numPr>
          <w:ilvl w:val="0"/>
          <w:numId w:val="1"/>
        </w:numPr>
        <w:ind w:left="1080"/>
        <w:contextualSpacing w:val="0"/>
      </w:pPr>
      <w:r>
        <w:t>Je li predmetna ustanova izuzeta od poreznih obveza trgovačkih društava?</w:t>
      </w:r>
    </w:p>
    <w:p w14:paraId="301AE6AC" w14:textId="60A83604" w:rsidR="00CF4E9C" w:rsidRPr="00883E16" w:rsidRDefault="00CF4E9C" w:rsidP="00883E16">
      <w:pPr>
        <w:pStyle w:val="ListParagraph"/>
        <w:numPr>
          <w:ilvl w:val="0"/>
          <w:numId w:val="1"/>
        </w:numPr>
        <w:ind w:left="1080"/>
        <w:contextualSpacing w:val="0"/>
      </w:pPr>
      <w:r>
        <w:t>Osigurava li država više od 50% sredstava za financiranje te ustanove (tj. osigurava li ustanova manje od 50% sredstava za svoje financiranje putem komercijalnih aktivnosti)?</w:t>
      </w:r>
    </w:p>
    <w:p w14:paraId="301AE6AD" w14:textId="77777777" w:rsidR="00CF4E9C" w:rsidRPr="00883E16" w:rsidRDefault="00CF4E9C" w:rsidP="00883E16">
      <w:r>
        <w:lastRenderedPageBreak/>
        <w:t xml:space="preserve">Ako je odgovor na sva pitanja „da“, ustanova ispunjava uvjete kao kvalificirani subjekt. Ako je odgovor na neko pitanje „ne“, ustanova ne ispunjava uvjete kao kvalificirani subjekt. Općenito uzevši, državna trgovačka društva, tvrtke u vlasništvu države te ustanove u vlasništvu države (neovisno o tome radi li se o trgovačkim društvima) koje se bave komercijalnim aktivnostima (npr. telekomunikacijama, bankarstvom, prometom itd.) ne ispunjavaju uvjete kao kvalificirani subjekti. </w:t>
      </w:r>
    </w:p>
    <w:p w14:paraId="301AE6AE" w14:textId="77777777" w:rsidR="00CF4E9C" w:rsidRPr="00883E16" w:rsidRDefault="00CF4E9C" w:rsidP="00883E16">
      <w:r>
        <w:t xml:space="preserve">Ako državna uprava neke zemlje objavljuje popis ustanova iz javnog sektora, one moraju ispunjavati kriterije navedene u ovoj definiciji da bi se smatrale kvalificiranim subjektima. </w:t>
      </w:r>
    </w:p>
    <w:p w14:paraId="4C36EA84" w14:textId="6D130234" w:rsidR="00E24334" w:rsidRPr="00883E16" w:rsidRDefault="00E24334" w:rsidP="00883E16">
      <w:r>
        <w:t xml:space="preserve">Ako ustanova izgubi status kvalificiranog državnog subjekta nakon potpisivanja licencnog ugovora, može nastaviti koristiti kopije za koje ima Licence, ali ne može slati nove narudžbe za Licence na temelju Microsoftova programa licenciranja za državne ustanove. </w:t>
      </w:r>
    </w:p>
    <w:p w14:paraId="3A115F52" w14:textId="2EF51D73" w:rsidR="00F9352D" w:rsidRPr="00883E16" w:rsidRDefault="00A561A9" w:rsidP="000A6499">
      <w:bookmarkStart w:id="1" w:name="OLE_LINK1"/>
      <w:bookmarkStart w:id="2" w:name="OLE_LINK2"/>
      <w:r>
        <w:t>Microsoft nudi cijene za državne ustanove kvalificiranim organizacijama iz javnog sektora (kako je</w:t>
      </w:r>
      <w:r w:rsidR="00604401">
        <w:t xml:space="preserve"> definirano i opisano iznad). </w:t>
      </w:r>
      <w:r>
        <w:t>Organizacije koje ispunjavaju dodatne uvjete kako su navedeni u pojedinom sporazumu o količinskom licenciranju, ispunjavaju uvjete da dobiju (1) cijenu razine D u okviru programa za količinsko licenciranje Enterprise, Enterprise Subscription, Select ili Select Plus ili (2) druge popuste koji mogu biti dostupni u sklopu nekog Microsoftova programa količinskog licenciranja.</w:t>
      </w:r>
      <w:bookmarkEnd w:id="1"/>
      <w:bookmarkEnd w:id="2"/>
    </w:p>
    <w:sectPr w:rsidR="00F9352D" w:rsidRPr="00883E16" w:rsidSect="00165890">
      <w:type w:val="continuous"/>
      <w:pgSz w:w="11907" w:h="16839" w:code="9"/>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822BF7" w14:textId="77777777" w:rsidR="00694210" w:rsidRDefault="00694210" w:rsidP="00CF4E9C">
      <w:pPr>
        <w:spacing w:before="0"/>
      </w:pPr>
      <w:r>
        <w:separator/>
      </w:r>
    </w:p>
  </w:endnote>
  <w:endnote w:type="continuationSeparator" w:id="0">
    <w:p w14:paraId="395214A4" w14:textId="77777777" w:rsidR="00694210" w:rsidRDefault="00694210" w:rsidP="00CF4E9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8"/>
      <w:gridCol w:w="4441"/>
    </w:tblGrid>
    <w:tr w:rsidR="005226E1" w:rsidRPr="00387A64" w14:paraId="6DC937F5" w14:textId="77777777" w:rsidTr="00D425A2">
      <w:trPr>
        <w:jc w:val="center"/>
      </w:trPr>
      <w:tc>
        <w:tcPr>
          <w:tcW w:w="4679" w:type="dxa"/>
        </w:tcPr>
        <w:p w14:paraId="037D5DF2" w14:textId="00D2BE52" w:rsidR="005226E1" w:rsidRPr="00387A64" w:rsidRDefault="005226E1" w:rsidP="00AC49F6">
          <w:pPr>
            <w:pStyle w:val="Footer"/>
            <w:rPr>
              <w:sz w:val="16"/>
              <w:szCs w:val="16"/>
            </w:rPr>
          </w:pPr>
          <w:r w:rsidRPr="00387A64">
            <w:rPr>
              <w:sz w:val="16"/>
              <w:szCs w:val="16"/>
            </w:rPr>
            <w:t>GovEl</w:t>
          </w:r>
          <w:r>
            <w:rPr>
              <w:sz w:val="16"/>
              <w:szCs w:val="16"/>
            </w:rPr>
            <w:t>igibilityDef(EMEA)(</w:t>
          </w:r>
          <w:r w:rsidR="00E3171D">
            <w:rPr>
              <w:sz w:val="16"/>
              <w:szCs w:val="16"/>
            </w:rPr>
            <w:t>CRO</w:t>
          </w:r>
          <w:r>
            <w:rPr>
              <w:sz w:val="16"/>
              <w:szCs w:val="16"/>
            </w:rPr>
            <w:t>)(</w:t>
          </w:r>
          <w:r w:rsidR="00AC49F6">
            <w:rPr>
              <w:sz w:val="16"/>
              <w:szCs w:val="16"/>
            </w:rPr>
            <w:t>Jan2015</w:t>
          </w:r>
          <w:r w:rsidRPr="00387A64">
            <w:rPr>
              <w:sz w:val="16"/>
              <w:szCs w:val="16"/>
            </w:rPr>
            <w:t>)</w:t>
          </w:r>
        </w:p>
      </w:tc>
      <w:tc>
        <w:tcPr>
          <w:tcW w:w="4681" w:type="dxa"/>
        </w:tcPr>
        <w:p w14:paraId="7B89BA9E" w14:textId="77777777" w:rsidR="005226E1" w:rsidRPr="00387A64" w:rsidRDefault="005226E1" w:rsidP="00D425A2">
          <w:pPr>
            <w:pStyle w:val="Footer"/>
            <w:jc w:val="right"/>
            <w:rPr>
              <w:sz w:val="16"/>
              <w:szCs w:val="16"/>
            </w:rPr>
          </w:pPr>
          <w:r w:rsidRPr="00387A64">
            <w:rPr>
              <w:sz w:val="16"/>
              <w:szCs w:val="16"/>
            </w:rPr>
            <w:t xml:space="preserve">Page </w:t>
          </w:r>
          <w:r w:rsidRPr="00387A64">
            <w:rPr>
              <w:sz w:val="16"/>
              <w:szCs w:val="16"/>
            </w:rPr>
            <w:fldChar w:fldCharType="begin"/>
          </w:r>
          <w:r w:rsidRPr="00387A64">
            <w:rPr>
              <w:sz w:val="16"/>
              <w:szCs w:val="16"/>
            </w:rPr>
            <w:instrText xml:space="preserve"> PAGE  \* Arabic  \* MERGEFORMAT </w:instrText>
          </w:r>
          <w:r w:rsidRPr="00387A64">
            <w:rPr>
              <w:sz w:val="16"/>
              <w:szCs w:val="16"/>
            </w:rPr>
            <w:fldChar w:fldCharType="separate"/>
          </w:r>
          <w:r w:rsidR="00AC49F6">
            <w:rPr>
              <w:noProof/>
              <w:sz w:val="16"/>
              <w:szCs w:val="16"/>
            </w:rPr>
            <w:t>2</w:t>
          </w:r>
          <w:r w:rsidRPr="00387A64">
            <w:rPr>
              <w:sz w:val="16"/>
              <w:szCs w:val="16"/>
            </w:rPr>
            <w:fldChar w:fldCharType="end"/>
          </w:r>
          <w:r w:rsidRPr="00387A64">
            <w:rPr>
              <w:sz w:val="16"/>
              <w:szCs w:val="16"/>
            </w:rPr>
            <w:t xml:space="preserve"> of </w:t>
          </w:r>
          <w:r w:rsidRPr="00387A64">
            <w:rPr>
              <w:sz w:val="16"/>
              <w:szCs w:val="16"/>
            </w:rPr>
            <w:fldChar w:fldCharType="begin"/>
          </w:r>
          <w:r w:rsidRPr="00387A64">
            <w:rPr>
              <w:sz w:val="16"/>
              <w:szCs w:val="16"/>
            </w:rPr>
            <w:instrText xml:space="preserve"> NUMPAGES  \* Arabic  \* MERGEFORMAT </w:instrText>
          </w:r>
          <w:r w:rsidRPr="00387A64">
            <w:rPr>
              <w:sz w:val="16"/>
              <w:szCs w:val="16"/>
            </w:rPr>
            <w:fldChar w:fldCharType="separate"/>
          </w:r>
          <w:r w:rsidR="00AC49F6">
            <w:rPr>
              <w:noProof/>
              <w:sz w:val="16"/>
              <w:szCs w:val="16"/>
            </w:rPr>
            <w:t>2</w:t>
          </w:r>
          <w:r w:rsidRPr="00387A64">
            <w:rPr>
              <w:noProof/>
              <w:sz w:val="16"/>
              <w:szCs w:val="16"/>
            </w:rPr>
            <w:fldChar w:fldCharType="end"/>
          </w:r>
        </w:p>
      </w:tc>
    </w:tr>
  </w:tbl>
  <w:p w14:paraId="782789F5" w14:textId="77777777" w:rsidR="0006204C" w:rsidRPr="005226E1" w:rsidRDefault="0006204C" w:rsidP="005226E1">
    <w:pPr>
      <w:pStyle w:val="Footer"/>
      <w:rPr>
        <w:rStyle w:val="LogoportDoNotTranslate"/>
        <w:rFonts w:ascii="Arial" w:hAnsi="Arial" w:cs="Arial"/>
        <w:color w:val="auto"/>
        <w:sz w:val="16"/>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gridCol w:w="4466"/>
    </w:tblGrid>
    <w:tr w:rsidR="00331D7F" w:rsidRPr="00387A64" w14:paraId="1D09092B" w14:textId="77777777" w:rsidTr="00D425A2">
      <w:trPr>
        <w:jc w:val="center"/>
      </w:trPr>
      <w:tc>
        <w:tcPr>
          <w:tcW w:w="4621" w:type="dxa"/>
        </w:tcPr>
        <w:p w14:paraId="5C9F1599" w14:textId="741A4F31" w:rsidR="00331D7F" w:rsidRPr="00387A64" w:rsidRDefault="00331D7F" w:rsidP="00AC49F6">
          <w:pPr>
            <w:pStyle w:val="Footer"/>
            <w:rPr>
              <w:sz w:val="16"/>
              <w:szCs w:val="16"/>
            </w:rPr>
          </w:pPr>
          <w:r w:rsidRPr="00387A64">
            <w:rPr>
              <w:sz w:val="16"/>
              <w:szCs w:val="16"/>
            </w:rPr>
            <w:t>GovEl</w:t>
          </w:r>
          <w:r>
            <w:rPr>
              <w:sz w:val="16"/>
              <w:szCs w:val="16"/>
            </w:rPr>
            <w:t>igibilityDef(EMEA)(</w:t>
          </w:r>
          <w:r w:rsidR="00FF2A4E">
            <w:rPr>
              <w:sz w:val="16"/>
              <w:szCs w:val="16"/>
            </w:rPr>
            <w:t>CRO</w:t>
          </w:r>
          <w:r w:rsidR="00AC49F6">
            <w:rPr>
              <w:sz w:val="16"/>
              <w:szCs w:val="16"/>
            </w:rPr>
            <w:t>)(Jan2015</w:t>
          </w:r>
          <w:r w:rsidRPr="00387A64">
            <w:rPr>
              <w:sz w:val="16"/>
              <w:szCs w:val="16"/>
            </w:rPr>
            <w:t>)</w:t>
          </w:r>
        </w:p>
      </w:tc>
      <w:tc>
        <w:tcPr>
          <w:tcW w:w="4622" w:type="dxa"/>
        </w:tcPr>
        <w:p w14:paraId="5E0C6845" w14:textId="77777777" w:rsidR="00331D7F" w:rsidRPr="00387A64" w:rsidRDefault="00331D7F" w:rsidP="00D425A2">
          <w:pPr>
            <w:pStyle w:val="Footer"/>
            <w:jc w:val="right"/>
            <w:rPr>
              <w:sz w:val="16"/>
              <w:szCs w:val="16"/>
            </w:rPr>
          </w:pPr>
          <w:r w:rsidRPr="00387A64">
            <w:rPr>
              <w:sz w:val="16"/>
              <w:szCs w:val="16"/>
            </w:rPr>
            <w:t xml:space="preserve">Page </w:t>
          </w:r>
          <w:r w:rsidRPr="00387A64">
            <w:rPr>
              <w:sz w:val="16"/>
              <w:szCs w:val="16"/>
            </w:rPr>
            <w:fldChar w:fldCharType="begin"/>
          </w:r>
          <w:r w:rsidRPr="00387A64">
            <w:rPr>
              <w:sz w:val="16"/>
              <w:szCs w:val="16"/>
            </w:rPr>
            <w:instrText xml:space="preserve"> PAGE  \* Arabic  \* MERGEFORMAT </w:instrText>
          </w:r>
          <w:r w:rsidRPr="00387A64">
            <w:rPr>
              <w:sz w:val="16"/>
              <w:szCs w:val="16"/>
            </w:rPr>
            <w:fldChar w:fldCharType="separate"/>
          </w:r>
          <w:r w:rsidR="00AC49F6">
            <w:rPr>
              <w:noProof/>
              <w:sz w:val="16"/>
              <w:szCs w:val="16"/>
            </w:rPr>
            <w:t>1</w:t>
          </w:r>
          <w:r w:rsidRPr="00387A64">
            <w:rPr>
              <w:sz w:val="16"/>
              <w:szCs w:val="16"/>
            </w:rPr>
            <w:fldChar w:fldCharType="end"/>
          </w:r>
          <w:r w:rsidRPr="00387A64">
            <w:rPr>
              <w:sz w:val="16"/>
              <w:szCs w:val="16"/>
            </w:rPr>
            <w:t xml:space="preserve"> of </w:t>
          </w:r>
          <w:r w:rsidRPr="00387A64">
            <w:rPr>
              <w:sz w:val="16"/>
              <w:szCs w:val="16"/>
            </w:rPr>
            <w:fldChar w:fldCharType="begin"/>
          </w:r>
          <w:r w:rsidRPr="00387A64">
            <w:rPr>
              <w:sz w:val="16"/>
              <w:szCs w:val="16"/>
            </w:rPr>
            <w:instrText xml:space="preserve"> NUMPAGES  \* Arabic  \* MERGEFORMAT </w:instrText>
          </w:r>
          <w:r w:rsidRPr="00387A64">
            <w:rPr>
              <w:sz w:val="16"/>
              <w:szCs w:val="16"/>
            </w:rPr>
            <w:fldChar w:fldCharType="separate"/>
          </w:r>
          <w:r w:rsidR="00AC49F6">
            <w:rPr>
              <w:noProof/>
              <w:sz w:val="16"/>
              <w:szCs w:val="16"/>
            </w:rPr>
            <w:t>2</w:t>
          </w:r>
          <w:r w:rsidRPr="00387A64">
            <w:rPr>
              <w:noProof/>
              <w:sz w:val="16"/>
              <w:szCs w:val="16"/>
            </w:rPr>
            <w:fldChar w:fldCharType="end"/>
          </w:r>
        </w:p>
      </w:tc>
    </w:tr>
  </w:tbl>
  <w:p w14:paraId="301AE7A0" w14:textId="77777777" w:rsidR="005D37CF" w:rsidRPr="00E3171D" w:rsidRDefault="005D37CF" w:rsidP="00331D7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441B75" w14:textId="77777777" w:rsidR="00694210" w:rsidRDefault="00694210" w:rsidP="00CF4E9C">
      <w:pPr>
        <w:spacing w:before="0"/>
      </w:pPr>
      <w:r>
        <w:separator/>
      </w:r>
    </w:p>
  </w:footnote>
  <w:footnote w:type="continuationSeparator" w:id="0">
    <w:p w14:paraId="6DD8BCFE" w14:textId="77777777" w:rsidR="00694210" w:rsidRDefault="00694210" w:rsidP="00CF4E9C">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FAE10" w14:textId="5DC41D12" w:rsidR="00A74B65" w:rsidRDefault="00694210">
    <w:pPr>
      <w:pStyle w:val="Header"/>
    </w:pPr>
    <w:r>
      <w:pict w14:anchorId="479C31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7123626" o:spid="_x0000_s2053"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A45BE" w14:textId="4E28AB27" w:rsidR="00A74B65" w:rsidRDefault="00694210">
    <w:pPr>
      <w:pStyle w:val="Header"/>
    </w:pPr>
    <w:r>
      <w:pict w14:anchorId="093AE3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7123627" o:spid="_x0000_s2054"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1AE79C" w14:textId="4B1F3957" w:rsidR="005D37CF" w:rsidRDefault="00694210" w:rsidP="00FB472C">
    <w:pPr>
      <w:pStyle w:val="Header"/>
      <w:jc w:val="left"/>
    </w:pPr>
    <w:r>
      <w:pict w14:anchorId="07E7AC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67123625" o:spid="_x0000_s2052" type="#_x0000_t75" style="position:absolute;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57D8B">
      <w:rPr>
        <w:noProof/>
        <w:lang w:val="en-US" w:eastAsia="en-US" w:bidi="ar-SA"/>
      </w:rPr>
      <w:drawing>
        <wp:inline distT="0" distB="0" distL="0" distR="0" wp14:anchorId="1CE841EF" wp14:editId="15361F5B">
          <wp:extent cx="5724525" cy="561975"/>
          <wp:effectExtent l="0" t="0" r="0" b="9525"/>
          <wp:docPr id="1" name="Picture 1"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53E7C"/>
    <w:multiLevelType w:val="hybridMultilevel"/>
    <w:tmpl w:val="B22E41D8"/>
    <w:lvl w:ilvl="0" w:tplc="04090001">
      <w:start w:val="1"/>
      <w:numFmt w:val="bullet"/>
      <w:lvlText w:val=""/>
      <w:lvlJc w:val="left"/>
      <w:pPr>
        <w:ind w:left="882" w:hanging="360"/>
      </w:pPr>
      <w:rPr>
        <w:rFonts w:ascii="Symbol" w:hAnsi="Symbol" w:hint="default"/>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
    <w:nsid w:val="02D00D01"/>
    <w:multiLevelType w:val="hybridMultilevel"/>
    <w:tmpl w:val="1A6854BC"/>
    <w:lvl w:ilvl="0" w:tplc="382C68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2136F6"/>
    <w:multiLevelType w:val="hybridMultilevel"/>
    <w:tmpl w:val="1A6854BC"/>
    <w:lvl w:ilvl="0" w:tplc="382C68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D12C45"/>
    <w:multiLevelType w:val="hybridMultilevel"/>
    <w:tmpl w:val="1C9C1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0C03D8"/>
    <w:multiLevelType w:val="hybridMultilevel"/>
    <w:tmpl w:val="E2D803AC"/>
    <w:lvl w:ilvl="0" w:tplc="28A486D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59082D"/>
    <w:multiLevelType w:val="hybridMultilevel"/>
    <w:tmpl w:val="91420B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754390"/>
    <w:multiLevelType w:val="hybridMultilevel"/>
    <w:tmpl w:val="7BF299D6"/>
    <w:lvl w:ilvl="0" w:tplc="382C68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F7552D"/>
    <w:multiLevelType w:val="hybridMultilevel"/>
    <w:tmpl w:val="AD703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5A56B6"/>
    <w:multiLevelType w:val="hybridMultilevel"/>
    <w:tmpl w:val="4E6E5CF0"/>
    <w:lvl w:ilvl="0" w:tplc="D2E061E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187D14"/>
    <w:multiLevelType w:val="hybridMultilevel"/>
    <w:tmpl w:val="1A6854BC"/>
    <w:lvl w:ilvl="0" w:tplc="382C68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9B6D05"/>
    <w:multiLevelType w:val="hybridMultilevel"/>
    <w:tmpl w:val="FC2E0CBE"/>
    <w:lvl w:ilvl="0" w:tplc="1124D4FA">
      <w:start w:val="1"/>
      <w:numFmt w:val="decimal"/>
      <w:lvlText w:val="%1."/>
      <w:lvlJc w:val="left"/>
      <w:pPr>
        <w:ind w:left="720" w:hanging="360"/>
      </w:pPr>
      <w:rPr>
        <w:b/>
        <w:bCs/>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A941251"/>
    <w:multiLevelType w:val="hybridMultilevel"/>
    <w:tmpl w:val="DBA03C4C"/>
    <w:lvl w:ilvl="0" w:tplc="BFE2E13A">
      <w:start w:val="1"/>
      <w:numFmt w:val="lowerLetter"/>
      <w:lvlText w:val="%1."/>
      <w:lvlJc w:val="left"/>
      <w:pPr>
        <w:ind w:left="1080" w:hanging="720"/>
      </w:pPr>
      <w:rPr>
        <w:rFonts w:hint="default"/>
        <w:b/>
        <w:bCs/>
      </w:rPr>
    </w:lvl>
    <w:lvl w:ilvl="1" w:tplc="9998E7A4">
      <w:start w:val="1"/>
      <w:numFmt w:val="bullet"/>
      <w:lvlText w:val="•"/>
      <w:lvlJc w:val="left"/>
      <w:pPr>
        <w:ind w:left="1440" w:hanging="36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6B5DCA"/>
    <w:multiLevelType w:val="hybridMultilevel"/>
    <w:tmpl w:val="97562536"/>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3">
    <w:nsid w:val="438D43AF"/>
    <w:multiLevelType w:val="hybridMultilevel"/>
    <w:tmpl w:val="C2EA0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D81737"/>
    <w:multiLevelType w:val="hybridMultilevel"/>
    <w:tmpl w:val="AAAE87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FF704CF"/>
    <w:multiLevelType w:val="hybridMultilevel"/>
    <w:tmpl w:val="3444A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53252E"/>
    <w:multiLevelType w:val="hybridMultilevel"/>
    <w:tmpl w:val="140C5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ED2466"/>
    <w:multiLevelType w:val="hybridMultilevel"/>
    <w:tmpl w:val="B7407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4234CF"/>
    <w:multiLevelType w:val="hybridMultilevel"/>
    <w:tmpl w:val="51662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29E697A"/>
    <w:multiLevelType w:val="hybridMultilevel"/>
    <w:tmpl w:val="82903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79E36F9"/>
    <w:multiLevelType w:val="hybridMultilevel"/>
    <w:tmpl w:val="774E5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8A3B9E"/>
    <w:multiLevelType w:val="hybridMultilevel"/>
    <w:tmpl w:val="B0A41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C4E0767"/>
    <w:multiLevelType w:val="hybridMultilevel"/>
    <w:tmpl w:val="1A6854BC"/>
    <w:lvl w:ilvl="0" w:tplc="382C683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E071763"/>
    <w:multiLevelType w:val="hybridMultilevel"/>
    <w:tmpl w:val="C6D68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360DCE"/>
    <w:multiLevelType w:val="hybridMultilevel"/>
    <w:tmpl w:val="7DB4F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
  </w:num>
  <w:num w:numId="4">
    <w:abstractNumId w:val="6"/>
  </w:num>
  <w:num w:numId="5">
    <w:abstractNumId w:val="11"/>
  </w:num>
  <w:num w:numId="6">
    <w:abstractNumId w:val="10"/>
  </w:num>
  <w:num w:numId="7">
    <w:abstractNumId w:val="4"/>
  </w:num>
  <w:num w:numId="8">
    <w:abstractNumId w:val="16"/>
  </w:num>
  <w:num w:numId="9">
    <w:abstractNumId w:val="13"/>
  </w:num>
  <w:num w:numId="10">
    <w:abstractNumId w:val="0"/>
  </w:num>
  <w:num w:numId="11">
    <w:abstractNumId w:val="5"/>
  </w:num>
  <w:num w:numId="12">
    <w:abstractNumId w:val="14"/>
  </w:num>
  <w:num w:numId="13">
    <w:abstractNumId w:val="7"/>
  </w:num>
  <w:num w:numId="14">
    <w:abstractNumId w:val="12"/>
  </w:num>
  <w:num w:numId="15">
    <w:abstractNumId w:val="15"/>
  </w:num>
  <w:num w:numId="16">
    <w:abstractNumId w:val="3"/>
  </w:num>
  <w:num w:numId="17">
    <w:abstractNumId w:val="23"/>
  </w:num>
  <w:num w:numId="18">
    <w:abstractNumId w:val="17"/>
  </w:num>
  <w:num w:numId="19">
    <w:abstractNumId w:val="20"/>
  </w:num>
  <w:num w:numId="20">
    <w:abstractNumId w:val="21"/>
  </w:num>
  <w:num w:numId="21">
    <w:abstractNumId w:val="24"/>
  </w:num>
  <w:num w:numId="22">
    <w:abstractNumId w:val="18"/>
  </w:num>
  <w:num w:numId="23">
    <w:abstractNumId w:val="19"/>
  </w:num>
  <w:num w:numId="24">
    <w:abstractNumId w:val="22"/>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osXGYcL5M4xGZWxNiGayv8JPMoSoCW2YDmhMqUryHRDQS2y2HltUgNG5N1yrhfmAoKbfK6/LRXBf69xBixsNEw==" w:salt="QH4MkROWa95wadFM2gDhPg=="/>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E9C"/>
    <w:rsid w:val="00015D85"/>
    <w:rsid w:val="0006204C"/>
    <w:rsid w:val="000829B7"/>
    <w:rsid w:val="000A6499"/>
    <w:rsid w:val="000E2821"/>
    <w:rsid w:val="001263E5"/>
    <w:rsid w:val="00165890"/>
    <w:rsid w:val="0019446D"/>
    <w:rsid w:val="001A4EAB"/>
    <w:rsid w:val="002034A1"/>
    <w:rsid w:val="0021687D"/>
    <w:rsid w:val="00254540"/>
    <w:rsid w:val="00282AD9"/>
    <w:rsid w:val="002B1126"/>
    <w:rsid w:val="002C7665"/>
    <w:rsid w:val="002F2434"/>
    <w:rsid w:val="00305443"/>
    <w:rsid w:val="00331D7F"/>
    <w:rsid w:val="00357D8B"/>
    <w:rsid w:val="00380578"/>
    <w:rsid w:val="00387A64"/>
    <w:rsid w:val="003A53BD"/>
    <w:rsid w:val="003B6DC6"/>
    <w:rsid w:val="0042245E"/>
    <w:rsid w:val="004735D0"/>
    <w:rsid w:val="00493CEC"/>
    <w:rsid w:val="004A701B"/>
    <w:rsid w:val="004B6ADE"/>
    <w:rsid w:val="00520DA4"/>
    <w:rsid w:val="005226E1"/>
    <w:rsid w:val="0052551E"/>
    <w:rsid w:val="00537C50"/>
    <w:rsid w:val="005505EF"/>
    <w:rsid w:val="0055794D"/>
    <w:rsid w:val="00590119"/>
    <w:rsid w:val="005934BF"/>
    <w:rsid w:val="005D37CF"/>
    <w:rsid w:val="005D760D"/>
    <w:rsid w:val="00604401"/>
    <w:rsid w:val="00605270"/>
    <w:rsid w:val="0064711A"/>
    <w:rsid w:val="00673257"/>
    <w:rsid w:val="00694210"/>
    <w:rsid w:val="006F214E"/>
    <w:rsid w:val="007C13AD"/>
    <w:rsid w:val="007E1AD7"/>
    <w:rsid w:val="007E463F"/>
    <w:rsid w:val="008068AB"/>
    <w:rsid w:val="00814D01"/>
    <w:rsid w:val="00837C81"/>
    <w:rsid w:val="00845DF2"/>
    <w:rsid w:val="0084628C"/>
    <w:rsid w:val="0084691D"/>
    <w:rsid w:val="00857479"/>
    <w:rsid w:val="008672A9"/>
    <w:rsid w:val="008701E6"/>
    <w:rsid w:val="00876CA8"/>
    <w:rsid w:val="00883E16"/>
    <w:rsid w:val="008A327A"/>
    <w:rsid w:val="008D739F"/>
    <w:rsid w:val="00921E07"/>
    <w:rsid w:val="00962F52"/>
    <w:rsid w:val="0097457D"/>
    <w:rsid w:val="00997BA6"/>
    <w:rsid w:val="009A105D"/>
    <w:rsid w:val="009B1C45"/>
    <w:rsid w:val="009B4A1E"/>
    <w:rsid w:val="009E4D3C"/>
    <w:rsid w:val="009F6773"/>
    <w:rsid w:val="00A00760"/>
    <w:rsid w:val="00A12728"/>
    <w:rsid w:val="00A25C62"/>
    <w:rsid w:val="00A53CEB"/>
    <w:rsid w:val="00A561A9"/>
    <w:rsid w:val="00A74B65"/>
    <w:rsid w:val="00AA1717"/>
    <w:rsid w:val="00AA2506"/>
    <w:rsid w:val="00AA5A57"/>
    <w:rsid w:val="00AC49F6"/>
    <w:rsid w:val="00AE783E"/>
    <w:rsid w:val="00AF0183"/>
    <w:rsid w:val="00AF2DB2"/>
    <w:rsid w:val="00B738CE"/>
    <w:rsid w:val="00BB2686"/>
    <w:rsid w:val="00BB5BAF"/>
    <w:rsid w:val="00BF7180"/>
    <w:rsid w:val="00C71871"/>
    <w:rsid w:val="00CC305F"/>
    <w:rsid w:val="00CC694D"/>
    <w:rsid w:val="00CF4E9C"/>
    <w:rsid w:val="00D164EA"/>
    <w:rsid w:val="00D760D9"/>
    <w:rsid w:val="00DB0E94"/>
    <w:rsid w:val="00E02027"/>
    <w:rsid w:val="00E17EAA"/>
    <w:rsid w:val="00E223A5"/>
    <w:rsid w:val="00E24334"/>
    <w:rsid w:val="00E3171D"/>
    <w:rsid w:val="00E74F51"/>
    <w:rsid w:val="00E81596"/>
    <w:rsid w:val="00EE7FA0"/>
    <w:rsid w:val="00F24527"/>
    <w:rsid w:val="00F90738"/>
    <w:rsid w:val="00F9234D"/>
    <w:rsid w:val="00F9352D"/>
    <w:rsid w:val="00F93BB4"/>
    <w:rsid w:val="00F9695A"/>
    <w:rsid w:val="00FA3838"/>
    <w:rsid w:val="00FB294F"/>
    <w:rsid w:val="00FB472C"/>
    <w:rsid w:val="00FF2A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01AE690"/>
  <w15:docId w15:val="{40C94DDD-5C9A-4B82-B813-EAA7865FD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lang w:val="hr-HR" w:eastAsia="hr-HR" w:bidi="hr-HR"/>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4E9C"/>
    <w:pPr>
      <w:tabs>
        <w:tab w:val="center" w:pos="4680"/>
        <w:tab w:val="right" w:pos="9360"/>
      </w:tabs>
      <w:spacing w:before="0"/>
    </w:pPr>
  </w:style>
  <w:style w:type="character" w:customStyle="1" w:styleId="HeaderChar">
    <w:name w:val="Header Char"/>
    <w:basedOn w:val="DefaultParagraphFont"/>
    <w:link w:val="Header"/>
    <w:uiPriority w:val="99"/>
    <w:rsid w:val="00CF4E9C"/>
  </w:style>
  <w:style w:type="paragraph" w:styleId="Footer">
    <w:name w:val="footer"/>
    <w:basedOn w:val="Normal"/>
    <w:link w:val="FooterChar"/>
    <w:uiPriority w:val="99"/>
    <w:unhideWhenUsed/>
    <w:rsid w:val="00CF4E9C"/>
    <w:pPr>
      <w:tabs>
        <w:tab w:val="center" w:pos="4680"/>
        <w:tab w:val="right" w:pos="9360"/>
      </w:tabs>
      <w:spacing w:before="0"/>
    </w:pPr>
  </w:style>
  <w:style w:type="character" w:customStyle="1" w:styleId="FooterChar">
    <w:name w:val="Footer Char"/>
    <w:basedOn w:val="DefaultParagraphFont"/>
    <w:link w:val="Footer"/>
    <w:uiPriority w:val="99"/>
    <w:rsid w:val="00CF4E9C"/>
  </w:style>
  <w:style w:type="table" w:styleId="TableGrid">
    <w:name w:val="Table Grid"/>
    <w:basedOn w:val="TableNormal"/>
    <w:uiPriority w:val="59"/>
    <w:rsid w:val="00CF4E9C"/>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4E9C"/>
    <w:pPr>
      <w:ind w:left="720"/>
      <w:contextualSpacing/>
    </w:pPr>
  </w:style>
  <w:style w:type="paragraph" w:styleId="BalloonText">
    <w:name w:val="Balloon Text"/>
    <w:basedOn w:val="Normal"/>
    <w:link w:val="BalloonTextChar"/>
    <w:uiPriority w:val="99"/>
    <w:semiHidden/>
    <w:unhideWhenUsed/>
    <w:rsid w:val="00E17EAA"/>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EAA"/>
    <w:rPr>
      <w:rFonts w:ascii="Tahoma" w:hAnsi="Tahoma" w:cs="Tahoma"/>
      <w:sz w:val="16"/>
      <w:szCs w:val="16"/>
    </w:rPr>
  </w:style>
  <w:style w:type="character" w:styleId="CommentReference">
    <w:name w:val="annotation reference"/>
    <w:basedOn w:val="DefaultParagraphFont"/>
    <w:uiPriority w:val="99"/>
    <w:semiHidden/>
    <w:unhideWhenUsed/>
    <w:rsid w:val="002B1126"/>
    <w:rPr>
      <w:sz w:val="16"/>
      <w:szCs w:val="16"/>
    </w:rPr>
  </w:style>
  <w:style w:type="paragraph" w:styleId="CommentText">
    <w:name w:val="annotation text"/>
    <w:basedOn w:val="Normal"/>
    <w:link w:val="CommentTextChar"/>
    <w:uiPriority w:val="99"/>
    <w:semiHidden/>
    <w:unhideWhenUsed/>
    <w:rsid w:val="002B1126"/>
  </w:style>
  <w:style w:type="character" w:customStyle="1" w:styleId="CommentTextChar">
    <w:name w:val="Comment Text Char"/>
    <w:basedOn w:val="DefaultParagraphFont"/>
    <w:link w:val="CommentText"/>
    <w:uiPriority w:val="99"/>
    <w:semiHidden/>
    <w:rsid w:val="002B1126"/>
  </w:style>
  <w:style w:type="paragraph" w:styleId="CommentSubject">
    <w:name w:val="annotation subject"/>
    <w:basedOn w:val="CommentText"/>
    <w:next w:val="CommentText"/>
    <w:link w:val="CommentSubjectChar"/>
    <w:uiPriority w:val="99"/>
    <w:semiHidden/>
    <w:unhideWhenUsed/>
    <w:rsid w:val="002B1126"/>
    <w:rPr>
      <w:b/>
      <w:bCs/>
    </w:rPr>
  </w:style>
  <w:style w:type="character" w:customStyle="1" w:styleId="CommentSubjectChar">
    <w:name w:val="Comment Subject Char"/>
    <w:basedOn w:val="CommentTextChar"/>
    <w:link w:val="CommentSubject"/>
    <w:uiPriority w:val="99"/>
    <w:semiHidden/>
    <w:rsid w:val="002B1126"/>
    <w:rPr>
      <w:b/>
      <w:bCs/>
    </w:rPr>
  </w:style>
  <w:style w:type="paragraph" w:styleId="Revision">
    <w:name w:val="Revision"/>
    <w:hidden/>
    <w:uiPriority w:val="99"/>
    <w:semiHidden/>
    <w:rsid w:val="002B1126"/>
    <w:pPr>
      <w:spacing w:before="0"/>
      <w:jc w:val="left"/>
    </w:pPr>
  </w:style>
  <w:style w:type="character" w:customStyle="1" w:styleId="LogoportDoNotTranslate">
    <w:name w:val="LogoportDoNotTranslate"/>
    <w:basedOn w:val="DefaultParagraphFont"/>
    <w:rsid w:val="0052551E"/>
    <w:rPr>
      <w:rFonts w:ascii="Courier New" w:hAnsi="Courier New" w:cs="Courier New"/>
      <w:b w:val="0"/>
      <w:color w:val="808080"/>
      <w:sz w:val="18"/>
      <w:szCs w:val="36"/>
    </w:rPr>
  </w:style>
  <w:style w:type="character" w:customStyle="1" w:styleId="LogoportMarkup">
    <w:name w:val="LogoportMarkup"/>
    <w:basedOn w:val="DefaultParagraphFont"/>
    <w:rsid w:val="0052551E"/>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279822">
      <w:bodyDiv w:val="1"/>
      <w:marLeft w:val="0"/>
      <w:marRight w:val="0"/>
      <w:marTop w:val="0"/>
      <w:marBottom w:val="0"/>
      <w:divBdr>
        <w:top w:val="none" w:sz="0" w:space="0" w:color="auto"/>
        <w:left w:val="none" w:sz="0" w:space="0" w:color="auto"/>
        <w:bottom w:val="none" w:sz="0" w:space="0" w:color="auto"/>
        <w:right w:val="none" w:sz="0" w:space="0" w:color="auto"/>
      </w:divBdr>
    </w:div>
    <w:div w:id="1195996739">
      <w:bodyDiv w:val="1"/>
      <w:marLeft w:val="0"/>
      <w:marRight w:val="0"/>
      <w:marTop w:val="0"/>
      <w:marBottom w:val="0"/>
      <w:divBdr>
        <w:top w:val="none" w:sz="0" w:space="0" w:color="auto"/>
        <w:left w:val="none" w:sz="0" w:space="0" w:color="auto"/>
        <w:bottom w:val="none" w:sz="0" w:space="0" w:color="auto"/>
        <w:right w:val="none" w:sz="0" w:space="0" w:color="auto"/>
      </w:divBdr>
    </w:div>
    <w:div w:id="142576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Value>
      <Value>3</Value>
    </Program>
    <Offering xmlns="81fb6149-bd03-4162-9062-61aa17bb3890">
      <Value>24</Value>
    </Offering>
    <Releasing_x0020_Year xmlns="189805d2-9909-45db-b2d0-e7d5bdd543d0">2014</Releasing_x0020_Year>
    <Geography xmlns="81fb6149-bd03-4162-9062-61aa17bb3890">
      <Value>7</Value>
    </Geography>
    <DocCategory xmlns="81fb6149-bd03-4162-9062-61aa17bb3890">5</DocCategory>
    <DocType xmlns="81fb6149-bd03-4162-9062-61aa17bb3890">33</DocType>
    <Effective_x0020_Date xmlns="81fb6149-bd03-4162-9062-61aa17bb3890">2014-11-01T07:00:00+00:00</Effective_x0020_Date>
    <Expiry_x0020_Date xmlns="81fb6149-bd03-4162-9062-61aa17bb3890" xsi:nil="true"/>
    <Segment xmlns="81fb6149-bd03-4162-9062-61aa17bb3890">
      <Value>4</Value>
    </Segment>
    <Channel xmlns="81fb6149-bd03-4162-9062-61aa17bb3890">
      <Value>1</Value>
    </Channel>
    <Lang xmlns="81fb6149-bd03-4162-9062-61aa17bb3890">ENG</Lang>
    <Document_x0020_Number xmlns="81fb6149-bd03-4162-9062-61aa17bb3890" xsi:nil="true"/>
    <LicAgrType xmlns="81fb6149-bd03-4162-9062-61aa17bb3890">
      <Value>6</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16B83B-EBBD-469A-ADA1-BA8B76AEA179}">
  <ds:schemaRefs>
    <ds:schemaRef ds:uri="http://schemas.microsoft.com/sharepoint/v3/contenttype/forms"/>
  </ds:schemaRefs>
</ds:datastoreItem>
</file>

<file path=customXml/itemProps2.xml><?xml version="1.0" encoding="utf-8"?>
<ds:datastoreItem xmlns:ds="http://schemas.openxmlformats.org/officeDocument/2006/customXml" ds:itemID="{D62768FF-E4F0-4EB2-AFE0-E10521E886F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EB23EA8A-C92D-4039-8C45-A3478CDBB4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680</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Xtreme Consulting Group, Inc.</Company>
  <LinksUpToDate>false</LinksUpToDate>
  <CharactersWithSpaces>4547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6</cp:revision>
  <cp:lastPrinted>2015-01-12T08:34:00Z</cp:lastPrinted>
  <dcterms:created xsi:type="dcterms:W3CDTF">2015-01-12T22:48:00Z</dcterms:created>
  <dcterms:modified xsi:type="dcterms:W3CDTF">2015-01-12T23:14:00Z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3014e742-e357-48ab-90db-c29bcec68fbb</vt:lpwstr>
  </property>
  <property fmtid="{D5CDD505-2E9C-101B-9397-08002B2CF9AE}" pid="3" name="ContentTypeId">
    <vt:lpwstr>0x0101004543FB1A84CD784EABA3EB62B6AFF96300E6158F9B42F5C045B60879F033337666</vt:lpwstr>
  </property>
  <property fmtid="{D5CDD505-2E9C-101B-9397-08002B2CF9AE}" pid="4" name="TemplateUrl">
    <vt:lpwstr/>
  </property>
  <property fmtid="{D5CDD505-2E9C-101B-9397-08002B2CF9AE}" pid="5" name="Order">
    <vt:r8>12113900</vt:r8>
  </property>
  <property fmtid="{D5CDD505-2E9C-101B-9397-08002B2CF9AE}" pid="6" name="xd_Signature">
    <vt:bool>false</vt:bool>
  </property>
  <property fmtid="{D5CDD505-2E9C-101B-9397-08002B2CF9AE}" pid="7" name="xd_ProgID">
    <vt:lpwstr/>
  </property>
  <property fmtid="{D5CDD505-2E9C-101B-9397-08002B2CF9AE}" pid="8" name="IsMyDocuments">
    <vt:bool>true</vt:bool>
  </property>
  <property fmtid="{D5CDD505-2E9C-101B-9397-08002B2CF9AE}" pid="9" name="TaxKeyword">
    <vt:lpwstr/>
  </property>
</Properties>
</file>